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default" w:ascii="Times New Roman" w:hAnsi="Times New Roman" w:eastAsia="宋体" w:cs="Times New Roman"/>
          <w:b/>
          <w:bCs/>
          <w:color w:val="auto"/>
          <w:sz w:val="32"/>
          <w:szCs w:val="32"/>
          <w:highlight w:val="none"/>
          <w:lang w:val="en-US" w:eastAsia="zh-CN"/>
        </w:rPr>
      </w:pPr>
      <w:r>
        <w:rPr>
          <w:rFonts w:hint="default" w:ascii="Times New Roman" w:hAnsi="Times New Roman" w:eastAsia="宋体" w:cs="Times New Roman"/>
          <w:b/>
          <w:bCs/>
          <w:color w:val="auto"/>
          <w:sz w:val="32"/>
          <w:szCs w:val="32"/>
          <w:highlight w:val="none"/>
          <w:lang w:val="en-US" w:eastAsia="zh-CN"/>
        </w:rPr>
        <w:t>临床试验资料归档记录表</w:t>
      </w:r>
    </w:p>
    <w:p>
      <w:pPr>
        <w:spacing w:line="220" w:lineRule="atLeast"/>
        <w:jc w:val="left"/>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 xml:space="preserve">项目名称：                           专业科室：           主要研究者： </w:t>
      </w:r>
    </w:p>
    <w:p>
      <w:pPr>
        <w:spacing w:line="220" w:lineRule="atLeast"/>
        <w:jc w:val="left"/>
        <w:rPr>
          <w:rFonts w:hint="default" w:ascii="Times New Roman" w:hAnsi="Times New Roman" w:eastAsia="宋体" w:cs="Times New Roman"/>
          <w:b w:val="0"/>
          <w:bCs w:val="0"/>
          <w:color w:val="auto"/>
          <w:sz w:val="32"/>
          <w:szCs w:val="32"/>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申办者：                    CRO：                  SMO：</w:t>
      </w:r>
    </w:p>
    <w:tbl>
      <w:tblPr>
        <w:tblStyle w:val="3"/>
        <w:tblW w:w="10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462"/>
        <w:gridCol w:w="3919"/>
        <w:gridCol w:w="3846"/>
        <w:gridCol w:w="825"/>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482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临床试验保存文件</w:t>
            </w:r>
          </w:p>
        </w:tc>
        <w:tc>
          <w:tcPr>
            <w:tcW w:w="3846"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000000"/>
                <w:kern w:val="0"/>
                <w:sz w:val="24"/>
                <w:szCs w:val="24"/>
                <w:lang w:eastAsia="zh-CN"/>
              </w:rPr>
            </w:pPr>
            <w:r>
              <w:rPr>
                <w:rFonts w:hint="default" w:ascii="Times New Roman" w:hAnsi="Times New Roman" w:eastAsia="宋体" w:cs="Times New Roman"/>
                <w:b/>
                <w:bCs/>
                <w:color w:val="000000"/>
                <w:kern w:val="0"/>
                <w:sz w:val="24"/>
                <w:szCs w:val="24"/>
                <w:lang w:eastAsia="zh-CN"/>
              </w:rPr>
              <w:t>目的</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000000"/>
                <w:kern w:val="0"/>
                <w:sz w:val="24"/>
                <w:szCs w:val="24"/>
                <w:lang w:val="en-US" w:eastAsia="zh-CN" w:bidi="ar-SA"/>
              </w:rPr>
            </w:pPr>
            <w:r>
              <w:rPr>
                <w:rFonts w:hint="eastAsia" w:cs="Times New Roman"/>
                <w:b/>
                <w:bCs/>
                <w:color w:val="000000"/>
                <w:kern w:val="0"/>
                <w:sz w:val="24"/>
                <w:szCs w:val="24"/>
                <w:lang w:eastAsia="zh-CN"/>
              </w:rPr>
              <w:t>是否提交</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000000"/>
                <w:kern w:val="0"/>
                <w:sz w:val="24"/>
                <w:szCs w:val="24"/>
                <w:lang w:val="en-US" w:eastAsia="zh-CN"/>
              </w:rPr>
            </w:pPr>
            <w:r>
              <w:rPr>
                <w:rFonts w:hint="default" w:ascii="Times New Roman" w:hAnsi="Times New Roman" w:eastAsia="宋体" w:cs="Times New Roman"/>
                <w:b/>
                <w:bCs/>
                <w:color w:val="000000"/>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439" w:type="dxa"/>
            <w:vMerge w:val="restart"/>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r>
              <w:rPr>
                <w:rFonts w:hint="eastAsia" w:ascii="Times New Roman" w:hAnsi="Times New Roman" w:eastAsia="仿宋_GB2312" w:cs="Times New Roman"/>
                <w:spacing w:val="-6"/>
                <w:kern w:val="2"/>
                <w:sz w:val="28"/>
                <w:szCs w:val="28"/>
                <w:lang w:val="en-US" w:eastAsia="zh-CN" w:bidi="ar-SA"/>
              </w:rPr>
              <w:t>临床试验准备阶段</w:t>
            </w:r>
          </w:p>
        </w:tc>
        <w:tc>
          <w:tcPr>
            <w:tcW w:w="462" w:type="dxa"/>
            <w:noWrap w:val="0"/>
            <w:vAlign w:val="center"/>
          </w:tcPr>
          <w:p>
            <w:pPr>
              <w:pStyle w:val="5"/>
              <w:numPr>
                <w:ilvl w:val="0"/>
                <w:numId w:val="0"/>
              </w:numPr>
              <w:adjustRightInd w:val="0"/>
              <w:snapToGrid w:val="0"/>
              <w:spacing w:line="360" w:lineRule="auto"/>
              <w:ind w:right="-42" w:rightChars="-20"/>
              <w:jc w:val="both"/>
              <w:rPr>
                <w:rFonts w:hint="default" w:ascii="Times New Roman" w:hAnsi="Times New Roman" w:eastAsia="仿宋_GB2312" w:cs="Times New Roman"/>
                <w:spacing w:val="-6"/>
                <w:kern w:val="0"/>
                <w:sz w:val="24"/>
                <w:szCs w:val="24"/>
                <w:lang w:val="en-US" w:eastAsia="zh-CN" w:bidi="ar-SA"/>
              </w:rPr>
            </w:pPr>
            <w:r>
              <w:rPr>
                <w:rFonts w:hint="eastAsia" w:ascii="Times New Roman" w:hAnsi="Times New Roman" w:eastAsia="仿宋_GB2312" w:cs="Times New Roman"/>
                <w:spacing w:val="-6"/>
                <w:kern w:val="0"/>
                <w:sz w:val="24"/>
                <w:szCs w:val="24"/>
                <w:lang w:val="en-US" w:eastAsia="zh-CN" w:bidi="ar-SA"/>
              </w:rPr>
              <w:t>1</w:t>
            </w:r>
          </w:p>
        </w:tc>
        <w:tc>
          <w:tcPr>
            <w:tcW w:w="3919"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研究者手册</w:t>
            </w:r>
          </w:p>
        </w:tc>
        <w:tc>
          <w:tcPr>
            <w:tcW w:w="3846"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证明申办者已将与试验药物相关的、最新的科研结果和临床试验对人体可能的损害信息提供给了研究者</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cs="Times New Roman"/>
                <w:color w:val="000000"/>
                <w:kern w:val="0"/>
                <w:sz w:val="21"/>
                <w:szCs w:val="21"/>
                <w:lang w:eastAsia="zh-CN"/>
              </w:rPr>
            </w:pPr>
            <w:r>
              <w:rPr>
                <w:rFonts w:hint="eastAsia" w:cs="Times New Roman"/>
                <w:color w:val="000000"/>
                <w:kern w:val="0"/>
                <w:sz w:val="21"/>
                <w:szCs w:val="21"/>
                <w:lang w:eastAsia="zh-CN"/>
              </w:rPr>
              <w:sym w:font="Wingdings 2" w:char="00A3"/>
            </w:r>
            <w:r>
              <w:rPr>
                <w:rFonts w:hint="eastAsia" w:cs="Times New Roman"/>
                <w:color w:val="000000"/>
                <w:kern w:val="0"/>
                <w:sz w:val="21"/>
                <w:szCs w:val="21"/>
                <w:lang w:eastAsia="zh-CN"/>
              </w:rPr>
              <w:t>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cs="Times New Roman"/>
                <w:color w:val="000000"/>
                <w:kern w:val="0"/>
                <w:sz w:val="21"/>
                <w:szCs w:val="21"/>
                <w:lang w:val="en-US" w:eastAsia="zh-CN"/>
              </w:rPr>
            </w:pPr>
            <w:r>
              <w:rPr>
                <w:rFonts w:hint="eastAsia" w:cs="Times New Roman"/>
                <w:color w:val="000000"/>
                <w:kern w:val="0"/>
                <w:sz w:val="21"/>
                <w:szCs w:val="21"/>
                <w:lang w:eastAsia="zh-CN"/>
              </w:rPr>
              <w:sym w:font="Wingdings 2" w:char="00A3"/>
            </w:r>
            <w:r>
              <w:rPr>
                <w:rFonts w:hint="eastAsia" w:cs="Times New Roman"/>
                <w:color w:val="000000"/>
                <w:kern w:val="0"/>
                <w:sz w:val="21"/>
                <w:szCs w:val="21"/>
                <w:lang w:eastAsia="zh-CN"/>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439" w:type="dxa"/>
            <w:vMerge w:val="continue"/>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p>
        </w:tc>
        <w:tc>
          <w:tcPr>
            <w:tcW w:w="462" w:type="dxa"/>
            <w:noWrap w:val="0"/>
            <w:vAlign w:val="center"/>
          </w:tcPr>
          <w:p>
            <w:pPr>
              <w:pStyle w:val="5"/>
              <w:numPr>
                <w:ilvl w:val="0"/>
                <w:numId w:val="0"/>
              </w:numPr>
              <w:adjustRightInd w:val="0"/>
              <w:snapToGrid w:val="0"/>
              <w:spacing w:line="360" w:lineRule="auto"/>
              <w:ind w:right="-42" w:rightChars="-20"/>
              <w:jc w:val="both"/>
              <w:rPr>
                <w:rFonts w:hint="default" w:ascii="Times New Roman" w:hAnsi="Times New Roman" w:eastAsia="仿宋_GB2312" w:cs="Times New Roman"/>
                <w:spacing w:val="-6"/>
                <w:kern w:val="0"/>
                <w:sz w:val="24"/>
                <w:szCs w:val="24"/>
                <w:lang w:val="en-US" w:eastAsia="zh-CN" w:bidi="ar-SA"/>
              </w:rPr>
            </w:pPr>
            <w:r>
              <w:rPr>
                <w:rFonts w:hint="eastAsia" w:ascii="Times New Roman" w:hAnsi="Times New Roman" w:eastAsia="仿宋_GB2312" w:cs="Times New Roman"/>
                <w:spacing w:val="-6"/>
                <w:kern w:val="0"/>
                <w:sz w:val="24"/>
                <w:szCs w:val="24"/>
                <w:lang w:val="en-US" w:eastAsia="zh-CN" w:bidi="ar-SA"/>
              </w:rPr>
              <w:t>2</w:t>
            </w:r>
          </w:p>
        </w:tc>
        <w:tc>
          <w:tcPr>
            <w:tcW w:w="3919"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已签字的临床试验方案</w:t>
            </w:r>
            <w:r>
              <w:rPr>
                <w:rFonts w:hint="eastAsia" w:eastAsia="仿宋_GB2312"/>
                <w:spacing w:val="-6"/>
                <w:sz w:val="24"/>
              </w:rPr>
              <w:t>（</w:t>
            </w:r>
            <w:r>
              <w:rPr>
                <w:rFonts w:eastAsia="仿宋_GB2312"/>
                <w:spacing w:val="-6"/>
                <w:sz w:val="24"/>
              </w:rPr>
              <w:t>含修订版</w:t>
            </w:r>
            <w:r>
              <w:rPr>
                <w:rFonts w:hint="eastAsia" w:eastAsia="仿宋_GB2312"/>
                <w:spacing w:val="-6"/>
                <w:sz w:val="24"/>
              </w:rPr>
              <w:t>）</w:t>
            </w:r>
            <w:r>
              <w:rPr>
                <w:rFonts w:eastAsia="仿宋_GB2312"/>
                <w:spacing w:val="-6"/>
                <w:sz w:val="24"/>
              </w:rPr>
              <w:t>、病例报告表样本</w:t>
            </w:r>
          </w:p>
        </w:tc>
        <w:tc>
          <w:tcPr>
            <w:tcW w:w="3846"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证明研究者和申办者同意已签字的临床试验方案（含修订版）、病例报告表样本</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sym w:font="Wingdings 2" w:char="00A3"/>
            </w:r>
            <w:r>
              <w:rPr>
                <w:rFonts w:hint="default" w:ascii="Times New Roman" w:hAnsi="Times New Roman" w:eastAsia="宋体" w:cs="Times New Roman"/>
                <w:color w:val="000000"/>
                <w:kern w:val="0"/>
                <w:sz w:val="21"/>
                <w:szCs w:val="21"/>
                <w:lang w:val="en-US" w:eastAsia="zh-CN" w:bidi="ar-SA"/>
              </w:rPr>
              <w:t>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sym w:font="Wingdings 2" w:char="00A3"/>
            </w:r>
            <w:r>
              <w:rPr>
                <w:rFonts w:hint="default" w:ascii="Times New Roman" w:hAnsi="Times New Roman" w:eastAsia="宋体" w:cs="Times New Roman"/>
                <w:color w:val="000000"/>
                <w:kern w:val="0"/>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439" w:type="dxa"/>
            <w:vMerge w:val="continue"/>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p>
        </w:tc>
        <w:tc>
          <w:tcPr>
            <w:tcW w:w="462" w:type="dxa"/>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r>
              <w:rPr>
                <w:rFonts w:hint="eastAsia" w:ascii="Times New Roman" w:hAnsi="Times New Roman" w:cs="Times New Roman"/>
                <w:spacing w:val="-6"/>
                <w:kern w:val="0"/>
                <w:sz w:val="21"/>
                <w:szCs w:val="21"/>
                <w:lang w:val="en-US" w:eastAsia="zh-CN" w:bidi="ar-SA"/>
              </w:rPr>
              <w:t>3</w:t>
            </w:r>
          </w:p>
        </w:tc>
        <w:tc>
          <w:tcPr>
            <w:tcW w:w="3919" w:type="dxa"/>
            <w:noWrap w:val="0"/>
            <w:vAlign w:val="center"/>
          </w:tcPr>
          <w:p>
            <w:pPr>
              <w:adjustRightInd w:val="0"/>
              <w:snapToGrid w:val="0"/>
              <w:ind w:right="-20"/>
              <w:rPr>
                <w:rFonts w:eastAsia="仿宋_GB2312"/>
                <w:spacing w:val="-6"/>
                <w:sz w:val="24"/>
              </w:rPr>
            </w:pPr>
            <w:r>
              <w:rPr>
                <w:rFonts w:eastAsia="仿宋_GB2312"/>
                <w:spacing w:val="-6"/>
                <w:sz w:val="24"/>
              </w:rPr>
              <w:t>提供给受试者的信息（样本）</w:t>
            </w:r>
          </w:p>
          <w:p>
            <w:pPr>
              <w:adjustRightInd w:val="0"/>
              <w:snapToGrid w:val="0"/>
              <w:ind w:right="-20"/>
              <w:rPr>
                <w:rFonts w:eastAsia="仿宋_GB2312"/>
                <w:spacing w:val="-6"/>
                <w:sz w:val="24"/>
              </w:rPr>
            </w:pPr>
            <w:r>
              <w:rPr>
                <w:rFonts w:eastAsia="仿宋_GB2312"/>
                <w:spacing w:val="-6"/>
                <w:sz w:val="24"/>
              </w:rPr>
              <w:t>—知情同意书（包括所有适用的译文）</w:t>
            </w:r>
          </w:p>
          <w:p>
            <w:pPr>
              <w:adjustRightInd w:val="0"/>
              <w:snapToGrid w:val="0"/>
              <w:ind w:right="-20"/>
              <w:rPr>
                <w:rFonts w:eastAsia="仿宋_GB2312"/>
                <w:spacing w:val="-6"/>
                <w:sz w:val="24"/>
              </w:rPr>
            </w:pPr>
            <w:r>
              <w:rPr>
                <w:rFonts w:eastAsia="仿宋_GB2312"/>
                <w:spacing w:val="-6"/>
                <w:sz w:val="24"/>
              </w:rPr>
              <w:t>—其他提供给受试者的任何书面资料</w:t>
            </w:r>
          </w:p>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—受试者的招募广告（若使用）</w:t>
            </w:r>
          </w:p>
        </w:tc>
        <w:tc>
          <w:tcPr>
            <w:tcW w:w="3846" w:type="dxa"/>
            <w:noWrap w:val="0"/>
            <w:vAlign w:val="center"/>
          </w:tcPr>
          <w:p>
            <w:pPr>
              <w:adjustRightInd w:val="0"/>
              <w:snapToGrid w:val="0"/>
              <w:ind w:right="-20"/>
              <w:rPr>
                <w:rFonts w:eastAsia="仿宋_GB2312"/>
                <w:spacing w:val="-6"/>
                <w:sz w:val="24"/>
              </w:rPr>
            </w:pPr>
            <w:r>
              <w:rPr>
                <w:rFonts w:eastAsia="仿宋_GB2312"/>
                <w:spacing w:val="-6"/>
                <w:sz w:val="24"/>
              </w:rPr>
              <w:t>证明知情同意</w:t>
            </w:r>
          </w:p>
          <w:p>
            <w:pPr>
              <w:adjustRightInd w:val="0"/>
              <w:snapToGrid w:val="0"/>
              <w:ind w:right="-20"/>
              <w:rPr>
                <w:rFonts w:eastAsia="仿宋_GB2312"/>
                <w:spacing w:val="-6"/>
                <w:sz w:val="24"/>
              </w:rPr>
            </w:pPr>
            <w:r>
              <w:rPr>
                <w:rFonts w:eastAsia="仿宋_GB2312"/>
                <w:spacing w:val="-6"/>
                <w:sz w:val="24"/>
              </w:rPr>
              <w:t>证明受试者获得内容及措辞恰当的书面信息，</w:t>
            </w:r>
            <w:bookmarkStart w:id="0" w:name="_GoBack"/>
            <w:bookmarkEnd w:id="0"/>
            <w:r>
              <w:rPr>
                <w:rFonts w:eastAsia="仿宋_GB2312"/>
                <w:spacing w:val="-6"/>
                <w:sz w:val="24"/>
              </w:rPr>
              <w:t>支持受试者对临床试验有完全知情同意的能力</w:t>
            </w:r>
          </w:p>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证明招募受试者的方法是合适的和正当的</w:t>
            </w:r>
          </w:p>
        </w:tc>
        <w:tc>
          <w:tcPr>
            <w:tcW w:w="825" w:type="dxa"/>
            <w:noWrap w:val="0"/>
            <w:vAlign w:val="center"/>
          </w:tcPr>
          <w:p>
            <w:pPr>
              <w:adjustRightInd w:val="0"/>
              <w:snapToGrid w:val="0"/>
              <w:spacing w:line="340" w:lineRule="exact"/>
              <w:ind w:right="-20" w:rightChars="0"/>
              <w:jc w:val="left"/>
              <w:rPr>
                <w:rFonts w:hint="eastAsia" w:ascii="Times New Roman" w:hAnsi="Times New Roman" w:eastAsia="宋体" w:cs="Times New Roman"/>
                <w:spacing w:val="-6"/>
                <w:kern w:val="2"/>
                <w:sz w:val="21"/>
                <w:szCs w:val="21"/>
                <w:lang w:val="en-US" w:eastAsia="zh-CN" w:bidi="ar-SA"/>
              </w:rPr>
            </w:pPr>
            <w:r>
              <w:rPr>
                <w:rFonts w:hint="eastAsia" w:ascii="Times New Roman" w:hAnsi="Times New Roman" w:eastAsia="宋体" w:cs="Times New Roman"/>
                <w:spacing w:val="-6"/>
                <w:kern w:val="2"/>
                <w:sz w:val="21"/>
                <w:szCs w:val="21"/>
                <w:lang w:val="en-US" w:eastAsia="zh-CN" w:bidi="ar-SA"/>
              </w:rPr>
              <w:sym w:font="Wingdings 2" w:char="00A3"/>
            </w:r>
            <w:r>
              <w:rPr>
                <w:rFonts w:hint="eastAsia" w:ascii="Times New Roman" w:hAnsi="Times New Roman" w:eastAsia="宋体" w:cs="Times New Roman"/>
                <w:spacing w:val="-6"/>
                <w:kern w:val="2"/>
                <w:sz w:val="21"/>
                <w:szCs w:val="21"/>
                <w:lang w:val="en-US" w:eastAsia="zh-CN" w:bidi="ar-SA"/>
              </w:rPr>
              <w:t>是</w:t>
            </w:r>
          </w:p>
          <w:p>
            <w:pPr>
              <w:adjustRightInd w:val="0"/>
              <w:snapToGrid w:val="0"/>
              <w:spacing w:line="340" w:lineRule="exact"/>
              <w:ind w:right="-20" w:rightChars="0"/>
              <w:jc w:val="left"/>
              <w:rPr>
                <w:rFonts w:hint="eastAsia" w:ascii="Times New Roman" w:hAnsi="Times New Roman" w:eastAsia="宋体" w:cs="Times New Roman"/>
                <w:spacing w:val="-6"/>
                <w:kern w:val="2"/>
                <w:sz w:val="21"/>
                <w:szCs w:val="21"/>
                <w:lang w:val="en-US" w:eastAsia="zh-CN" w:bidi="ar-SA"/>
              </w:rPr>
            </w:pPr>
            <w:r>
              <w:rPr>
                <w:rFonts w:hint="eastAsia" w:ascii="Times New Roman" w:hAnsi="Times New Roman" w:eastAsia="宋体" w:cs="Times New Roman"/>
                <w:spacing w:val="-6"/>
                <w:kern w:val="2"/>
                <w:sz w:val="21"/>
                <w:szCs w:val="21"/>
                <w:lang w:val="en-US" w:eastAsia="zh-CN" w:bidi="ar-SA"/>
              </w:rPr>
              <w:sym w:font="Wingdings 2" w:char="00A3"/>
            </w:r>
            <w:r>
              <w:rPr>
                <w:rFonts w:hint="eastAsia" w:ascii="Times New Roman" w:hAnsi="Times New Roman" w:eastAsia="宋体" w:cs="Times New Roman"/>
                <w:spacing w:val="-6"/>
                <w:kern w:val="2"/>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439" w:type="dxa"/>
            <w:vMerge w:val="continue"/>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p>
        </w:tc>
        <w:tc>
          <w:tcPr>
            <w:tcW w:w="462" w:type="dxa"/>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r>
              <w:rPr>
                <w:rFonts w:hint="eastAsia" w:ascii="Times New Roman" w:hAnsi="Times New Roman" w:cs="Times New Roman"/>
                <w:spacing w:val="-6"/>
                <w:kern w:val="0"/>
                <w:sz w:val="21"/>
                <w:szCs w:val="21"/>
                <w:lang w:val="en-US" w:eastAsia="zh-CN" w:bidi="ar-SA"/>
              </w:rPr>
              <w:t>4</w:t>
            </w:r>
          </w:p>
        </w:tc>
        <w:tc>
          <w:tcPr>
            <w:tcW w:w="3919"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临床试验的财务合同</w:t>
            </w:r>
          </w:p>
        </w:tc>
        <w:tc>
          <w:tcPr>
            <w:tcW w:w="3846"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证明研究者和临床试验机构与申办者之间的有关临床试验的财务规定，并签署合同</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sym w:font="Wingdings 2" w:char="00A3"/>
            </w:r>
            <w:r>
              <w:rPr>
                <w:rFonts w:hint="default" w:ascii="Times New Roman" w:hAnsi="Times New Roman" w:eastAsia="宋体" w:cs="Times New Roman"/>
                <w:color w:val="000000"/>
                <w:kern w:val="0"/>
                <w:sz w:val="21"/>
                <w:szCs w:val="21"/>
                <w:lang w:val="en-US" w:eastAsia="zh-CN" w:bidi="ar-SA"/>
              </w:rPr>
              <w:t>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sym w:font="Wingdings 2" w:char="00A3"/>
            </w:r>
            <w:r>
              <w:rPr>
                <w:rFonts w:hint="default" w:ascii="Times New Roman" w:hAnsi="Times New Roman" w:eastAsia="宋体" w:cs="Times New Roman"/>
                <w:color w:val="000000"/>
                <w:kern w:val="0"/>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439" w:type="dxa"/>
            <w:vMerge w:val="continue"/>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p>
        </w:tc>
        <w:tc>
          <w:tcPr>
            <w:tcW w:w="462" w:type="dxa"/>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r>
              <w:rPr>
                <w:rFonts w:hint="eastAsia" w:ascii="Times New Roman" w:hAnsi="Times New Roman" w:cs="Times New Roman"/>
                <w:spacing w:val="-6"/>
                <w:kern w:val="0"/>
                <w:sz w:val="21"/>
                <w:szCs w:val="21"/>
                <w:lang w:val="en-US" w:eastAsia="zh-CN" w:bidi="ar-SA"/>
              </w:rPr>
              <w:t>5</w:t>
            </w:r>
          </w:p>
        </w:tc>
        <w:tc>
          <w:tcPr>
            <w:tcW w:w="3919"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受试者保险的相关文件（若有）</w:t>
            </w:r>
          </w:p>
        </w:tc>
        <w:tc>
          <w:tcPr>
            <w:tcW w:w="3846"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证明受试者发生与试验相关损害时，可获得补偿</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cs="Times New Roman"/>
                <w:color w:val="000000"/>
                <w:kern w:val="0"/>
                <w:sz w:val="21"/>
                <w:szCs w:val="21"/>
                <w:lang w:eastAsia="zh-CN"/>
              </w:rPr>
            </w:pPr>
            <w:r>
              <w:rPr>
                <w:rFonts w:hint="eastAsia" w:cs="Times New Roman"/>
                <w:color w:val="000000"/>
                <w:kern w:val="0"/>
                <w:sz w:val="21"/>
                <w:szCs w:val="21"/>
                <w:lang w:eastAsia="zh-CN"/>
              </w:rPr>
              <w:sym w:font="Wingdings 2" w:char="00A3"/>
            </w:r>
            <w:r>
              <w:rPr>
                <w:rFonts w:hint="eastAsia" w:cs="Times New Roman"/>
                <w:color w:val="000000"/>
                <w:kern w:val="0"/>
                <w:sz w:val="21"/>
                <w:szCs w:val="21"/>
                <w:lang w:eastAsia="zh-CN"/>
              </w:rPr>
              <w:t>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r>
              <w:rPr>
                <w:rFonts w:hint="eastAsia" w:cs="Times New Roman"/>
                <w:color w:val="000000"/>
                <w:kern w:val="0"/>
                <w:sz w:val="21"/>
                <w:szCs w:val="21"/>
                <w:lang w:eastAsia="zh-CN"/>
              </w:rPr>
              <w:sym w:font="Wingdings 2" w:char="00A3"/>
            </w:r>
            <w:r>
              <w:rPr>
                <w:rFonts w:hint="eastAsia" w:cs="Times New Roman"/>
                <w:color w:val="000000"/>
                <w:kern w:val="0"/>
                <w:sz w:val="21"/>
                <w:szCs w:val="21"/>
                <w:lang w:eastAsia="zh-CN"/>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439" w:type="dxa"/>
            <w:vMerge w:val="continue"/>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p>
        </w:tc>
        <w:tc>
          <w:tcPr>
            <w:tcW w:w="462" w:type="dxa"/>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r>
              <w:rPr>
                <w:rFonts w:hint="eastAsia" w:ascii="Times New Roman" w:hAnsi="Times New Roman" w:cs="Times New Roman"/>
                <w:spacing w:val="-6"/>
                <w:kern w:val="0"/>
                <w:sz w:val="21"/>
                <w:szCs w:val="21"/>
                <w:lang w:val="en-US" w:eastAsia="zh-CN" w:bidi="ar-SA"/>
              </w:rPr>
              <w:t>6</w:t>
            </w:r>
          </w:p>
        </w:tc>
        <w:tc>
          <w:tcPr>
            <w:tcW w:w="3919" w:type="dxa"/>
            <w:noWrap w:val="0"/>
            <w:vAlign w:val="center"/>
          </w:tcPr>
          <w:p>
            <w:pPr>
              <w:adjustRightInd w:val="0"/>
              <w:snapToGrid w:val="0"/>
              <w:ind w:right="-20"/>
              <w:rPr>
                <w:rFonts w:eastAsia="仿宋_GB2312"/>
                <w:spacing w:val="-6"/>
                <w:sz w:val="24"/>
              </w:rPr>
            </w:pPr>
            <w:r>
              <w:rPr>
                <w:rFonts w:eastAsia="仿宋_GB2312"/>
                <w:spacing w:val="-6"/>
                <w:sz w:val="24"/>
              </w:rPr>
              <w:t>参与临床试验各方之间签署的研究合同（或包括经费合同），包括：</w:t>
            </w:r>
          </w:p>
          <w:p>
            <w:pPr>
              <w:adjustRightInd w:val="0"/>
              <w:snapToGrid w:val="0"/>
              <w:ind w:right="-20"/>
              <w:rPr>
                <w:rFonts w:eastAsia="仿宋_GB2312"/>
                <w:spacing w:val="-6"/>
                <w:sz w:val="24"/>
              </w:rPr>
            </w:pPr>
            <w:r>
              <w:rPr>
                <w:rFonts w:eastAsia="仿宋_GB2312"/>
                <w:spacing w:val="-6"/>
                <w:sz w:val="24"/>
              </w:rPr>
              <w:t>—研究者和临床试验机构与申办者签署的合同</w:t>
            </w:r>
          </w:p>
          <w:p>
            <w:pPr>
              <w:adjustRightInd w:val="0"/>
              <w:snapToGrid w:val="0"/>
              <w:ind w:right="-2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—研究者和临床试验机构与合同研究组织签署的合同</w:t>
            </w:r>
          </w:p>
        </w:tc>
        <w:tc>
          <w:tcPr>
            <w:tcW w:w="3846"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证明签署合同</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39" w:type="dxa"/>
            <w:vMerge w:val="continue"/>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p>
        </w:tc>
        <w:tc>
          <w:tcPr>
            <w:tcW w:w="462" w:type="dxa"/>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r>
              <w:rPr>
                <w:rFonts w:hint="eastAsia" w:ascii="Times New Roman" w:hAnsi="Times New Roman" w:cs="Times New Roman"/>
                <w:spacing w:val="-6"/>
                <w:kern w:val="0"/>
                <w:sz w:val="21"/>
                <w:szCs w:val="21"/>
                <w:lang w:val="en-US" w:eastAsia="zh-CN" w:bidi="ar-SA"/>
              </w:rPr>
              <w:t>7</w:t>
            </w:r>
          </w:p>
        </w:tc>
        <w:tc>
          <w:tcPr>
            <w:tcW w:w="3919" w:type="dxa"/>
            <w:noWrap w:val="0"/>
            <w:vAlign w:val="center"/>
          </w:tcPr>
          <w:p>
            <w:pPr>
              <w:adjustRightInd w:val="0"/>
              <w:snapToGrid w:val="0"/>
              <w:ind w:right="-20"/>
              <w:rPr>
                <w:rFonts w:eastAsia="仿宋_GB2312"/>
                <w:spacing w:val="-6"/>
                <w:sz w:val="24"/>
              </w:rPr>
            </w:pPr>
            <w:r>
              <w:rPr>
                <w:rFonts w:eastAsia="仿宋_GB2312"/>
                <w:spacing w:val="-6"/>
                <w:sz w:val="24"/>
              </w:rPr>
              <w:t>伦理委员会对以下各项内容的书面审查、同意文件，具签名、注明日期</w:t>
            </w:r>
          </w:p>
          <w:p>
            <w:pPr>
              <w:pStyle w:val="2"/>
              <w:spacing w:line="240" w:lineRule="auto"/>
              <w:ind w:left="1" w:leftChars="0" w:right="-20" w:rightChars="0" w:firstLine="0" w:firstLineChars="0"/>
              <w:rPr>
                <w:rFonts w:eastAsia="仿宋_GB2312"/>
                <w:spacing w:val="-6"/>
                <w:sz w:val="24"/>
              </w:rPr>
            </w:pPr>
            <w:r>
              <w:rPr>
                <w:rFonts w:eastAsia="仿宋_GB2312"/>
                <w:spacing w:val="-6"/>
                <w:sz w:val="24"/>
              </w:rPr>
              <w:t>—试验方案及其修订版</w:t>
            </w:r>
          </w:p>
          <w:p>
            <w:pPr>
              <w:pStyle w:val="2"/>
              <w:spacing w:line="240" w:lineRule="auto"/>
              <w:ind w:leftChars="0" w:right="-20" w:rightChars="0" w:hanging="251" w:firstLineChars="0"/>
              <w:rPr>
                <w:rFonts w:eastAsia="仿宋_GB2312"/>
                <w:spacing w:val="-6"/>
                <w:sz w:val="24"/>
              </w:rPr>
            </w:pPr>
            <w:r>
              <w:rPr>
                <w:rFonts w:eastAsia="仿宋_GB2312"/>
                <w:spacing w:val="-6"/>
                <w:sz w:val="24"/>
              </w:rPr>
              <w:t>—知情同意书</w:t>
            </w:r>
          </w:p>
          <w:p>
            <w:pPr>
              <w:pStyle w:val="2"/>
              <w:spacing w:line="240" w:lineRule="auto"/>
              <w:ind w:leftChars="0" w:right="-20" w:rightChars="0" w:hanging="251" w:firstLineChars="0"/>
              <w:rPr>
                <w:rFonts w:eastAsia="仿宋_GB2312"/>
                <w:spacing w:val="-6"/>
                <w:sz w:val="24"/>
              </w:rPr>
            </w:pPr>
            <w:r>
              <w:rPr>
                <w:rFonts w:eastAsia="仿宋_GB2312"/>
                <w:spacing w:val="-6"/>
                <w:sz w:val="24"/>
              </w:rPr>
              <w:t>—其他提供给受试者的任何书面资料</w:t>
            </w:r>
          </w:p>
          <w:p>
            <w:pPr>
              <w:pStyle w:val="2"/>
              <w:spacing w:line="240" w:lineRule="auto"/>
              <w:ind w:leftChars="0" w:right="-20" w:rightChars="0" w:hanging="251" w:firstLineChars="0"/>
              <w:rPr>
                <w:rFonts w:eastAsia="仿宋_GB2312"/>
                <w:spacing w:val="-6"/>
                <w:sz w:val="24"/>
              </w:rPr>
            </w:pPr>
            <w:r>
              <w:rPr>
                <w:rFonts w:eastAsia="仿宋_GB2312"/>
                <w:spacing w:val="-6"/>
                <w:sz w:val="24"/>
              </w:rPr>
              <w:t>—受试者的招募广告（若使用）</w:t>
            </w:r>
          </w:p>
          <w:p>
            <w:pPr>
              <w:pStyle w:val="2"/>
              <w:spacing w:line="240" w:lineRule="auto"/>
              <w:ind w:leftChars="0" w:right="-20" w:rightChars="0" w:hanging="251" w:firstLineChars="0"/>
              <w:rPr>
                <w:rFonts w:eastAsia="仿宋_GB2312"/>
                <w:spacing w:val="-6"/>
                <w:sz w:val="24"/>
              </w:rPr>
            </w:pPr>
            <w:r>
              <w:rPr>
                <w:rFonts w:eastAsia="仿宋_GB2312"/>
                <w:spacing w:val="-6"/>
                <w:sz w:val="24"/>
              </w:rPr>
              <w:t>—对受试者的补偿（若有）</w:t>
            </w:r>
          </w:p>
          <w:p>
            <w:pPr>
              <w:pStyle w:val="2"/>
              <w:spacing w:line="240" w:lineRule="auto"/>
              <w:ind w:left="251" w:leftChars="0" w:right="-20" w:rightChars="0" w:hanging="251" w:firstLine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—伦理委员会其他审查，同意的文件（如病例报告表样本）</w:t>
            </w:r>
          </w:p>
        </w:tc>
        <w:tc>
          <w:tcPr>
            <w:tcW w:w="3846" w:type="dxa"/>
            <w:noWrap w:val="0"/>
            <w:vAlign w:val="center"/>
          </w:tcPr>
          <w:p>
            <w:pPr>
              <w:adjustRightInd w:val="0"/>
              <w:snapToGrid w:val="0"/>
              <w:ind w:left="-42" w:leftChars="-20"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证明临床试验经过伦理委员会的审查、同意。确认文件的版本号和日期</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sym w:font="Wingdings 2" w:char="00A3"/>
            </w:r>
            <w:r>
              <w:rPr>
                <w:rFonts w:hint="default" w:ascii="Times New Roman" w:hAnsi="Times New Roman" w:eastAsia="宋体" w:cs="Times New Roman"/>
                <w:color w:val="000000"/>
                <w:kern w:val="0"/>
                <w:sz w:val="21"/>
                <w:szCs w:val="21"/>
                <w:lang w:val="en-US" w:eastAsia="zh-CN" w:bidi="ar-SA"/>
              </w:rPr>
              <w:t>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sym w:font="Wingdings 2" w:char="00A3"/>
            </w:r>
            <w:r>
              <w:rPr>
                <w:rFonts w:hint="default" w:ascii="Times New Roman" w:hAnsi="Times New Roman" w:eastAsia="宋体" w:cs="Times New Roman"/>
                <w:color w:val="000000"/>
                <w:kern w:val="0"/>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439" w:type="dxa"/>
            <w:vMerge w:val="continue"/>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p>
        </w:tc>
        <w:tc>
          <w:tcPr>
            <w:tcW w:w="462" w:type="dxa"/>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r>
              <w:rPr>
                <w:rFonts w:hint="eastAsia" w:ascii="Times New Roman" w:hAnsi="Times New Roman" w:cs="Times New Roman"/>
                <w:spacing w:val="-6"/>
                <w:kern w:val="0"/>
                <w:sz w:val="21"/>
                <w:szCs w:val="21"/>
                <w:lang w:val="en-US" w:eastAsia="zh-CN" w:bidi="ar-SA"/>
              </w:rPr>
              <w:t>8</w:t>
            </w:r>
          </w:p>
        </w:tc>
        <w:tc>
          <w:tcPr>
            <w:tcW w:w="3919"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伦理委员会的人员组成</w:t>
            </w:r>
          </w:p>
        </w:tc>
        <w:tc>
          <w:tcPr>
            <w:tcW w:w="3846"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证明伦理委员会的人员组成符合《药物临床试验质量管理规范》要求</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439" w:type="dxa"/>
            <w:vMerge w:val="continue"/>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p>
        </w:tc>
        <w:tc>
          <w:tcPr>
            <w:tcW w:w="462" w:type="dxa"/>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r>
              <w:rPr>
                <w:rFonts w:hint="eastAsia" w:ascii="Times New Roman" w:hAnsi="Times New Roman" w:cs="Times New Roman"/>
                <w:spacing w:val="-6"/>
                <w:kern w:val="0"/>
                <w:sz w:val="21"/>
                <w:szCs w:val="21"/>
                <w:lang w:val="en-US" w:eastAsia="zh-CN" w:bidi="ar-SA"/>
              </w:rPr>
              <w:t>9</w:t>
            </w:r>
          </w:p>
        </w:tc>
        <w:tc>
          <w:tcPr>
            <w:tcW w:w="3919"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药品监督管理部门对临床试验方案的许可、备案</w:t>
            </w:r>
          </w:p>
        </w:tc>
        <w:tc>
          <w:tcPr>
            <w:tcW w:w="3846"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证明在临床试验开始前，获得了药品监督管理部门的许可、备案</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39" w:type="dxa"/>
            <w:vMerge w:val="continue"/>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p>
        </w:tc>
        <w:tc>
          <w:tcPr>
            <w:tcW w:w="462" w:type="dxa"/>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r>
              <w:rPr>
                <w:rFonts w:hint="eastAsia" w:ascii="Times New Roman" w:hAnsi="Times New Roman" w:cs="Times New Roman"/>
                <w:spacing w:val="-6"/>
                <w:kern w:val="0"/>
                <w:sz w:val="21"/>
                <w:szCs w:val="21"/>
                <w:lang w:val="en-US" w:eastAsia="zh-CN" w:bidi="ar-SA"/>
              </w:rPr>
              <w:t>10</w:t>
            </w:r>
          </w:p>
        </w:tc>
        <w:tc>
          <w:tcPr>
            <w:tcW w:w="3919" w:type="dxa"/>
            <w:noWrap w:val="0"/>
            <w:vAlign w:val="center"/>
          </w:tcPr>
          <w:p>
            <w:pPr>
              <w:adjustRightInd w:val="0"/>
              <w:snapToGrid w:val="0"/>
              <w:ind w:right="-20"/>
              <w:rPr>
                <w:rFonts w:eastAsia="仿宋_GB2312"/>
                <w:spacing w:val="-6"/>
                <w:sz w:val="24"/>
              </w:rPr>
            </w:pPr>
            <w:r>
              <w:rPr>
                <w:rFonts w:eastAsia="仿宋_GB2312"/>
                <w:spacing w:val="-6"/>
                <w:sz w:val="24"/>
              </w:rPr>
              <w:t>研究者签名的履历和其他的资格文件</w:t>
            </w:r>
          </w:p>
          <w:p>
            <w:pPr>
              <w:adjustRightInd w:val="0"/>
              <w:snapToGrid w:val="0"/>
              <w:ind w:right="-20"/>
              <w:rPr>
                <w:rFonts w:eastAsia="仿宋_GB2312"/>
                <w:spacing w:val="-6"/>
                <w:sz w:val="24"/>
              </w:rPr>
            </w:pPr>
          </w:p>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经授权参与临床试验的医生、护士、药师等研究人员签名的履历和其他资质证明</w:t>
            </w:r>
          </w:p>
        </w:tc>
        <w:tc>
          <w:tcPr>
            <w:tcW w:w="3846" w:type="dxa"/>
            <w:noWrap w:val="0"/>
            <w:vAlign w:val="top"/>
          </w:tcPr>
          <w:p>
            <w:pPr>
              <w:adjustRightInd w:val="0"/>
              <w:snapToGrid w:val="0"/>
              <w:ind w:right="-20"/>
              <w:rPr>
                <w:rFonts w:eastAsia="仿宋_GB2312"/>
                <w:spacing w:val="-6"/>
                <w:sz w:val="24"/>
              </w:rPr>
            </w:pPr>
            <w:r>
              <w:rPr>
                <w:rFonts w:eastAsia="仿宋_GB2312"/>
                <w:spacing w:val="-6"/>
                <w:sz w:val="24"/>
              </w:rPr>
              <w:t>证明研究者有资质和能力完成该临床试验，和能够对受试者进行医疗监管</w:t>
            </w:r>
          </w:p>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证明参与研究人员有资质和能力完成承担该临床试验的相关工作</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439" w:type="dxa"/>
            <w:vMerge w:val="continue"/>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p>
        </w:tc>
        <w:tc>
          <w:tcPr>
            <w:tcW w:w="462" w:type="dxa"/>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r>
              <w:rPr>
                <w:rFonts w:hint="eastAsia" w:ascii="Times New Roman" w:hAnsi="Times New Roman" w:cs="Times New Roman"/>
                <w:spacing w:val="-6"/>
                <w:kern w:val="0"/>
                <w:sz w:val="21"/>
                <w:szCs w:val="21"/>
                <w:lang w:val="en-US" w:eastAsia="zh-CN" w:bidi="ar-SA"/>
              </w:rPr>
              <w:t>11</w:t>
            </w:r>
          </w:p>
        </w:tc>
        <w:tc>
          <w:tcPr>
            <w:tcW w:w="3919"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在试验方案中涉及的医学、实验室、专业技术操作和相关检测的参考值和参考值范围</w:t>
            </w:r>
          </w:p>
        </w:tc>
        <w:tc>
          <w:tcPr>
            <w:tcW w:w="3846"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证明各项检测的参考值和参考值范围及有效期</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439" w:type="dxa"/>
            <w:vMerge w:val="continue"/>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p>
        </w:tc>
        <w:tc>
          <w:tcPr>
            <w:tcW w:w="462" w:type="dxa"/>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r>
              <w:rPr>
                <w:rFonts w:hint="eastAsia" w:ascii="Times New Roman" w:hAnsi="Times New Roman" w:cs="Times New Roman"/>
                <w:spacing w:val="-6"/>
                <w:kern w:val="0"/>
                <w:sz w:val="21"/>
                <w:szCs w:val="21"/>
                <w:lang w:val="en-US" w:eastAsia="zh-CN" w:bidi="ar-SA"/>
              </w:rPr>
              <w:t>12</w:t>
            </w:r>
          </w:p>
        </w:tc>
        <w:tc>
          <w:tcPr>
            <w:tcW w:w="3919" w:type="dxa"/>
            <w:noWrap w:val="0"/>
            <w:vAlign w:val="center"/>
          </w:tcPr>
          <w:p>
            <w:pPr>
              <w:adjustRightInd w:val="0"/>
              <w:snapToGrid w:val="0"/>
              <w:ind w:right="-20"/>
              <w:rPr>
                <w:rFonts w:eastAsia="仿宋_GB2312"/>
                <w:spacing w:val="-6"/>
                <w:sz w:val="24"/>
              </w:rPr>
            </w:pPr>
            <w:r>
              <w:rPr>
                <w:rFonts w:eastAsia="仿宋_GB2312"/>
                <w:spacing w:val="-6"/>
                <w:sz w:val="24"/>
              </w:rPr>
              <w:t>医学、实验室、专业技术操作和相关检测的资质证明</w:t>
            </w:r>
          </w:p>
          <w:p>
            <w:pPr>
              <w:adjustRightInd w:val="0"/>
              <w:snapToGrid w:val="0"/>
              <w:ind w:right="-20"/>
              <w:rPr>
                <w:rFonts w:eastAsia="仿宋_GB2312"/>
                <w:spacing w:val="-6"/>
                <w:sz w:val="24"/>
              </w:rPr>
            </w:pPr>
            <w:r>
              <w:rPr>
                <w:rFonts w:eastAsia="仿宋_GB2312"/>
                <w:spacing w:val="-6"/>
                <w:sz w:val="24"/>
              </w:rPr>
              <w:t>（资质认可证书或者资质认证证书或者已建立质量控制体系或者外部质量评价体系</w:t>
            </w:r>
          </w:p>
          <w:p>
            <w:pPr>
              <w:adjustRightInd w:val="0"/>
              <w:snapToGrid w:val="0"/>
              <w:ind w:right="-20" w:rightChars="0"/>
              <w:rPr>
                <w:rFonts w:hint="eastAsia" w:ascii="Times New Roman" w:hAnsi="Times New Roman" w:eastAsia="仿宋_GB2312" w:cs="Times New Roman"/>
                <w:spacing w:val="-6"/>
                <w:kern w:val="2"/>
                <w:sz w:val="24"/>
                <w:szCs w:val="24"/>
                <w:lang w:val="en-US" w:eastAsia="zh-CN" w:bidi="ar-SA"/>
              </w:rPr>
            </w:pPr>
            <w:r>
              <w:rPr>
                <w:rFonts w:eastAsia="仿宋_GB2312"/>
                <w:spacing w:val="-6"/>
                <w:sz w:val="24"/>
              </w:rPr>
              <w:t>或者其他验证体系）</w:t>
            </w:r>
            <w:r>
              <w:rPr>
                <w:rFonts w:hint="eastAsia" w:eastAsia="仿宋_GB2312"/>
                <w:spacing w:val="-6"/>
                <w:sz w:val="24"/>
                <w:lang w:eastAsia="zh-CN"/>
              </w:rPr>
              <w:t>（必要时）</w:t>
            </w:r>
          </w:p>
        </w:tc>
        <w:tc>
          <w:tcPr>
            <w:tcW w:w="3846"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证明完成试验的医学、实验室、专业技术操作和相关检测设施和能力能够满足要求，保证检测结果的可靠性</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cs="Times New Roman"/>
                <w:color w:val="000000"/>
                <w:kern w:val="0"/>
                <w:sz w:val="21"/>
                <w:szCs w:val="21"/>
                <w:lang w:eastAsia="zh-CN"/>
              </w:rPr>
            </w:pPr>
            <w:r>
              <w:rPr>
                <w:rFonts w:hint="eastAsia" w:cs="Times New Roman"/>
                <w:color w:val="000000"/>
                <w:kern w:val="0"/>
                <w:sz w:val="21"/>
                <w:szCs w:val="21"/>
                <w:lang w:eastAsia="zh-CN"/>
              </w:rPr>
              <w:sym w:font="Wingdings 2" w:char="00A3"/>
            </w:r>
            <w:r>
              <w:rPr>
                <w:rFonts w:hint="eastAsia" w:cs="Times New Roman"/>
                <w:color w:val="000000"/>
                <w:kern w:val="0"/>
                <w:sz w:val="21"/>
                <w:szCs w:val="21"/>
                <w:lang w:eastAsia="zh-CN"/>
              </w:rPr>
              <w:t>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r>
              <w:rPr>
                <w:rFonts w:hint="eastAsia" w:cs="Times New Roman"/>
                <w:color w:val="000000"/>
                <w:kern w:val="0"/>
                <w:sz w:val="21"/>
                <w:szCs w:val="21"/>
                <w:lang w:eastAsia="zh-CN"/>
              </w:rPr>
              <w:sym w:font="Wingdings 2" w:char="00A3"/>
            </w:r>
            <w:r>
              <w:rPr>
                <w:rFonts w:hint="eastAsia" w:cs="Times New Roman"/>
                <w:color w:val="000000"/>
                <w:kern w:val="0"/>
                <w:sz w:val="21"/>
                <w:szCs w:val="21"/>
                <w:lang w:eastAsia="zh-CN"/>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439" w:type="dxa"/>
            <w:vMerge w:val="continue"/>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p>
        </w:tc>
        <w:tc>
          <w:tcPr>
            <w:tcW w:w="462" w:type="dxa"/>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r>
              <w:rPr>
                <w:rFonts w:hint="eastAsia" w:ascii="Times New Roman" w:hAnsi="Times New Roman" w:cs="Times New Roman"/>
                <w:spacing w:val="-6"/>
                <w:kern w:val="0"/>
                <w:sz w:val="21"/>
                <w:szCs w:val="21"/>
                <w:lang w:val="en-US" w:eastAsia="zh-CN" w:bidi="ar-SA"/>
              </w:rPr>
              <w:t>13</w:t>
            </w:r>
          </w:p>
        </w:tc>
        <w:tc>
          <w:tcPr>
            <w:tcW w:w="3919"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试验用药品及其他试验相关材料的说明（若未在试验方案或研究者手册中说明）</w:t>
            </w:r>
          </w:p>
        </w:tc>
        <w:tc>
          <w:tcPr>
            <w:tcW w:w="3846"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证明试验用药品和其他试验相关材料均给予妥当的贮存、包装、分发和处置</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439" w:type="dxa"/>
            <w:vMerge w:val="continue"/>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p>
        </w:tc>
        <w:tc>
          <w:tcPr>
            <w:tcW w:w="462" w:type="dxa"/>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r>
              <w:rPr>
                <w:rFonts w:hint="eastAsia" w:ascii="Times New Roman" w:hAnsi="Times New Roman" w:cs="Times New Roman"/>
                <w:spacing w:val="-6"/>
                <w:kern w:val="0"/>
                <w:sz w:val="21"/>
                <w:szCs w:val="21"/>
                <w:lang w:val="en-US" w:eastAsia="zh-CN" w:bidi="ar-SA"/>
              </w:rPr>
              <w:t>14</w:t>
            </w:r>
          </w:p>
        </w:tc>
        <w:tc>
          <w:tcPr>
            <w:tcW w:w="3919"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试验用药品及其他试验相关材料的运送记录</w:t>
            </w:r>
          </w:p>
        </w:tc>
        <w:tc>
          <w:tcPr>
            <w:tcW w:w="3846"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证明试验用药品及其他试验相关材料的运送日期、批编号和运送方式。可追踪试验用药品批号、运送状况和可进行问责</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sym w:font="Wingdings 2" w:char="00A3"/>
            </w:r>
            <w:r>
              <w:rPr>
                <w:rFonts w:hint="default" w:ascii="Times New Roman" w:hAnsi="Times New Roman" w:eastAsia="宋体" w:cs="Times New Roman"/>
                <w:color w:val="000000"/>
                <w:kern w:val="0"/>
                <w:sz w:val="21"/>
                <w:szCs w:val="21"/>
                <w:lang w:val="en-US" w:eastAsia="zh-CN" w:bidi="ar-SA"/>
              </w:rPr>
              <w:t>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sym w:font="Wingdings 2" w:char="00A3"/>
            </w:r>
            <w:r>
              <w:rPr>
                <w:rFonts w:hint="default" w:ascii="Times New Roman" w:hAnsi="Times New Roman" w:eastAsia="宋体" w:cs="Times New Roman"/>
                <w:color w:val="000000"/>
                <w:kern w:val="0"/>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439" w:type="dxa"/>
            <w:vMerge w:val="continue"/>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p>
        </w:tc>
        <w:tc>
          <w:tcPr>
            <w:tcW w:w="462" w:type="dxa"/>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r>
              <w:rPr>
                <w:rFonts w:hint="eastAsia" w:ascii="Times New Roman" w:hAnsi="Times New Roman" w:cs="Times New Roman"/>
                <w:spacing w:val="-6"/>
                <w:kern w:val="0"/>
                <w:sz w:val="21"/>
                <w:szCs w:val="21"/>
                <w:lang w:val="en-US" w:eastAsia="zh-CN" w:bidi="ar-SA"/>
              </w:rPr>
              <w:t>15</w:t>
            </w:r>
          </w:p>
        </w:tc>
        <w:tc>
          <w:tcPr>
            <w:tcW w:w="3919"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盲法试验的揭盲程序</w:t>
            </w:r>
          </w:p>
        </w:tc>
        <w:tc>
          <w:tcPr>
            <w:tcW w:w="3846"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证明紧急状况时，如何识别已设盲的试验药物信息，并且不会破坏其他受试者的盲态</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439" w:type="dxa"/>
            <w:vMerge w:val="continue"/>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p>
        </w:tc>
        <w:tc>
          <w:tcPr>
            <w:tcW w:w="462" w:type="dxa"/>
            <w:noWrap w:val="0"/>
            <w:vAlign w:val="center"/>
          </w:tcPr>
          <w:p>
            <w:pPr>
              <w:pStyle w:val="5"/>
              <w:numPr>
                <w:ilvl w:val="0"/>
                <w:numId w:val="0"/>
              </w:numPr>
              <w:adjustRightInd w:val="0"/>
              <w:snapToGrid w:val="0"/>
              <w:spacing w:line="360" w:lineRule="auto"/>
              <w:ind w:right="-42" w:rightChars="-20"/>
              <w:jc w:val="left"/>
              <w:rPr>
                <w:rFonts w:hint="default" w:ascii="Times New Roman" w:hAnsi="Times New Roman" w:eastAsia="宋体" w:cs="Times New Roman"/>
                <w:spacing w:val="-6"/>
                <w:kern w:val="0"/>
                <w:sz w:val="21"/>
                <w:szCs w:val="21"/>
                <w:lang w:val="en-US" w:eastAsia="zh-CN" w:bidi="ar-SA"/>
              </w:rPr>
            </w:pPr>
            <w:r>
              <w:rPr>
                <w:rFonts w:hint="eastAsia" w:ascii="Times New Roman" w:hAnsi="Times New Roman" w:cs="Times New Roman"/>
                <w:spacing w:val="-6"/>
                <w:kern w:val="0"/>
                <w:sz w:val="21"/>
                <w:szCs w:val="21"/>
                <w:lang w:val="en-US" w:eastAsia="zh-CN" w:bidi="ar-SA"/>
              </w:rPr>
              <w:t>16</w:t>
            </w:r>
          </w:p>
        </w:tc>
        <w:tc>
          <w:tcPr>
            <w:tcW w:w="3919"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试验启动监查报告</w:t>
            </w:r>
          </w:p>
        </w:tc>
        <w:tc>
          <w:tcPr>
            <w:tcW w:w="3846" w:type="dxa"/>
            <w:noWrap w:val="0"/>
            <w:vAlign w:val="center"/>
          </w:tcPr>
          <w:p>
            <w:pPr>
              <w:adjustRightInd w:val="0"/>
              <w:snapToGrid w:val="0"/>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证明所有的研究者及其团队对临床试验的流程进行了评估</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9" w:type="dxa"/>
            <w:vMerge w:val="restart"/>
            <w:noWrap w:val="0"/>
            <w:vAlign w:val="center"/>
          </w:tcPr>
          <w:p>
            <w:pPr>
              <w:pStyle w:val="5"/>
              <w:numPr>
                <w:ilvl w:val="0"/>
                <w:numId w:val="0"/>
              </w:num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eastAsia" w:ascii="Times New Roman" w:hAnsi="Times New Roman" w:eastAsia="仿宋_GB2312" w:cs="Times New Roman"/>
                <w:spacing w:val="-6"/>
                <w:kern w:val="2"/>
                <w:sz w:val="28"/>
                <w:szCs w:val="28"/>
                <w:lang w:val="en-US" w:eastAsia="zh-CN" w:bidi="ar-SA"/>
              </w:rPr>
              <w:t>临床试验进行阶段</w:t>
            </w:r>
          </w:p>
        </w:tc>
        <w:tc>
          <w:tcPr>
            <w:tcW w:w="462" w:type="dxa"/>
            <w:noWrap w:val="0"/>
            <w:vAlign w:val="center"/>
          </w:tcPr>
          <w:p>
            <w:pPr>
              <w:pStyle w:val="5"/>
              <w:numPr>
                <w:ilvl w:val="0"/>
                <w:numId w:val="0"/>
              </w:num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eastAsia" w:ascii="Times New Roman" w:hAnsi="Times New Roman" w:cs="Times New Roman"/>
                <w:spacing w:val="6"/>
                <w:kern w:val="2"/>
                <w:sz w:val="21"/>
                <w:szCs w:val="21"/>
                <w:lang w:val="en-US" w:eastAsia="zh-CN" w:bidi="ar-SA"/>
              </w:rPr>
              <w:t>17</w:t>
            </w:r>
          </w:p>
        </w:tc>
        <w:tc>
          <w:tcPr>
            <w:tcW w:w="3919"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更新的研究者手册</w:t>
            </w:r>
          </w:p>
        </w:tc>
        <w:tc>
          <w:tcPr>
            <w:tcW w:w="3846"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证明所获得的相关信息被及时反馈给研究者</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39" w:type="dxa"/>
            <w:vMerge w:val="continue"/>
            <w:noWrap w:val="0"/>
            <w:vAlign w:val="center"/>
          </w:tcPr>
          <w:p>
            <w:pPr>
              <w:pStyle w:val="5"/>
              <w:numPr>
                <w:ilvl w:val="0"/>
                <w:numId w:val="0"/>
              </w:num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p>
        </w:tc>
        <w:tc>
          <w:tcPr>
            <w:tcW w:w="462" w:type="dxa"/>
            <w:noWrap w:val="0"/>
            <w:vAlign w:val="center"/>
          </w:tcPr>
          <w:p>
            <w:pPr>
              <w:pStyle w:val="5"/>
              <w:numPr>
                <w:ilvl w:val="0"/>
                <w:numId w:val="0"/>
              </w:num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eastAsia" w:ascii="Times New Roman" w:hAnsi="Times New Roman" w:cs="Times New Roman"/>
                <w:spacing w:val="6"/>
                <w:kern w:val="2"/>
                <w:sz w:val="21"/>
                <w:szCs w:val="21"/>
                <w:lang w:val="en-US" w:eastAsia="zh-CN" w:bidi="ar-SA"/>
              </w:rPr>
              <w:t>18</w:t>
            </w:r>
          </w:p>
        </w:tc>
        <w:tc>
          <w:tcPr>
            <w:tcW w:w="3919" w:type="dxa"/>
            <w:noWrap w:val="0"/>
            <w:vAlign w:val="center"/>
          </w:tcPr>
          <w:p>
            <w:pPr>
              <w:adjustRightInd w:val="0"/>
              <w:snapToGrid w:val="0"/>
              <w:spacing w:line="340" w:lineRule="exact"/>
              <w:ind w:right="-20"/>
              <w:rPr>
                <w:rFonts w:eastAsia="仿宋_GB2312"/>
                <w:spacing w:val="-6"/>
                <w:sz w:val="24"/>
              </w:rPr>
            </w:pPr>
            <w:r>
              <w:rPr>
                <w:rFonts w:eastAsia="仿宋_GB2312"/>
                <w:spacing w:val="-6"/>
                <w:sz w:val="24"/>
              </w:rPr>
              <w:t>对下列内容的任何更改：</w:t>
            </w:r>
          </w:p>
          <w:p>
            <w:pPr>
              <w:adjustRightInd w:val="0"/>
              <w:snapToGrid w:val="0"/>
              <w:spacing w:line="340" w:lineRule="exact"/>
              <w:ind w:right="-20"/>
              <w:rPr>
                <w:rFonts w:eastAsia="仿宋_GB2312"/>
                <w:spacing w:val="-6"/>
                <w:sz w:val="24"/>
              </w:rPr>
            </w:pPr>
            <w:r>
              <w:rPr>
                <w:rFonts w:eastAsia="仿宋_GB2312"/>
                <w:spacing w:val="-6"/>
                <w:sz w:val="24"/>
              </w:rPr>
              <w:t>—试验方案及其修订版，病例报告表</w:t>
            </w:r>
          </w:p>
          <w:p>
            <w:pPr>
              <w:adjustRightInd w:val="0"/>
              <w:snapToGrid w:val="0"/>
              <w:spacing w:line="340" w:lineRule="exact"/>
              <w:ind w:right="-20"/>
              <w:rPr>
                <w:rFonts w:eastAsia="仿宋_GB2312"/>
                <w:spacing w:val="-6"/>
                <w:sz w:val="24"/>
              </w:rPr>
            </w:pPr>
            <w:r>
              <w:rPr>
                <w:rFonts w:eastAsia="仿宋_GB2312"/>
                <w:spacing w:val="-6"/>
                <w:sz w:val="24"/>
              </w:rPr>
              <w:t>—知情同意书</w:t>
            </w:r>
          </w:p>
          <w:p>
            <w:pPr>
              <w:adjustRightInd w:val="0"/>
              <w:snapToGrid w:val="0"/>
              <w:spacing w:line="340" w:lineRule="exact"/>
              <w:ind w:right="-20"/>
              <w:rPr>
                <w:rFonts w:eastAsia="仿宋_GB2312"/>
                <w:spacing w:val="-6"/>
                <w:sz w:val="24"/>
              </w:rPr>
            </w:pPr>
            <w:r>
              <w:rPr>
                <w:rFonts w:eastAsia="仿宋_GB2312"/>
                <w:spacing w:val="-6"/>
                <w:sz w:val="24"/>
              </w:rPr>
              <w:t>—其他提供给受试者的任何书面资料</w:t>
            </w:r>
          </w:p>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—受试者招募广告（若使用）</w:t>
            </w:r>
          </w:p>
        </w:tc>
        <w:tc>
          <w:tcPr>
            <w:tcW w:w="3846"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证明临床试验期间，生效文件的修订信息</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sym w:font="Wingdings 2" w:char="00A3"/>
            </w:r>
            <w:r>
              <w:rPr>
                <w:rFonts w:hint="default" w:ascii="Times New Roman" w:hAnsi="Times New Roman" w:eastAsia="宋体" w:cs="Times New Roman"/>
                <w:color w:val="000000"/>
                <w:kern w:val="0"/>
                <w:sz w:val="21"/>
                <w:szCs w:val="21"/>
                <w:lang w:eastAsia="zh-CN"/>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439" w:type="dxa"/>
            <w:vMerge w:val="continue"/>
            <w:noWrap w:val="0"/>
            <w:vAlign w:val="center"/>
          </w:tcPr>
          <w:p>
            <w:pPr>
              <w:pStyle w:val="5"/>
              <w:numPr>
                <w:ilvl w:val="0"/>
                <w:numId w:val="0"/>
              </w:num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p>
        </w:tc>
        <w:tc>
          <w:tcPr>
            <w:tcW w:w="462" w:type="dxa"/>
            <w:noWrap w:val="0"/>
            <w:vAlign w:val="center"/>
          </w:tcPr>
          <w:p>
            <w:pPr>
              <w:pStyle w:val="5"/>
              <w:numPr>
                <w:ilvl w:val="0"/>
                <w:numId w:val="0"/>
              </w:num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eastAsia" w:ascii="Times New Roman" w:hAnsi="Times New Roman" w:cs="Times New Roman"/>
                <w:spacing w:val="6"/>
                <w:kern w:val="2"/>
                <w:sz w:val="21"/>
                <w:szCs w:val="21"/>
                <w:lang w:val="en-US" w:eastAsia="zh-CN" w:bidi="ar-SA"/>
              </w:rPr>
              <w:t>19</w:t>
            </w:r>
          </w:p>
        </w:tc>
        <w:tc>
          <w:tcPr>
            <w:tcW w:w="3919" w:type="dxa"/>
            <w:noWrap w:val="0"/>
            <w:vAlign w:val="center"/>
          </w:tcPr>
          <w:p>
            <w:pPr>
              <w:adjustRightInd w:val="0"/>
              <w:snapToGrid w:val="0"/>
              <w:spacing w:line="340" w:lineRule="exact"/>
              <w:ind w:right="-20"/>
              <w:rPr>
                <w:rFonts w:eastAsia="仿宋_GB2312"/>
                <w:spacing w:val="-6"/>
                <w:sz w:val="24"/>
              </w:rPr>
            </w:pPr>
            <w:r>
              <w:rPr>
                <w:rFonts w:eastAsia="仿宋_GB2312"/>
                <w:spacing w:val="-6"/>
                <w:sz w:val="24"/>
              </w:rPr>
              <w:t>伦理委员会对以下各项内容的书面审查、同意文件，具签名、注明日期</w:t>
            </w:r>
          </w:p>
          <w:p>
            <w:pPr>
              <w:pStyle w:val="5"/>
              <w:autoSpaceDE w:val="0"/>
              <w:autoSpaceDN w:val="0"/>
              <w:adjustRightInd w:val="0"/>
              <w:snapToGrid w:val="0"/>
              <w:spacing w:line="340" w:lineRule="exact"/>
              <w:ind w:left="1" w:right="-20" w:firstLine="0" w:firstLineChars="0"/>
              <w:rPr>
                <w:rFonts w:ascii="Times New Roman" w:hAnsi="Times New Roman" w:eastAsia="仿宋_GB2312"/>
                <w:spacing w:val="-6"/>
                <w:sz w:val="24"/>
              </w:rPr>
            </w:pPr>
            <w:r>
              <w:rPr>
                <w:rFonts w:ascii="Times New Roman" w:hAnsi="Times New Roman" w:eastAsia="仿宋_GB2312"/>
                <w:spacing w:val="-6"/>
                <w:sz w:val="24"/>
              </w:rPr>
              <w:t>—试验方案修改</w:t>
            </w:r>
          </w:p>
          <w:p>
            <w:pPr>
              <w:pStyle w:val="5"/>
              <w:autoSpaceDE w:val="0"/>
              <w:autoSpaceDN w:val="0"/>
              <w:adjustRightInd w:val="0"/>
              <w:snapToGrid w:val="0"/>
              <w:spacing w:line="340" w:lineRule="exact"/>
              <w:ind w:right="-20" w:firstLine="0" w:firstLineChars="0"/>
              <w:rPr>
                <w:rFonts w:ascii="Times New Roman" w:hAnsi="Times New Roman" w:eastAsia="仿宋_GB2312"/>
                <w:spacing w:val="-6"/>
                <w:sz w:val="24"/>
              </w:rPr>
            </w:pPr>
            <w:r>
              <w:rPr>
                <w:rFonts w:ascii="Times New Roman" w:hAnsi="Times New Roman" w:eastAsia="仿宋_GB2312"/>
                <w:spacing w:val="-6"/>
                <w:sz w:val="24"/>
              </w:rPr>
              <w:t>—下列文件修订本</w:t>
            </w:r>
          </w:p>
          <w:p>
            <w:pPr>
              <w:adjustRightInd w:val="0"/>
              <w:snapToGrid w:val="0"/>
              <w:spacing w:line="340" w:lineRule="exact"/>
              <w:ind w:right="-20"/>
              <w:rPr>
                <w:rFonts w:eastAsia="仿宋_GB2312"/>
                <w:spacing w:val="-6"/>
                <w:sz w:val="24"/>
              </w:rPr>
            </w:pPr>
            <w:r>
              <w:rPr>
                <w:rFonts w:eastAsia="仿宋_GB2312"/>
                <w:spacing w:val="-6"/>
                <w:sz w:val="24"/>
              </w:rPr>
              <w:t>—知情同意书</w:t>
            </w:r>
          </w:p>
          <w:p>
            <w:pPr>
              <w:adjustRightInd w:val="0"/>
              <w:snapToGrid w:val="0"/>
              <w:spacing w:line="340" w:lineRule="exact"/>
              <w:ind w:right="-20"/>
              <w:rPr>
                <w:rFonts w:eastAsia="仿宋_GB2312"/>
                <w:spacing w:val="-6"/>
                <w:sz w:val="24"/>
              </w:rPr>
            </w:pPr>
            <w:r>
              <w:rPr>
                <w:rFonts w:eastAsia="仿宋_GB2312"/>
                <w:spacing w:val="-6"/>
                <w:sz w:val="24"/>
              </w:rPr>
              <w:t>—其他提供给受试者的任何书面资料</w:t>
            </w:r>
          </w:p>
          <w:p>
            <w:pPr>
              <w:adjustRightInd w:val="0"/>
              <w:snapToGrid w:val="0"/>
              <w:spacing w:line="340" w:lineRule="exact"/>
              <w:ind w:right="-20"/>
              <w:rPr>
                <w:rFonts w:eastAsia="仿宋_GB2312"/>
                <w:spacing w:val="-6"/>
                <w:sz w:val="24"/>
              </w:rPr>
            </w:pPr>
            <w:r>
              <w:rPr>
                <w:rFonts w:eastAsia="仿宋_GB2312"/>
                <w:spacing w:val="-6"/>
                <w:sz w:val="24"/>
              </w:rPr>
              <w:t>—受试者招募广告（若使用）</w:t>
            </w:r>
          </w:p>
          <w:p>
            <w:pPr>
              <w:pStyle w:val="5"/>
              <w:autoSpaceDE w:val="0"/>
              <w:autoSpaceDN w:val="0"/>
              <w:adjustRightInd w:val="0"/>
              <w:snapToGrid w:val="0"/>
              <w:spacing w:line="340" w:lineRule="exact"/>
              <w:ind w:right="-20" w:firstLine="0" w:firstLineChars="0"/>
              <w:rPr>
                <w:rFonts w:ascii="Times New Roman" w:hAnsi="Times New Roman" w:eastAsia="仿宋_GB2312"/>
                <w:spacing w:val="-6"/>
                <w:sz w:val="24"/>
              </w:rPr>
            </w:pPr>
            <w:r>
              <w:rPr>
                <w:rFonts w:ascii="Times New Roman" w:hAnsi="Times New Roman" w:eastAsia="仿宋_GB2312"/>
                <w:spacing w:val="-6"/>
                <w:sz w:val="24"/>
              </w:rPr>
              <w:t>—伦理委员会任何其他审查，同意的文件</w:t>
            </w:r>
          </w:p>
          <w:p>
            <w:pPr>
              <w:pStyle w:val="5"/>
              <w:autoSpaceDE w:val="0"/>
              <w:autoSpaceDN w:val="0"/>
              <w:adjustRightInd w:val="0"/>
              <w:snapToGrid w:val="0"/>
              <w:spacing w:line="340" w:lineRule="exact"/>
              <w:ind w:right="-20" w:rightChars="0" w:firstLine="0" w:firstLineChars="0"/>
              <w:rPr>
                <w:rFonts w:hint="default" w:ascii="Times New Roman" w:hAnsi="Times New Roman" w:eastAsia="仿宋_GB2312" w:cs="Times New Roman"/>
                <w:spacing w:val="-6"/>
                <w:kern w:val="2"/>
                <w:sz w:val="24"/>
                <w:szCs w:val="24"/>
                <w:lang w:val="en-US" w:eastAsia="zh-CN" w:bidi="ar-SA"/>
              </w:rPr>
            </w:pPr>
            <w:r>
              <w:rPr>
                <w:rFonts w:ascii="Times New Roman" w:hAnsi="Times New Roman" w:eastAsia="仿宋_GB2312"/>
                <w:spacing w:val="-6"/>
                <w:sz w:val="24"/>
              </w:rPr>
              <w:t>—对临床试验的跟踪审查（必要时）</w:t>
            </w:r>
          </w:p>
        </w:tc>
        <w:tc>
          <w:tcPr>
            <w:tcW w:w="3846"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证明临床试验修改和/修订的文件经过伦理委员会的审查、同意。确认文件的版本号和日期</w:t>
            </w:r>
          </w:p>
        </w:tc>
        <w:tc>
          <w:tcPr>
            <w:tcW w:w="825" w:type="dxa"/>
            <w:noWrap w:val="0"/>
            <w:vAlign w:val="center"/>
          </w:tcPr>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439" w:type="dxa"/>
            <w:vMerge w:val="continue"/>
            <w:noWrap w:val="0"/>
            <w:vAlign w:val="center"/>
          </w:tcPr>
          <w:p>
            <w:pPr>
              <w:pStyle w:val="5"/>
              <w:numPr>
                <w:ilvl w:val="0"/>
                <w:numId w:val="0"/>
              </w:num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p>
        </w:tc>
        <w:tc>
          <w:tcPr>
            <w:tcW w:w="462" w:type="dxa"/>
            <w:noWrap w:val="0"/>
            <w:vAlign w:val="center"/>
          </w:tcPr>
          <w:p>
            <w:pPr>
              <w:pStyle w:val="5"/>
              <w:numPr>
                <w:ilvl w:val="0"/>
                <w:numId w:val="0"/>
              </w:num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eastAsia" w:ascii="Times New Roman" w:hAnsi="Times New Roman" w:cs="Times New Roman"/>
                <w:spacing w:val="6"/>
                <w:kern w:val="2"/>
                <w:sz w:val="21"/>
                <w:szCs w:val="21"/>
                <w:lang w:val="en-US" w:eastAsia="zh-CN" w:bidi="ar-SA"/>
              </w:rPr>
              <w:t>20</w:t>
            </w:r>
          </w:p>
        </w:tc>
        <w:tc>
          <w:tcPr>
            <w:tcW w:w="3919" w:type="dxa"/>
            <w:noWrap w:val="0"/>
            <w:vAlign w:val="center"/>
          </w:tcPr>
          <w:p>
            <w:pPr>
              <w:adjustRightInd w:val="0"/>
              <w:snapToGrid w:val="0"/>
              <w:spacing w:line="340" w:lineRule="exact"/>
              <w:ind w:right="-20" w:rightChars="0"/>
              <w:rPr>
                <w:rFonts w:hint="eastAsia" w:ascii="Times New Roman" w:hAnsi="Times New Roman" w:eastAsia="仿宋_GB2312" w:cs="Times New Roman"/>
                <w:spacing w:val="-6"/>
                <w:kern w:val="2"/>
                <w:sz w:val="24"/>
                <w:szCs w:val="24"/>
                <w:lang w:val="en-US" w:eastAsia="zh-CN" w:bidi="ar-SA"/>
              </w:rPr>
            </w:pPr>
            <w:r>
              <w:rPr>
                <w:rFonts w:eastAsia="仿宋_GB2312"/>
                <w:spacing w:val="-6"/>
                <w:sz w:val="24"/>
              </w:rPr>
              <w:t>药品监督管理部门对试验方案修改及其他文件的许可、备案</w:t>
            </w:r>
            <w:r>
              <w:rPr>
                <w:rFonts w:hint="eastAsia" w:eastAsia="仿宋_GB2312"/>
                <w:spacing w:val="-6"/>
                <w:sz w:val="24"/>
                <w:lang w:eastAsia="zh-CN"/>
              </w:rPr>
              <w:t>（必要时）</w:t>
            </w:r>
          </w:p>
        </w:tc>
        <w:tc>
          <w:tcPr>
            <w:tcW w:w="3846"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证明符合药品监督管理部门的要求</w:t>
            </w:r>
          </w:p>
        </w:tc>
        <w:tc>
          <w:tcPr>
            <w:tcW w:w="825" w:type="dxa"/>
            <w:noWrap w:val="0"/>
            <w:vAlign w:val="center"/>
          </w:tcPr>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39" w:type="dxa"/>
            <w:vMerge w:val="continue"/>
            <w:noWrap w:val="0"/>
            <w:vAlign w:val="center"/>
          </w:tcPr>
          <w:p>
            <w:pPr>
              <w:pStyle w:val="5"/>
              <w:numPr>
                <w:ilvl w:val="0"/>
                <w:numId w:val="0"/>
              </w:num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p>
        </w:tc>
        <w:tc>
          <w:tcPr>
            <w:tcW w:w="462" w:type="dxa"/>
            <w:noWrap w:val="0"/>
            <w:vAlign w:val="center"/>
          </w:tcPr>
          <w:p>
            <w:pPr>
              <w:pStyle w:val="5"/>
              <w:numPr>
                <w:ilvl w:val="0"/>
                <w:numId w:val="0"/>
              </w:num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eastAsia" w:ascii="Times New Roman" w:hAnsi="Times New Roman" w:cs="Times New Roman"/>
                <w:spacing w:val="6"/>
                <w:kern w:val="2"/>
                <w:sz w:val="21"/>
                <w:szCs w:val="21"/>
                <w:lang w:val="en-US" w:eastAsia="zh-CN" w:bidi="ar-SA"/>
              </w:rPr>
              <w:t>21</w:t>
            </w:r>
          </w:p>
        </w:tc>
        <w:tc>
          <w:tcPr>
            <w:tcW w:w="3919" w:type="dxa"/>
            <w:noWrap w:val="0"/>
            <w:vAlign w:val="center"/>
          </w:tcPr>
          <w:p>
            <w:pPr>
              <w:adjustRightInd w:val="0"/>
              <w:snapToGrid w:val="0"/>
              <w:spacing w:line="340" w:lineRule="exact"/>
              <w:ind w:right="-20"/>
              <w:rPr>
                <w:rFonts w:eastAsia="仿宋_GB2312"/>
                <w:spacing w:val="-6"/>
                <w:sz w:val="24"/>
              </w:rPr>
            </w:pPr>
            <w:r>
              <w:rPr>
                <w:rFonts w:eastAsia="仿宋_GB2312"/>
                <w:spacing w:val="-6"/>
                <w:sz w:val="24"/>
              </w:rPr>
              <w:t>研究者更新的履历和其他的资格文件</w:t>
            </w:r>
          </w:p>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经授权参与临床试验的医生、护士、药师等研究人员更新的履历和其他资质证明</w:t>
            </w:r>
          </w:p>
        </w:tc>
        <w:tc>
          <w:tcPr>
            <w:tcW w:w="3846" w:type="dxa"/>
            <w:noWrap w:val="0"/>
            <w:vAlign w:val="center"/>
          </w:tcPr>
          <w:p>
            <w:pPr>
              <w:adjustRightInd w:val="0"/>
              <w:snapToGrid w:val="0"/>
              <w:spacing w:line="340" w:lineRule="exact"/>
              <w:ind w:left="-42" w:leftChars="-20" w:right="-42" w:rightChars="-20"/>
              <w:rPr>
                <w:rFonts w:eastAsia="仿宋_GB2312"/>
                <w:spacing w:val="-6"/>
                <w:sz w:val="24"/>
              </w:rPr>
            </w:pPr>
            <w:r>
              <w:rPr>
                <w:rFonts w:eastAsia="仿宋_GB2312"/>
                <w:spacing w:val="-6"/>
                <w:sz w:val="24"/>
              </w:rPr>
              <w:t>证明研究者有资质和能力完成该临床试验，和能够对受试者进行医疗监管</w:t>
            </w:r>
          </w:p>
          <w:p>
            <w:pPr>
              <w:adjustRightInd w:val="0"/>
              <w:snapToGrid w:val="0"/>
              <w:spacing w:line="340" w:lineRule="exact"/>
              <w:ind w:left="-42" w:leftChars="-20" w:right="-42" w:rightChars="-2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证明参与研究人员有资质和能力完成承担该临床试验的相关工作</w:t>
            </w:r>
          </w:p>
        </w:tc>
        <w:tc>
          <w:tcPr>
            <w:tcW w:w="825" w:type="dxa"/>
            <w:noWrap w:val="0"/>
            <w:vAlign w:val="center"/>
          </w:tcPr>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43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cs="Times New Roman"/>
                <w:color w:val="000000"/>
                <w:kern w:val="0"/>
                <w:sz w:val="21"/>
                <w:szCs w:val="21"/>
                <w:lang w:val="en-US" w:eastAsia="zh-CN"/>
              </w:rPr>
            </w:pPr>
          </w:p>
        </w:tc>
        <w:tc>
          <w:tcPr>
            <w:tcW w:w="46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22</w:t>
            </w:r>
          </w:p>
        </w:tc>
        <w:tc>
          <w:tcPr>
            <w:tcW w:w="3919"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更新的医学、实验室、专业技术操作和相关检测的参考值和参考值范围</w:t>
            </w:r>
          </w:p>
        </w:tc>
        <w:tc>
          <w:tcPr>
            <w:tcW w:w="3846"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证明各项修订的检测的参考值和参考值范围及有效期</w:t>
            </w:r>
          </w:p>
        </w:tc>
        <w:tc>
          <w:tcPr>
            <w:tcW w:w="825" w:type="dxa"/>
            <w:noWrap w:val="0"/>
            <w:vAlign w:val="center"/>
          </w:tcPr>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3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23</w:t>
            </w:r>
          </w:p>
        </w:tc>
        <w:tc>
          <w:tcPr>
            <w:tcW w:w="3919" w:type="dxa"/>
            <w:noWrap w:val="0"/>
            <w:vAlign w:val="center"/>
          </w:tcPr>
          <w:p>
            <w:pPr>
              <w:adjustRightInd w:val="0"/>
              <w:snapToGrid w:val="0"/>
              <w:spacing w:line="340" w:lineRule="exact"/>
              <w:ind w:right="-20"/>
              <w:rPr>
                <w:rFonts w:eastAsia="仿宋_GB2312"/>
                <w:spacing w:val="-6"/>
                <w:sz w:val="24"/>
              </w:rPr>
            </w:pPr>
            <w:r>
              <w:rPr>
                <w:rFonts w:eastAsia="仿宋_GB2312"/>
                <w:spacing w:val="-6"/>
                <w:sz w:val="24"/>
              </w:rPr>
              <w:t>更新的医学、实验室、专业技术操作和相关检测的资质证明</w:t>
            </w:r>
          </w:p>
          <w:p>
            <w:pPr>
              <w:adjustRightInd w:val="0"/>
              <w:snapToGrid w:val="0"/>
              <w:spacing w:line="340" w:lineRule="exact"/>
              <w:ind w:right="-20"/>
              <w:rPr>
                <w:rFonts w:eastAsia="仿宋_GB2312"/>
                <w:spacing w:val="-6"/>
                <w:sz w:val="24"/>
              </w:rPr>
            </w:pPr>
            <w:r>
              <w:rPr>
                <w:rFonts w:eastAsia="仿宋_GB2312"/>
                <w:spacing w:val="-6"/>
                <w:sz w:val="24"/>
              </w:rPr>
              <w:t>（资质认可证书或者资质认证证书或者已建立质量控制体系或者外部质量评价体系</w:t>
            </w:r>
          </w:p>
          <w:p>
            <w:pPr>
              <w:adjustRightInd w:val="0"/>
              <w:snapToGrid w:val="0"/>
              <w:spacing w:line="340" w:lineRule="exact"/>
              <w:ind w:right="-20" w:rightChars="0"/>
              <w:rPr>
                <w:rFonts w:hint="eastAsia" w:ascii="Times New Roman" w:hAnsi="Times New Roman" w:eastAsia="仿宋_GB2312" w:cs="Times New Roman"/>
                <w:spacing w:val="-6"/>
                <w:kern w:val="2"/>
                <w:sz w:val="24"/>
                <w:szCs w:val="24"/>
                <w:lang w:val="en-US" w:eastAsia="zh-CN" w:bidi="ar-SA"/>
              </w:rPr>
            </w:pPr>
            <w:r>
              <w:rPr>
                <w:rFonts w:eastAsia="仿宋_GB2312"/>
                <w:spacing w:val="-6"/>
                <w:sz w:val="24"/>
              </w:rPr>
              <w:t>或者其他验证体系）</w:t>
            </w:r>
            <w:r>
              <w:rPr>
                <w:rFonts w:hint="eastAsia" w:eastAsia="仿宋_GB2312"/>
                <w:spacing w:val="-6"/>
                <w:sz w:val="24"/>
                <w:lang w:eastAsia="zh-CN"/>
              </w:rPr>
              <w:t>（必要时）</w:t>
            </w:r>
          </w:p>
        </w:tc>
        <w:tc>
          <w:tcPr>
            <w:tcW w:w="3846"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证明完成试验的医学、实验室、专业技术操作和相关检测设施和能力能够满足要求，保证检测结果的可靠性</w:t>
            </w:r>
          </w:p>
        </w:tc>
        <w:tc>
          <w:tcPr>
            <w:tcW w:w="825" w:type="dxa"/>
            <w:noWrap w:val="0"/>
            <w:vAlign w:val="center"/>
          </w:tcPr>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43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24</w:t>
            </w:r>
          </w:p>
        </w:tc>
        <w:tc>
          <w:tcPr>
            <w:tcW w:w="3919"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试验用药品及其他试验相关材料的运送记录</w:t>
            </w:r>
          </w:p>
        </w:tc>
        <w:tc>
          <w:tcPr>
            <w:tcW w:w="3846"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证明试验用药品及其他试验相关材料的运送日期、批编号和运送方式。可追踪试验用药品批号、运送状况和可进行问责</w:t>
            </w:r>
          </w:p>
        </w:tc>
        <w:tc>
          <w:tcPr>
            <w:tcW w:w="825" w:type="dxa"/>
            <w:noWrap w:val="0"/>
            <w:vAlign w:val="center"/>
          </w:tcPr>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3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25</w:t>
            </w:r>
          </w:p>
        </w:tc>
        <w:tc>
          <w:tcPr>
            <w:tcW w:w="3919" w:type="dxa"/>
            <w:noWrap w:val="0"/>
            <w:vAlign w:val="center"/>
          </w:tcPr>
          <w:p>
            <w:pPr>
              <w:adjustRightInd w:val="0"/>
              <w:snapToGrid w:val="0"/>
              <w:spacing w:line="340" w:lineRule="exact"/>
              <w:ind w:right="-20"/>
              <w:rPr>
                <w:rFonts w:eastAsia="仿宋_GB2312"/>
                <w:spacing w:val="-6"/>
                <w:sz w:val="24"/>
              </w:rPr>
            </w:pPr>
            <w:r>
              <w:rPr>
                <w:rFonts w:eastAsia="仿宋_GB2312"/>
                <w:spacing w:val="-6"/>
                <w:sz w:val="24"/>
              </w:rPr>
              <w:t>现场访视之外的相关通讯、联络记录</w:t>
            </w:r>
          </w:p>
          <w:p>
            <w:pPr>
              <w:pStyle w:val="5"/>
              <w:autoSpaceDE w:val="0"/>
              <w:autoSpaceDN w:val="0"/>
              <w:adjustRightInd w:val="0"/>
              <w:snapToGrid w:val="0"/>
              <w:spacing w:line="340" w:lineRule="exact"/>
              <w:ind w:right="-20" w:firstLine="0" w:firstLineChars="0"/>
              <w:rPr>
                <w:rFonts w:ascii="Times New Roman" w:hAnsi="Times New Roman" w:eastAsia="仿宋_GB2312"/>
                <w:spacing w:val="-6"/>
                <w:sz w:val="24"/>
              </w:rPr>
            </w:pPr>
            <w:r>
              <w:rPr>
                <w:rFonts w:ascii="Times New Roman" w:hAnsi="Times New Roman" w:eastAsia="仿宋_GB2312"/>
                <w:spacing w:val="-6"/>
                <w:sz w:val="24"/>
              </w:rPr>
              <w:t>—往来信件</w:t>
            </w:r>
          </w:p>
          <w:p>
            <w:pPr>
              <w:pStyle w:val="5"/>
              <w:autoSpaceDE w:val="0"/>
              <w:autoSpaceDN w:val="0"/>
              <w:adjustRightInd w:val="0"/>
              <w:snapToGrid w:val="0"/>
              <w:spacing w:line="340" w:lineRule="exact"/>
              <w:ind w:right="-20" w:firstLine="0" w:firstLineChars="0"/>
              <w:rPr>
                <w:rFonts w:ascii="Times New Roman" w:hAnsi="Times New Roman" w:eastAsia="仿宋_GB2312"/>
                <w:spacing w:val="-6"/>
                <w:sz w:val="24"/>
              </w:rPr>
            </w:pPr>
            <w:r>
              <w:rPr>
                <w:rFonts w:ascii="Times New Roman" w:hAnsi="Times New Roman" w:eastAsia="仿宋_GB2312"/>
                <w:spacing w:val="-6"/>
                <w:sz w:val="24"/>
              </w:rPr>
              <w:t>—会议记录</w:t>
            </w:r>
          </w:p>
          <w:p>
            <w:pPr>
              <w:pStyle w:val="5"/>
              <w:autoSpaceDE w:val="0"/>
              <w:autoSpaceDN w:val="0"/>
              <w:adjustRightInd w:val="0"/>
              <w:snapToGrid w:val="0"/>
              <w:spacing w:line="340" w:lineRule="exact"/>
              <w:ind w:right="-20" w:rightChars="0" w:firstLine="0" w:firstLineChars="0"/>
              <w:rPr>
                <w:rFonts w:hint="default" w:ascii="Times New Roman" w:hAnsi="Times New Roman" w:eastAsia="仿宋_GB2312" w:cs="Times New Roman"/>
                <w:spacing w:val="-6"/>
                <w:kern w:val="2"/>
                <w:sz w:val="24"/>
                <w:szCs w:val="24"/>
                <w:lang w:val="en-US" w:eastAsia="zh-CN" w:bidi="ar-SA"/>
              </w:rPr>
            </w:pPr>
            <w:r>
              <w:rPr>
                <w:rFonts w:ascii="Times New Roman" w:hAnsi="Times New Roman" w:eastAsia="仿宋_GB2312"/>
                <w:spacing w:val="-6"/>
                <w:sz w:val="24"/>
              </w:rPr>
              <w:t>—电话记录</w:t>
            </w:r>
          </w:p>
        </w:tc>
        <w:tc>
          <w:tcPr>
            <w:tcW w:w="3846"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证明有关临床试验的管理、方案违背、试验实施、不良事件的报告等方面的共识或者重要问题的讨论</w:t>
            </w:r>
          </w:p>
        </w:tc>
        <w:tc>
          <w:tcPr>
            <w:tcW w:w="825" w:type="dxa"/>
            <w:noWrap w:val="0"/>
            <w:vAlign w:val="center"/>
          </w:tcPr>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43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26</w:t>
            </w:r>
          </w:p>
        </w:tc>
        <w:tc>
          <w:tcPr>
            <w:tcW w:w="3919"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签署的知情同意书</w:t>
            </w:r>
          </w:p>
        </w:tc>
        <w:tc>
          <w:tcPr>
            <w:tcW w:w="3846"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证明每个受试者的知情同意是在参加临床试验前，按照《药物临床试验质量管理规范》和试验方案的要求获得的</w:t>
            </w:r>
          </w:p>
        </w:tc>
        <w:tc>
          <w:tcPr>
            <w:tcW w:w="825" w:type="dxa"/>
            <w:noWrap w:val="0"/>
            <w:vAlign w:val="center"/>
          </w:tcPr>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27</w:t>
            </w:r>
          </w:p>
        </w:tc>
        <w:tc>
          <w:tcPr>
            <w:tcW w:w="3919"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原始医疗文件</w:t>
            </w:r>
          </w:p>
        </w:tc>
        <w:tc>
          <w:tcPr>
            <w:tcW w:w="3846"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证明临床试验中采集受试者数据的真实性和完整性。包括受试者与试验相关的所有源文件、医疗记录和病史</w:t>
            </w:r>
          </w:p>
        </w:tc>
        <w:tc>
          <w:tcPr>
            <w:tcW w:w="825" w:type="dxa"/>
            <w:noWrap w:val="0"/>
            <w:vAlign w:val="center"/>
          </w:tcPr>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43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28</w:t>
            </w:r>
          </w:p>
        </w:tc>
        <w:tc>
          <w:tcPr>
            <w:tcW w:w="3919"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已签署研究者姓名、记录日期和填写完整的病例报告表（复印件）</w:t>
            </w:r>
          </w:p>
        </w:tc>
        <w:tc>
          <w:tcPr>
            <w:tcW w:w="3846"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证明研究者或者研究团队的人员已确认病例报告表中填写的数值</w:t>
            </w:r>
          </w:p>
        </w:tc>
        <w:tc>
          <w:tcPr>
            <w:tcW w:w="825" w:type="dxa"/>
            <w:noWrap w:val="0"/>
            <w:vAlign w:val="center"/>
          </w:tcPr>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spacing w:line="340" w:lineRule="exact"/>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c>
          <w:tcPr>
            <w:tcW w:w="46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29</w:t>
            </w:r>
          </w:p>
        </w:tc>
        <w:tc>
          <w:tcPr>
            <w:tcW w:w="3919"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病例报告表修改记录（复印件）</w:t>
            </w:r>
          </w:p>
        </w:tc>
        <w:tc>
          <w:tcPr>
            <w:tcW w:w="3846"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证明所有的CRF在首次填写记录后，进行的任何修改记录</w:t>
            </w:r>
          </w:p>
        </w:tc>
        <w:tc>
          <w:tcPr>
            <w:tcW w:w="825" w:type="dxa"/>
            <w:noWrap w:val="0"/>
            <w:vAlign w:val="center"/>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30</w:t>
            </w:r>
          </w:p>
        </w:tc>
        <w:tc>
          <w:tcPr>
            <w:tcW w:w="3919"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研究者向申办者报告的严重不良事件</w:t>
            </w:r>
          </w:p>
        </w:tc>
        <w:tc>
          <w:tcPr>
            <w:tcW w:w="3846"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研究者致申办者严重不良事件的报告，及其他相关问题的报告</w:t>
            </w:r>
          </w:p>
        </w:tc>
        <w:tc>
          <w:tcPr>
            <w:tcW w:w="825" w:type="dxa"/>
            <w:noWrap w:val="0"/>
            <w:vAlign w:val="center"/>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43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31</w:t>
            </w:r>
          </w:p>
        </w:tc>
        <w:tc>
          <w:tcPr>
            <w:tcW w:w="3919" w:type="dxa"/>
            <w:noWrap w:val="0"/>
            <w:vAlign w:val="center"/>
          </w:tcPr>
          <w:p>
            <w:pPr>
              <w:adjustRightInd w:val="0"/>
              <w:snapToGrid w:val="0"/>
              <w:spacing w:line="340" w:lineRule="exact"/>
              <w:ind w:right="-20" w:rightChars="0"/>
              <w:rPr>
                <w:rFonts w:hint="eastAsia" w:ascii="Times New Roman" w:hAnsi="Times New Roman" w:eastAsia="仿宋_GB2312" w:cs="Times New Roman"/>
                <w:spacing w:val="-6"/>
                <w:kern w:val="2"/>
                <w:sz w:val="24"/>
                <w:szCs w:val="24"/>
                <w:lang w:val="en-US" w:eastAsia="zh-CN" w:bidi="ar-SA"/>
              </w:rPr>
            </w:pPr>
            <w:r>
              <w:rPr>
                <w:rFonts w:eastAsia="仿宋_GB2312"/>
                <w:spacing w:val="-6"/>
                <w:sz w:val="24"/>
              </w:rPr>
              <w:t>申办者或者研究者向药品监督管理部门、伦理委员会提交的可疑</w:t>
            </w:r>
            <w:r>
              <w:rPr>
                <w:rFonts w:hint="eastAsia" w:eastAsia="仿宋_GB2312"/>
                <w:spacing w:val="-6"/>
                <w:sz w:val="24"/>
              </w:rPr>
              <w:t>且</w:t>
            </w:r>
            <w:r>
              <w:rPr>
                <w:rFonts w:eastAsia="仿宋_GB2312"/>
                <w:spacing w:val="-6"/>
                <w:sz w:val="24"/>
              </w:rPr>
              <w:t>非预期严重不良反应及其他安全性资料</w:t>
            </w:r>
            <w:r>
              <w:rPr>
                <w:rFonts w:hint="eastAsia" w:eastAsia="仿宋_GB2312"/>
                <w:spacing w:val="-6"/>
                <w:sz w:val="24"/>
                <w:lang w:eastAsia="zh-CN"/>
              </w:rPr>
              <w:t>（必要时）</w:t>
            </w:r>
          </w:p>
        </w:tc>
        <w:tc>
          <w:tcPr>
            <w:tcW w:w="3846"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申办者或者研究者向药品监督管理部门、伦理委员会提交的可疑</w:t>
            </w:r>
            <w:r>
              <w:rPr>
                <w:rFonts w:hint="eastAsia" w:eastAsia="仿宋_GB2312"/>
                <w:spacing w:val="-6"/>
                <w:sz w:val="24"/>
              </w:rPr>
              <w:t>且</w:t>
            </w:r>
            <w:r>
              <w:rPr>
                <w:rFonts w:eastAsia="仿宋_GB2312"/>
                <w:spacing w:val="-6"/>
                <w:sz w:val="24"/>
              </w:rPr>
              <w:t>非预期严重不良反应及其他安全性资料</w:t>
            </w:r>
          </w:p>
        </w:tc>
        <w:tc>
          <w:tcPr>
            <w:tcW w:w="825" w:type="dxa"/>
            <w:noWrap w:val="0"/>
            <w:vAlign w:val="center"/>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32</w:t>
            </w:r>
          </w:p>
        </w:tc>
        <w:tc>
          <w:tcPr>
            <w:tcW w:w="3919"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申办者向研究者通报的安全性资料</w:t>
            </w:r>
          </w:p>
        </w:tc>
        <w:tc>
          <w:tcPr>
            <w:tcW w:w="3846"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申办者向研究者通报的安全性资料</w:t>
            </w:r>
          </w:p>
        </w:tc>
        <w:tc>
          <w:tcPr>
            <w:tcW w:w="825" w:type="dxa"/>
            <w:noWrap w:val="0"/>
            <w:vAlign w:val="center"/>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43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33</w:t>
            </w:r>
          </w:p>
        </w:tc>
        <w:tc>
          <w:tcPr>
            <w:tcW w:w="3919"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向伦理委员会和药品监督管理部门提交的阶段性报告</w:t>
            </w:r>
          </w:p>
        </w:tc>
        <w:tc>
          <w:tcPr>
            <w:tcW w:w="3846" w:type="dxa"/>
            <w:noWrap w:val="0"/>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研究者向伦理委员会提交的进展报告；申办者向药品监督管理部门提交的进展报告</w:t>
            </w:r>
          </w:p>
        </w:tc>
        <w:tc>
          <w:tcPr>
            <w:tcW w:w="825" w:type="dxa"/>
            <w:noWrap w:val="0"/>
            <w:vAlign w:val="center"/>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34</w:t>
            </w:r>
          </w:p>
        </w:tc>
        <w:tc>
          <w:tcPr>
            <w:tcW w:w="3919" w:type="dxa"/>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受试者筛选表</w:t>
            </w:r>
          </w:p>
        </w:tc>
        <w:tc>
          <w:tcPr>
            <w:tcW w:w="3846" w:type="dxa"/>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证明进入试验前筛选程序的受试者身份</w:t>
            </w:r>
          </w:p>
        </w:tc>
        <w:tc>
          <w:tcPr>
            <w:tcW w:w="825" w:type="dxa"/>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43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35</w:t>
            </w:r>
          </w:p>
        </w:tc>
        <w:tc>
          <w:tcPr>
            <w:tcW w:w="3919" w:type="dxa"/>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受试者鉴认代码表</w:t>
            </w:r>
          </w:p>
        </w:tc>
        <w:tc>
          <w:tcPr>
            <w:tcW w:w="3846" w:type="dxa"/>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研究者和临床试验机构要保存所有入选试验的受试者的名单及其对应的鉴认代码表，以备研究者和临床试验机构对受试者的识别</w:t>
            </w:r>
          </w:p>
        </w:tc>
        <w:tc>
          <w:tcPr>
            <w:tcW w:w="825" w:type="dxa"/>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36</w:t>
            </w:r>
          </w:p>
        </w:tc>
        <w:tc>
          <w:tcPr>
            <w:tcW w:w="3919" w:type="dxa"/>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受试者入选表</w:t>
            </w:r>
          </w:p>
        </w:tc>
        <w:tc>
          <w:tcPr>
            <w:tcW w:w="3846" w:type="dxa"/>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证明临床试验的受试者是按照时间先后顺序依次入组</w:t>
            </w:r>
          </w:p>
        </w:tc>
        <w:tc>
          <w:tcPr>
            <w:tcW w:w="825" w:type="dxa"/>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37</w:t>
            </w:r>
          </w:p>
        </w:tc>
        <w:tc>
          <w:tcPr>
            <w:tcW w:w="3919" w:type="dxa"/>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试验用药品在临床试验机构的登记表</w:t>
            </w:r>
          </w:p>
        </w:tc>
        <w:tc>
          <w:tcPr>
            <w:tcW w:w="3846" w:type="dxa"/>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证明试验用药品是按照方案使用的</w:t>
            </w:r>
          </w:p>
        </w:tc>
        <w:tc>
          <w:tcPr>
            <w:tcW w:w="825" w:type="dxa"/>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43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38</w:t>
            </w:r>
          </w:p>
        </w:tc>
        <w:tc>
          <w:tcPr>
            <w:tcW w:w="3919" w:type="dxa"/>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研究者职责分工及签名页</w:t>
            </w:r>
          </w:p>
        </w:tc>
        <w:tc>
          <w:tcPr>
            <w:tcW w:w="3846" w:type="dxa"/>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证明所有参加临床试验研究人员被授权的职责和签名样张，包括填写或修正病例报告表人员的签名</w:t>
            </w:r>
          </w:p>
        </w:tc>
        <w:tc>
          <w:tcPr>
            <w:tcW w:w="825" w:type="dxa"/>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39</w:t>
            </w:r>
          </w:p>
        </w:tc>
        <w:tc>
          <w:tcPr>
            <w:tcW w:w="3919" w:type="dxa"/>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体液/组织样本的留存记录（若有）</w:t>
            </w:r>
          </w:p>
        </w:tc>
        <w:tc>
          <w:tcPr>
            <w:tcW w:w="3846" w:type="dxa"/>
            <w:vAlign w:val="center"/>
          </w:tcPr>
          <w:p>
            <w:pPr>
              <w:adjustRightInd w:val="0"/>
              <w:snapToGrid w:val="0"/>
              <w:spacing w:line="340" w:lineRule="exact"/>
              <w:ind w:right="-20" w:rightChars="0"/>
              <w:rPr>
                <w:rFonts w:hint="default" w:ascii="Times New Roman" w:hAnsi="Times New Roman" w:eastAsia="仿宋_GB2312" w:cs="Times New Roman"/>
                <w:spacing w:val="-6"/>
                <w:kern w:val="2"/>
                <w:sz w:val="24"/>
                <w:szCs w:val="24"/>
                <w:lang w:val="en-US" w:eastAsia="zh-CN" w:bidi="ar-SA"/>
              </w:rPr>
            </w:pPr>
            <w:r>
              <w:rPr>
                <w:rFonts w:eastAsia="仿宋_GB2312"/>
                <w:spacing w:val="-6"/>
                <w:sz w:val="24"/>
              </w:rPr>
              <w:t>证明重复分析时，留存样本的存放位置和标识</w:t>
            </w:r>
          </w:p>
        </w:tc>
        <w:tc>
          <w:tcPr>
            <w:tcW w:w="825" w:type="dxa"/>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439" w:type="dxa"/>
            <w:vMerge w:val="restar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仿宋_GB2312" w:cs="Times New Roman"/>
                <w:spacing w:val="-6"/>
                <w:kern w:val="2"/>
                <w:sz w:val="28"/>
                <w:szCs w:val="28"/>
                <w:lang w:val="en-US" w:eastAsia="zh-CN" w:bidi="ar-SA"/>
              </w:rPr>
              <w:t>临床试验完成后</w:t>
            </w:r>
          </w:p>
        </w:tc>
        <w:tc>
          <w:tcPr>
            <w:tcW w:w="46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cs="Times New Roman"/>
                <w:color w:val="000000"/>
                <w:kern w:val="0"/>
                <w:sz w:val="21"/>
                <w:szCs w:val="21"/>
                <w:lang w:val="en-US" w:eastAsia="zh-CN"/>
              </w:rPr>
            </w:pPr>
            <w:r>
              <w:rPr>
                <w:rFonts w:hint="eastAsia" w:cs="Times New Roman"/>
                <w:color w:val="000000"/>
                <w:kern w:val="0"/>
                <w:sz w:val="21"/>
                <w:szCs w:val="21"/>
                <w:lang w:val="en-US" w:eastAsia="zh-CN"/>
              </w:rPr>
              <w:t>40</w:t>
            </w:r>
          </w:p>
        </w:tc>
        <w:tc>
          <w:tcPr>
            <w:tcW w:w="3919" w:type="dxa"/>
            <w:vAlign w:val="center"/>
          </w:tcPr>
          <w:p>
            <w:pPr>
              <w:adjustRightInd w:val="0"/>
              <w:snapToGrid w:val="0"/>
              <w:ind w:right="-20" w:rightChars="0"/>
              <w:rPr>
                <w:rFonts w:ascii="Times New Roman" w:hAnsi="Times New Roman" w:eastAsia="仿宋_GB2312" w:cs="Times New Roman"/>
                <w:spacing w:val="-6"/>
                <w:kern w:val="2"/>
                <w:sz w:val="24"/>
                <w:szCs w:val="24"/>
                <w:lang w:val="en-US" w:eastAsia="zh-CN" w:bidi="ar-SA"/>
              </w:rPr>
            </w:pPr>
            <w:r>
              <w:rPr>
                <w:rFonts w:eastAsia="仿宋_GB2312"/>
                <w:spacing w:val="-6"/>
                <w:sz w:val="24"/>
              </w:rPr>
              <w:t>试验用药品在临床试验机构的登记表</w:t>
            </w:r>
          </w:p>
        </w:tc>
        <w:tc>
          <w:tcPr>
            <w:tcW w:w="3846" w:type="dxa"/>
            <w:vAlign w:val="center"/>
          </w:tcPr>
          <w:p>
            <w:pPr>
              <w:adjustRightInd w:val="0"/>
              <w:snapToGrid w:val="0"/>
              <w:ind w:right="-20"/>
              <w:rPr>
                <w:rFonts w:eastAsia="仿宋_GB2312"/>
                <w:spacing w:val="-6"/>
                <w:sz w:val="24"/>
              </w:rPr>
            </w:pPr>
            <w:r>
              <w:rPr>
                <w:rFonts w:eastAsia="仿宋_GB2312"/>
                <w:spacing w:val="-6"/>
                <w:sz w:val="24"/>
              </w:rPr>
              <w:t>证明试验用药品按照试验方案要求使用</w:t>
            </w:r>
          </w:p>
          <w:p>
            <w:pPr>
              <w:adjustRightInd w:val="0"/>
              <w:snapToGrid w:val="0"/>
              <w:ind w:right="-20" w:rightChars="0"/>
              <w:rPr>
                <w:rFonts w:ascii="Times New Roman" w:hAnsi="Times New Roman" w:eastAsia="仿宋_GB2312" w:cs="Times New Roman"/>
                <w:spacing w:val="-6"/>
                <w:kern w:val="2"/>
                <w:sz w:val="24"/>
                <w:szCs w:val="24"/>
                <w:lang w:val="en-US" w:eastAsia="zh-CN" w:bidi="ar-SA"/>
              </w:rPr>
            </w:pPr>
            <w:r>
              <w:rPr>
                <w:rFonts w:eastAsia="仿宋_GB2312"/>
                <w:spacing w:val="-6"/>
                <w:sz w:val="24"/>
              </w:rPr>
              <w:t>证明在临床试验机构所接收的试验用药品的最终计数，包括发放给受试者的计数，从受试者回收的计数，和返还给申办者的计数</w:t>
            </w:r>
          </w:p>
        </w:tc>
        <w:tc>
          <w:tcPr>
            <w:tcW w:w="825" w:type="dxa"/>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43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cs="Times New Roman"/>
                <w:color w:val="000000"/>
                <w:kern w:val="0"/>
                <w:sz w:val="21"/>
                <w:szCs w:val="21"/>
                <w:lang w:val="en-US" w:eastAsia="zh-CN"/>
              </w:rPr>
            </w:pPr>
            <w:r>
              <w:rPr>
                <w:rFonts w:hint="eastAsia" w:cs="Times New Roman"/>
                <w:color w:val="000000"/>
                <w:kern w:val="0"/>
                <w:sz w:val="21"/>
                <w:szCs w:val="21"/>
                <w:lang w:val="en-US" w:eastAsia="zh-CN"/>
              </w:rPr>
              <w:t>41</w:t>
            </w:r>
          </w:p>
        </w:tc>
        <w:tc>
          <w:tcPr>
            <w:tcW w:w="3919" w:type="dxa"/>
            <w:vAlign w:val="center"/>
          </w:tcPr>
          <w:p>
            <w:pPr>
              <w:adjustRightInd w:val="0"/>
              <w:snapToGrid w:val="0"/>
              <w:ind w:right="-20" w:rightChars="0"/>
              <w:rPr>
                <w:rFonts w:ascii="Times New Roman" w:hAnsi="Times New Roman" w:eastAsia="仿宋_GB2312" w:cs="Times New Roman"/>
                <w:spacing w:val="-6"/>
                <w:kern w:val="2"/>
                <w:sz w:val="24"/>
                <w:szCs w:val="24"/>
                <w:lang w:val="en-US" w:eastAsia="zh-CN" w:bidi="ar-SA"/>
              </w:rPr>
            </w:pPr>
            <w:r>
              <w:rPr>
                <w:rFonts w:eastAsia="仿宋_GB2312"/>
                <w:spacing w:val="-6"/>
                <w:sz w:val="24"/>
              </w:rPr>
              <w:t>试验用药品销毁证明（若在临床试验机构销毁）</w:t>
            </w:r>
          </w:p>
        </w:tc>
        <w:tc>
          <w:tcPr>
            <w:tcW w:w="3846" w:type="dxa"/>
            <w:vAlign w:val="center"/>
          </w:tcPr>
          <w:p>
            <w:pPr>
              <w:adjustRightInd w:val="0"/>
              <w:snapToGrid w:val="0"/>
              <w:ind w:right="-20" w:rightChars="0"/>
              <w:rPr>
                <w:rFonts w:ascii="Times New Roman" w:hAnsi="Times New Roman" w:eastAsia="仿宋_GB2312" w:cs="Times New Roman"/>
                <w:spacing w:val="-6"/>
                <w:kern w:val="2"/>
                <w:sz w:val="24"/>
                <w:szCs w:val="24"/>
                <w:lang w:val="en-US" w:eastAsia="zh-CN" w:bidi="ar-SA"/>
              </w:rPr>
            </w:pPr>
            <w:r>
              <w:rPr>
                <w:rFonts w:eastAsia="仿宋_GB2312"/>
                <w:spacing w:val="-6"/>
                <w:sz w:val="24"/>
              </w:rPr>
              <w:t>证明未被使用的试验用药品，由申办者销毁，或临床试验机构销毁</w:t>
            </w:r>
          </w:p>
        </w:tc>
        <w:tc>
          <w:tcPr>
            <w:tcW w:w="825" w:type="dxa"/>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43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cs="Times New Roman"/>
                <w:color w:val="000000"/>
                <w:kern w:val="0"/>
                <w:sz w:val="21"/>
                <w:szCs w:val="21"/>
                <w:lang w:val="en-US" w:eastAsia="zh-CN"/>
              </w:rPr>
            </w:pPr>
            <w:r>
              <w:rPr>
                <w:rFonts w:hint="eastAsia" w:cs="Times New Roman"/>
                <w:color w:val="000000"/>
                <w:kern w:val="0"/>
                <w:sz w:val="21"/>
                <w:szCs w:val="21"/>
                <w:lang w:val="en-US" w:eastAsia="zh-CN"/>
              </w:rPr>
              <w:t>42</w:t>
            </w:r>
          </w:p>
        </w:tc>
        <w:tc>
          <w:tcPr>
            <w:tcW w:w="3919" w:type="dxa"/>
            <w:vAlign w:val="center"/>
          </w:tcPr>
          <w:p>
            <w:pPr>
              <w:adjustRightInd w:val="0"/>
              <w:snapToGrid w:val="0"/>
              <w:ind w:right="-20" w:rightChars="0"/>
              <w:rPr>
                <w:rFonts w:ascii="Times New Roman" w:hAnsi="Times New Roman" w:eastAsia="仿宋_GB2312" w:cs="Times New Roman"/>
                <w:spacing w:val="-6"/>
                <w:kern w:val="2"/>
                <w:sz w:val="24"/>
                <w:szCs w:val="24"/>
                <w:lang w:val="en-US" w:eastAsia="zh-CN" w:bidi="ar-SA"/>
              </w:rPr>
            </w:pPr>
            <w:r>
              <w:rPr>
                <w:rFonts w:eastAsia="仿宋_GB2312"/>
                <w:spacing w:val="-6"/>
                <w:sz w:val="24"/>
              </w:rPr>
              <w:t>受试者鉴认代码表</w:t>
            </w:r>
          </w:p>
        </w:tc>
        <w:tc>
          <w:tcPr>
            <w:tcW w:w="3846" w:type="dxa"/>
            <w:vAlign w:val="center"/>
          </w:tcPr>
          <w:p>
            <w:pPr>
              <w:adjustRightInd w:val="0"/>
              <w:snapToGrid w:val="0"/>
              <w:ind w:right="-20" w:rightChars="0"/>
              <w:rPr>
                <w:rFonts w:ascii="Times New Roman" w:hAnsi="Times New Roman" w:eastAsia="仿宋_GB2312" w:cs="Times New Roman"/>
                <w:spacing w:val="-6"/>
                <w:kern w:val="2"/>
                <w:sz w:val="24"/>
                <w:szCs w:val="24"/>
                <w:lang w:val="en-US" w:eastAsia="zh-CN" w:bidi="ar-SA"/>
              </w:rPr>
            </w:pPr>
            <w:r>
              <w:rPr>
                <w:rFonts w:eastAsia="仿宋_GB2312"/>
                <w:spacing w:val="-6"/>
                <w:sz w:val="24"/>
              </w:rPr>
              <w:t>记录所有入组受试者信息的编码表，以便后续随访时使用。编码表应当保密并存放至约定时间</w:t>
            </w:r>
          </w:p>
        </w:tc>
        <w:tc>
          <w:tcPr>
            <w:tcW w:w="825" w:type="dxa"/>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43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cs="Times New Roman"/>
                <w:color w:val="000000"/>
                <w:kern w:val="0"/>
                <w:sz w:val="21"/>
                <w:szCs w:val="21"/>
                <w:lang w:val="en-US" w:eastAsia="zh-CN"/>
              </w:rPr>
            </w:pPr>
            <w:r>
              <w:rPr>
                <w:rFonts w:hint="eastAsia" w:cs="Times New Roman"/>
                <w:color w:val="000000"/>
                <w:kern w:val="0"/>
                <w:sz w:val="21"/>
                <w:szCs w:val="21"/>
                <w:lang w:val="en-US" w:eastAsia="zh-CN"/>
              </w:rPr>
              <w:t>43</w:t>
            </w:r>
          </w:p>
        </w:tc>
        <w:tc>
          <w:tcPr>
            <w:tcW w:w="3919" w:type="dxa"/>
            <w:vAlign w:val="center"/>
          </w:tcPr>
          <w:p>
            <w:pPr>
              <w:adjustRightInd w:val="0"/>
              <w:snapToGrid w:val="0"/>
              <w:ind w:right="-20" w:rightChars="0"/>
              <w:rPr>
                <w:rFonts w:ascii="Times New Roman" w:hAnsi="Times New Roman" w:eastAsia="仿宋_GB2312" w:cs="Times New Roman"/>
                <w:spacing w:val="-6"/>
                <w:kern w:val="2"/>
                <w:sz w:val="24"/>
                <w:szCs w:val="24"/>
                <w:lang w:val="en-US" w:eastAsia="zh-CN" w:bidi="ar-SA"/>
              </w:rPr>
            </w:pPr>
            <w:r>
              <w:rPr>
                <w:rFonts w:eastAsia="仿宋_GB2312"/>
                <w:spacing w:val="-6"/>
                <w:sz w:val="24"/>
              </w:rPr>
              <w:t>研究者向伦理委员会提交的试验完成文件</w:t>
            </w:r>
          </w:p>
        </w:tc>
        <w:tc>
          <w:tcPr>
            <w:tcW w:w="3846" w:type="dxa"/>
            <w:vAlign w:val="center"/>
          </w:tcPr>
          <w:p>
            <w:pPr>
              <w:adjustRightInd w:val="0"/>
              <w:snapToGrid w:val="0"/>
              <w:ind w:right="-20" w:rightChars="0"/>
              <w:rPr>
                <w:rFonts w:ascii="Times New Roman" w:hAnsi="Times New Roman" w:eastAsia="仿宋_GB2312" w:cs="Times New Roman"/>
                <w:spacing w:val="-6"/>
                <w:kern w:val="2"/>
                <w:sz w:val="24"/>
                <w:szCs w:val="24"/>
                <w:lang w:val="en-US" w:eastAsia="zh-CN" w:bidi="ar-SA"/>
              </w:rPr>
            </w:pPr>
            <w:r>
              <w:rPr>
                <w:rFonts w:eastAsia="仿宋_GB2312"/>
                <w:spacing w:val="-6"/>
                <w:sz w:val="24"/>
              </w:rPr>
              <w:t>证明试验的完成</w:t>
            </w:r>
          </w:p>
        </w:tc>
        <w:tc>
          <w:tcPr>
            <w:tcW w:w="825" w:type="dxa"/>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43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cs="Times New Roman"/>
                <w:color w:val="000000"/>
                <w:kern w:val="0"/>
                <w:sz w:val="21"/>
                <w:szCs w:val="21"/>
                <w:lang w:val="en-US" w:eastAsia="zh-CN"/>
              </w:rPr>
            </w:pPr>
            <w:r>
              <w:rPr>
                <w:rFonts w:hint="eastAsia" w:cs="Times New Roman"/>
                <w:color w:val="000000"/>
                <w:kern w:val="0"/>
                <w:sz w:val="21"/>
                <w:szCs w:val="21"/>
                <w:lang w:val="en-US" w:eastAsia="zh-CN"/>
              </w:rPr>
              <w:t>44</w:t>
            </w:r>
          </w:p>
        </w:tc>
        <w:tc>
          <w:tcPr>
            <w:tcW w:w="3919" w:type="dxa"/>
            <w:vAlign w:val="center"/>
          </w:tcPr>
          <w:p>
            <w:pPr>
              <w:adjustRightInd w:val="0"/>
              <w:snapToGrid w:val="0"/>
              <w:ind w:right="-20" w:rightChars="0"/>
              <w:rPr>
                <w:rFonts w:ascii="Times New Roman" w:hAnsi="Times New Roman" w:eastAsia="仿宋_GB2312" w:cs="Times New Roman"/>
                <w:spacing w:val="-6"/>
                <w:kern w:val="2"/>
                <w:sz w:val="24"/>
                <w:szCs w:val="24"/>
                <w:lang w:val="en-US" w:eastAsia="zh-CN" w:bidi="ar-SA"/>
              </w:rPr>
            </w:pPr>
            <w:r>
              <w:rPr>
                <w:rFonts w:eastAsia="仿宋_GB2312"/>
                <w:spacing w:val="-6"/>
                <w:sz w:val="24"/>
              </w:rPr>
              <w:t>临床试验总结报告</w:t>
            </w:r>
          </w:p>
        </w:tc>
        <w:tc>
          <w:tcPr>
            <w:tcW w:w="3846" w:type="dxa"/>
            <w:vAlign w:val="center"/>
          </w:tcPr>
          <w:p>
            <w:pPr>
              <w:adjustRightInd w:val="0"/>
              <w:snapToGrid w:val="0"/>
              <w:ind w:right="-20" w:rightChars="0"/>
              <w:rPr>
                <w:rFonts w:ascii="Times New Roman" w:hAnsi="Times New Roman" w:eastAsia="仿宋_GB2312" w:cs="Times New Roman"/>
                <w:spacing w:val="-6"/>
                <w:kern w:val="2"/>
                <w:sz w:val="24"/>
                <w:szCs w:val="24"/>
                <w:lang w:val="en-US" w:eastAsia="zh-CN" w:bidi="ar-SA"/>
              </w:rPr>
            </w:pPr>
            <w:r>
              <w:rPr>
                <w:rFonts w:eastAsia="仿宋_GB2312"/>
                <w:spacing w:val="-6"/>
                <w:sz w:val="24"/>
              </w:rPr>
              <w:t>证明临床试验的结果和解释</w:t>
            </w:r>
          </w:p>
        </w:tc>
        <w:tc>
          <w:tcPr>
            <w:tcW w:w="825" w:type="dxa"/>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是</w:t>
            </w:r>
          </w:p>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r>
              <w:rPr>
                <w:rFonts w:hint="default" w:ascii="Times New Roman" w:hAnsi="Times New Roman" w:eastAsia="宋体" w:cs="Times New Roman"/>
                <w:spacing w:val="-6"/>
                <w:kern w:val="2"/>
                <w:sz w:val="21"/>
                <w:szCs w:val="21"/>
                <w:lang w:val="en-US" w:eastAsia="zh-CN" w:bidi="ar-SA"/>
              </w:rPr>
              <w:sym w:font="Wingdings 2" w:char="00A3"/>
            </w:r>
            <w:r>
              <w:rPr>
                <w:rFonts w:hint="default" w:ascii="Times New Roman" w:hAnsi="Times New Roman" w:eastAsia="宋体" w:cs="Times New Roman"/>
                <w:spacing w:val="-6"/>
                <w:kern w:val="2"/>
                <w:sz w:val="21"/>
                <w:szCs w:val="21"/>
                <w:lang w:val="en-US" w:eastAsia="zh-CN" w:bidi="ar-SA"/>
              </w:rPr>
              <w:t>否</w:t>
            </w:r>
          </w:p>
        </w:tc>
        <w:tc>
          <w:tcPr>
            <w:tcW w:w="106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39" w:type="dxa"/>
            <w:vMerge w:val="restar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仿宋_GB2312" w:cs="Times New Roman"/>
                <w:spacing w:val="-6"/>
                <w:kern w:val="2"/>
                <w:sz w:val="28"/>
                <w:szCs w:val="28"/>
                <w:lang w:val="en-US" w:eastAsia="zh-CN" w:bidi="ar-SA"/>
              </w:rPr>
              <w:t>其他</w:t>
            </w:r>
          </w:p>
        </w:tc>
        <w:tc>
          <w:tcPr>
            <w:tcW w:w="46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cs="Times New Roman"/>
                <w:color w:val="000000"/>
                <w:kern w:val="0"/>
                <w:sz w:val="21"/>
                <w:szCs w:val="21"/>
                <w:lang w:val="en-US" w:eastAsia="zh-CN"/>
              </w:rPr>
            </w:pPr>
            <w:r>
              <w:rPr>
                <w:rFonts w:hint="eastAsia" w:cs="Times New Roman"/>
                <w:color w:val="000000"/>
                <w:kern w:val="0"/>
                <w:sz w:val="21"/>
                <w:szCs w:val="21"/>
                <w:lang w:val="en-US" w:eastAsia="zh-CN"/>
              </w:rPr>
              <w:t>45</w:t>
            </w:r>
          </w:p>
        </w:tc>
        <w:tc>
          <w:tcPr>
            <w:tcW w:w="3919" w:type="dxa"/>
            <w:vAlign w:val="center"/>
          </w:tcPr>
          <w:p>
            <w:pPr>
              <w:adjustRightInd w:val="0"/>
              <w:snapToGrid w:val="0"/>
              <w:ind w:right="-20" w:rightChars="0"/>
              <w:rPr>
                <w:rFonts w:eastAsia="仿宋_GB2312"/>
                <w:spacing w:val="-6"/>
                <w:sz w:val="24"/>
              </w:rPr>
            </w:pPr>
          </w:p>
        </w:tc>
        <w:tc>
          <w:tcPr>
            <w:tcW w:w="3846" w:type="dxa"/>
            <w:vAlign w:val="center"/>
          </w:tcPr>
          <w:p>
            <w:pPr>
              <w:adjustRightInd w:val="0"/>
              <w:snapToGrid w:val="0"/>
              <w:ind w:right="-20" w:rightChars="0"/>
              <w:rPr>
                <w:rFonts w:eastAsia="仿宋_GB2312"/>
                <w:spacing w:val="-6"/>
                <w:sz w:val="24"/>
              </w:rPr>
            </w:pPr>
          </w:p>
        </w:tc>
        <w:tc>
          <w:tcPr>
            <w:tcW w:w="825" w:type="dxa"/>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p>
        </w:tc>
        <w:tc>
          <w:tcPr>
            <w:tcW w:w="106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3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cs="Times New Roman"/>
                <w:color w:val="000000"/>
                <w:kern w:val="0"/>
                <w:sz w:val="21"/>
                <w:szCs w:val="21"/>
                <w:lang w:val="en-US" w:eastAsia="zh-CN"/>
              </w:rPr>
            </w:pPr>
            <w:r>
              <w:rPr>
                <w:rFonts w:hint="eastAsia" w:cs="Times New Roman"/>
                <w:color w:val="000000"/>
                <w:kern w:val="0"/>
                <w:sz w:val="21"/>
                <w:szCs w:val="21"/>
                <w:lang w:val="en-US" w:eastAsia="zh-CN"/>
              </w:rPr>
              <w:t>46</w:t>
            </w:r>
          </w:p>
        </w:tc>
        <w:tc>
          <w:tcPr>
            <w:tcW w:w="3919" w:type="dxa"/>
            <w:vAlign w:val="center"/>
          </w:tcPr>
          <w:p>
            <w:pPr>
              <w:adjustRightInd w:val="0"/>
              <w:snapToGrid w:val="0"/>
              <w:ind w:right="-20" w:rightChars="0"/>
              <w:rPr>
                <w:rFonts w:eastAsia="仿宋_GB2312"/>
                <w:spacing w:val="-6"/>
                <w:sz w:val="24"/>
              </w:rPr>
            </w:pPr>
          </w:p>
        </w:tc>
        <w:tc>
          <w:tcPr>
            <w:tcW w:w="3846" w:type="dxa"/>
            <w:vAlign w:val="center"/>
          </w:tcPr>
          <w:p>
            <w:pPr>
              <w:adjustRightInd w:val="0"/>
              <w:snapToGrid w:val="0"/>
              <w:ind w:right="-20" w:rightChars="0"/>
              <w:rPr>
                <w:rFonts w:eastAsia="仿宋_GB2312"/>
                <w:spacing w:val="-6"/>
                <w:sz w:val="24"/>
              </w:rPr>
            </w:pPr>
          </w:p>
        </w:tc>
        <w:tc>
          <w:tcPr>
            <w:tcW w:w="825" w:type="dxa"/>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p>
        </w:tc>
        <w:tc>
          <w:tcPr>
            <w:tcW w:w="106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3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lang w:val="en-US" w:eastAsia="zh-CN"/>
              </w:rPr>
            </w:pPr>
          </w:p>
        </w:tc>
        <w:tc>
          <w:tcPr>
            <w:tcW w:w="46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cs="Times New Roman"/>
                <w:color w:val="000000"/>
                <w:kern w:val="0"/>
                <w:sz w:val="21"/>
                <w:szCs w:val="21"/>
                <w:lang w:val="en-US" w:eastAsia="zh-CN"/>
              </w:rPr>
            </w:pPr>
            <w:r>
              <w:rPr>
                <w:rFonts w:hint="eastAsia" w:cs="Times New Roman"/>
                <w:color w:val="000000"/>
                <w:kern w:val="0"/>
                <w:sz w:val="21"/>
                <w:szCs w:val="21"/>
                <w:lang w:val="en-US" w:eastAsia="zh-CN"/>
              </w:rPr>
              <w:t>47</w:t>
            </w:r>
          </w:p>
        </w:tc>
        <w:tc>
          <w:tcPr>
            <w:tcW w:w="3919" w:type="dxa"/>
            <w:vAlign w:val="center"/>
          </w:tcPr>
          <w:p>
            <w:pPr>
              <w:adjustRightInd w:val="0"/>
              <w:snapToGrid w:val="0"/>
              <w:ind w:right="-20" w:rightChars="0"/>
              <w:rPr>
                <w:rFonts w:eastAsia="仿宋_GB2312"/>
                <w:spacing w:val="-6"/>
                <w:sz w:val="24"/>
              </w:rPr>
            </w:pPr>
          </w:p>
        </w:tc>
        <w:tc>
          <w:tcPr>
            <w:tcW w:w="3846" w:type="dxa"/>
            <w:vAlign w:val="center"/>
          </w:tcPr>
          <w:p>
            <w:pPr>
              <w:adjustRightInd w:val="0"/>
              <w:snapToGrid w:val="0"/>
              <w:ind w:right="-20" w:rightChars="0"/>
              <w:rPr>
                <w:rFonts w:eastAsia="仿宋_GB2312"/>
                <w:spacing w:val="-6"/>
                <w:sz w:val="24"/>
              </w:rPr>
            </w:pPr>
          </w:p>
        </w:tc>
        <w:tc>
          <w:tcPr>
            <w:tcW w:w="825" w:type="dxa"/>
          </w:tcPr>
          <w:p>
            <w:pPr>
              <w:adjustRightInd w:val="0"/>
              <w:snapToGrid w:val="0"/>
              <w:ind w:right="-20" w:rightChars="0"/>
              <w:jc w:val="left"/>
              <w:rPr>
                <w:rFonts w:hint="default" w:ascii="Times New Roman" w:hAnsi="Times New Roman" w:eastAsia="宋体" w:cs="Times New Roman"/>
                <w:spacing w:val="-6"/>
                <w:kern w:val="2"/>
                <w:sz w:val="21"/>
                <w:szCs w:val="21"/>
                <w:lang w:val="en-US" w:eastAsia="zh-CN" w:bidi="ar-SA"/>
              </w:rPr>
            </w:pPr>
          </w:p>
        </w:tc>
        <w:tc>
          <w:tcPr>
            <w:tcW w:w="106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color w:val="000000"/>
                <w:kern w:val="0"/>
                <w:sz w:val="21"/>
                <w:szCs w:val="21"/>
              </w:rPr>
            </w:pPr>
          </w:p>
        </w:tc>
      </w:tr>
    </w:tbl>
    <w:p>
      <w:pPr>
        <w:rPr>
          <w:rFonts w:hint="default" w:ascii="Times New Roman" w:hAnsi="Times New Roman" w:eastAsia="宋体" w:cs="Times New Roman"/>
          <w:color w:val="auto"/>
          <w:sz w:val="21"/>
          <w:szCs w:val="21"/>
          <w:highlight w:val="none"/>
          <w:u w:val="none"/>
          <w:lang w:val="en-US" w:eastAsia="zh-CN"/>
        </w:rPr>
      </w:pPr>
    </w:p>
    <w:p>
      <w:pPr>
        <w:rPr>
          <w:rFonts w:hint="default" w:ascii="Times New Roman" w:hAnsi="Times New Roman" w:eastAsia="宋体" w:cs="Times New Roman"/>
          <w:color w:val="auto"/>
          <w:sz w:val="21"/>
          <w:szCs w:val="21"/>
          <w:highlight w:val="none"/>
          <w:u w:val="none"/>
          <w:lang w:val="en-US" w:eastAsia="zh-CN"/>
        </w:rPr>
      </w:pPr>
    </w:p>
    <w:p>
      <w:pPr>
        <w:rPr>
          <w:rFonts w:hint="default" w:ascii="Times New Roman" w:hAnsi="Times New Roman" w:eastAsia="宋体" w:cs="Times New Roman"/>
          <w:color w:val="auto"/>
          <w:sz w:val="21"/>
          <w:szCs w:val="21"/>
          <w:highlight w:val="none"/>
          <w:u w:val="none"/>
          <w:lang w:val="en-US" w:eastAsia="zh-CN"/>
        </w:rPr>
      </w:pPr>
    </w:p>
    <w:p>
      <w:pPr>
        <w:rPr>
          <w:rFonts w:hint="default" w:ascii="Times New Roman" w:hAnsi="Times New Roman" w:eastAsia="宋体" w:cs="Times New Roman"/>
          <w:color w:val="auto"/>
          <w:sz w:val="21"/>
          <w:szCs w:val="21"/>
          <w:highlight w:val="none"/>
          <w:u w:val="none"/>
          <w:lang w:val="en-US" w:eastAsia="zh-CN"/>
        </w:rPr>
      </w:pPr>
    </w:p>
    <w:p>
      <w:pPr>
        <w:rPr>
          <w:rFonts w:hint="default" w:ascii="Times New Roman" w:hAnsi="Times New Roman" w:eastAsia="宋体" w:cs="Times New Roman"/>
          <w:lang w:val="en-US"/>
        </w:rPr>
      </w:pPr>
      <w:r>
        <w:rPr>
          <w:rFonts w:hint="default" w:ascii="Times New Roman" w:hAnsi="Times New Roman" w:eastAsia="宋体" w:cs="Times New Roman"/>
          <w:color w:val="auto"/>
          <w:sz w:val="21"/>
          <w:szCs w:val="21"/>
          <w:highlight w:val="none"/>
          <w:u w:val="none"/>
          <w:lang w:val="en-US" w:eastAsia="zh-CN"/>
        </w:rPr>
        <w:t>递交者签名：</w:t>
      </w:r>
      <w:r>
        <w:rPr>
          <w:rFonts w:hint="default" w:ascii="Times New Roman" w:hAnsi="Times New Roman" w:eastAsia="宋体" w:cs="Times New Roman"/>
          <w:color w:val="auto"/>
          <w:sz w:val="21"/>
          <w:szCs w:val="21"/>
          <w:highlight w:val="none"/>
          <w:u w:val="single"/>
          <w:lang w:val="en-US" w:eastAsia="zh-CN"/>
        </w:rPr>
        <w:t xml:space="preserve">            </w:t>
      </w:r>
      <w:r>
        <w:rPr>
          <w:rFonts w:hint="default" w:ascii="Times New Roman" w:hAnsi="Times New Roman" w:eastAsia="宋体" w:cs="Times New Roman"/>
          <w:color w:val="auto"/>
          <w:sz w:val="21"/>
          <w:szCs w:val="21"/>
          <w:highlight w:val="none"/>
          <w:u w:val="none"/>
          <w:lang w:val="en-US" w:eastAsia="zh-CN"/>
        </w:rPr>
        <w:t xml:space="preserve">  </w:t>
      </w:r>
      <w:r>
        <w:rPr>
          <w:rFonts w:hint="default" w:ascii="Times New Roman" w:hAnsi="Times New Roman" w:eastAsia="宋体" w:cs="Times New Roman"/>
          <w:color w:val="auto"/>
          <w:sz w:val="21"/>
          <w:szCs w:val="21"/>
          <w:highlight w:val="none"/>
          <w:u w:val="none"/>
          <w:lang w:eastAsia="zh-CN"/>
        </w:rPr>
        <w:t>接收者签名：</w:t>
      </w:r>
      <w:r>
        <w:rPr>
          <w:rFonts w:hint="default" w:ascii="Times New Roman" w:hAnsi="Times New Roman" w:eastAsia="宋体" w:cs="Times New Roman"/>
          <w:color w:val="auto"/>
          <w:sz w:val="21"/>
          <w:szCs w:val="21"/>
          <w:highlight w:val="none"/>
          <w:u w:val="single"/>
          <w:lang w:val="en-US" w:eastAsia="zh-CN"/>
        </w:rPr>
        <w:t xml:space="preserve">          </w:t>
      </w:r>
      <w:r>
        <w:rPr>
          <w:rFonts w:hint="default" w:ascii="Times New Roman" w:hAnsi="Times New Roman" w:eastAsia="宋体" w:cs="Times New Roman"/>
          <w:color w:val="auto"/>
          <w:sz w:val="21"/>
          <w:szCs w:val="21"/>
          <w:highlight w:val="none"/>
          <w:u w:val="none"/>
          <w:lang w:val="en-US" w:eastAsia="zh-CN"/>
        </w:rPr>
        <w:t>接收日期：</w:t>
      </w:r>
      <w:r>
        <w:rPr>
          <w:rFonts w:hint="default" w:ascii="Times New Roman" w:hAnsi="Times New Roman" w:eastAsia="宋体" w:cs="Times New Roman"/>
          <w:color w:val="auto"/>
          <w:sz w:val="21"/>
          <w:szCs w:val="21"/>
          <w:highlight w:val="none"/>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F7622"/>
    <w:rsid w:val="076677A0"/>
    <w:rsid w:val="2DD453A9"/>
    <w:rsid w:val="42DC0AF4"/>
    <w:rsid w:val="554F7622"/>
    <w:rsid w:val="5F305B37"/>
    <w:rsid w:val="66817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unhideWhenUsed/>
    <w:qFormat/>
    <w:uiPriority w:val="0"/>
    <w:pPr>
      <w:adjustRightInd w:val="0"/>
      <w:snapToGrid w:val="0"/>
      <w:spacing w:line="260" w:lineRule="exact"/>
      <w:ind w:left="251" w:leftChars="-19" w:right="-42" w:rightChars="-20" w:hanging="291" w:hangingChars="153"/>
    </w:pPr>
    <w:rPr>
      <w:rFonts w:ascii="Times New Roman" w:hAnsi="Times New Roman" w:eastAsia="宋体" w:cs="Times New Roman"/>
      <w:sz w:val="19"/>
      <w:szCs w:val="24"/>
    </w:rPr>
  </w:style>
  <w:style w:type="paragraph" w:styleId="5">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2020-05-15T07:28:00Z</dcterms:created>
  <dc:creator>林晓倩</dc:creator>
  <cp:lastModifiedBy>林晓倩</cp:lastModifiedBy>
  <cp:lastPrinted>2020-12-01T10:03:00Z</cp:lastPrinted>
  <dcterms:modified xsi:type="dcterms:W3CDTF">2021-07-01T06:43:36Z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