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6"/>
        <w:rPr>
          <w:rFonts w:hAnsi="宋体"/>
          <w:color w:val="auto"/>
        </w:rPr>
      </w:pPr>
      <w:r>
        <w:rPr>
          <w:rFonts w:hAnsi="宋体"/>
          <w:color w:val="auto"/>
        </w:rPr>
        <w:fldChar w:fldCharType="begin"/>
      </w:r>
      <w:r>
        <w:rPr>
          <w:rFonts w:hAnsi="宋体"/>
          <w:color w:val="auto"/>
        </w:rPr>
        <w:instrText xml:space="preserve">ADDIN CNKISM.UserStyle</w:instrText>
      </w:r>
      <w:r>
        <w:rPr>
          <w:rFonts w:hAnsi="宋体"/>
          <w:color w:val="auto"/>
        </w:rPr>
        <w:fldChar w:fldCharType="end"/>
      </w:r>
      <w:r>
        <w:rPr>
          <w:rFonts w:hAnsi="宋体"/>
          <w:b/>
          <w:color w:val="auto"/>
          <w:sz w:val="32"/>
        </w:rPr>
        <w:tab/>
      </w:r>
      <w:r>
        <w:rPr>
          <w:rFonts w:hAnsi="宋体"/>
          <w:color w:val="auto"/>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cstate="print"/>
                    <a:stretch>
                      <a:fillRect/>
                    </a:stretch>
                  </pic:blipFill>
                  <pic:spPr>
                    <a:xfrm>
                      <a:off x="0" y="0"/>
                      <a:ext cx="1548765" cy="1633220"/>
                    </a:xfrm>
                    <a:prstGeom prst="rect">
                      <a:avLst/>
                    </a:prstGeom>
                  </pic:spPr>
                </pic:pic>
              </a:graphicData>
            </a:graphic>
          </wp:inline>
        </w:drawing>
      </w:r>
      <w:r>
        <w:rPr>
          <w:rFonts w:hAnsi="宋体"/>
          <w:color w:val="auto"/>
        </w:rPr>
        <w:fldChar w:fldCharType="begin"/>
      </w:r>
      <w:r>
        <w:rPr>
          <w:rFonts w:hAnsi="宋体"/>
          <w:color w:val="auto"/>
        </w:rPr>
        <w:instrText xml:space="preserve">ADDIN CNKISM.UserStyle</w:instrText>
      </w:r>
      <w:r>
        <w:rPr>
          <w:rFonts w:hAnsi="宋体"/>
          <w:color w:val="auto"/>
        </w:rPr>
        <w:fldChar w:fldCharType="end"/>
      </w:r>
    </w:p>
    <w:p>
      <w:pPr>
        <w:spacing w:line="360" w:lineRule="auto"/>
        <w:jc w:val="center"/>
        <w:rPr>
          <w:rFonts w:ascii="宋体" w:hAnsi="宋体" w:cs="宋体"/>
          <w:b/>
          <w:bCs/>
          <w:sz w:val="56"/>
          <w:szCs w:val="56"/>
        </w:rPr>
      </w:pPr>
    </w:p>
    <w:p>
      <w:pPr>
        <w:spacing w:line="360" w:lineRule="auto"/>
        <w:jc w:val="center"/>
        <w:rPr>
          <w:rFonts w:hint="eastAsia" w:ascii="宋体" w:hAnsi="宋体" w:cs="宋体"/>
          <w:b/>
          <w:bCs/>
          <w:sz w:val="56"/>
          <w:szCs w:val="56"/>
          <w:lang w:eastAsia="zh-CN"/>
        </w:rPr>
      </w:pPr>
      <w:r>
        <w:rPr>
          <w:rFonts w:hint="eastAsia" w:ascii="宋体" w:hAnsi="宋体" w:cs="宋体"/>
          <w:b/>
          <w:bCs/>
          <w:sz w:val="56"/>
          <w:szCs w:val="56"/>
          <w:lang w:eastAsia="zh-CN"/>
        </w:rPr>
        <w:t>山东大学齐鲁医院（青岛）</w:t>
      </w:r>
    </w:p>
    <w:p>
      <w:pPr>
        <w:spacing w:line="360" w:lineRule="auto"/>
        <w:jc w:val="center"/>
        <w:rPr>
          <w:rFonts w:hint="eastAsia" w:eastAsia="宋体"/>
          <w:color w:val="auto"/>
          <w:lang w:eastAsia="zh-CN"/>
        </w:rPr>
      </w:pPr>
      <w:r>
        <w:rPr>
          <w:rFonts w:hint="eastAsia" w:ascii="宋体" w:hAnsi="宋体" w:cs="宋体"/>
          <w:b/>
          <w:bCs/>
          <w:sz w:val="56"/>
          <w:szCs w:val="56"/>
          <w:lang w:eastAsia="zh-CN"/>
        </w:rPr>
        <w:t>高拍仪采购项目</w:t>
      </w:r>
    </w:p>
    <w:p>
      <w:pPr>
        <w:spacing w:line="360" w:lineRule="auto"/>
        <w:jc w:val="center"/>
        <w:rPr>
          <w:rFonts w:ascii="宋体" w:hAnsi="宋体" w:cs="宋体"/>
          <w:b/>
          <w:sz w:val="72"/>
          <w:szCs w:val="72"/>
        </w:rPr>
      </w:pPr>
    </w:p>
    <w:p>
      <w:pPr>
        <w:spacing w:line="360" w:lineRule="auto"/>
        <w:jc w:val="center"/>
        <w:rPr>
          <w:rFonts w:ascii="宋体" w:hAnsi="宋体" w:cs="宋体"/>
          <w:b/>
          <w:bCs/>
          <w:sz w:val="84"/>
          <w:szCs w:val="84"/>
        </w:rPr>
      </w:pPr>
      <w:r>
        <w:rPr>
          <w:rFonts w:hint="eastAsia" w:ascii="宋体" w:hAnsi="宋体" w:cs="宋体"/>
          <w:b/>
          <w:sz w:val="72"/>
          <w:szCs w:val="72"/>
        </w:rPr>
        <w:t>公开招标文件</w:t>
      </w:r>
    </w:p>
    <w:p>
      <w:pPr>
        <w:widowControl/>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项目编号：</w:t>
      </w:r>
      <w:r>
        <w:rPr>
          <w:rFonts w:hint="eastAsia" w:ascii="宋体" w:hAnsi="宋体" w:cs="宋体"/>
          <w:b/>
          <w:bCs/>
          <w:kern w:val="0"/>
          <w:sz w:val="36"/>
          <w:szCs w:val="36"/>
          <w:lang w:eastAsia="zh-CN"/>
        </w:rPr>
        <w:t xml:space="preserve">HYHAQD2024-0036 </w:t>
      </w:r>
    </w:p>
    <w:p>
      <w:pPr>
        <w:widowControl/>
        <w:spacing w:line="360" w:lineRule="auto"/>
        <w:jc w:val="center"/>
        <w:rPr>
          <w:rFonts w:ascii="宋体" w:hAnsi="宋体" w:cs="宋体"/>
          <w:b/>
          <w:bCs/>
          <w:spacing w:val="20"/>
          <w:sz w:val="28"/>
          <w:szCs w:val="28"/>
        </w:rPr>
      </w:pPr>
    </w:p>
    <w:p>
      <w:pPr>
        <w:pStyle w:val="136"/>
        <w:rPr>
          <w:color w:val="auto"/>
        </w:rPr>
      </w:pPr>
    </w:p>
    <w:p>
      <w:pPr>
        <w:widowControl/>
        <w:spacing w:line="480" w:lineRule="auto"/>
        <w:jc w:val="center"/>
        <w:rPr>
          <w:rFonts w:ascii="宋体" w:hAnsi="宋体" w:cs="宋体"/>
          <w:b/>
          <w:bCs/>
          <w:sz w:val="32"/>
          <w:szCs w:val="28"/>
        </w:rPr>
      </w:pPr>
    </w:p>
    <w:p>
      <w:pPr>
        <w:widowControl/>
        <w:spacing w:line="480" w:lineRule="auto"/>
        <w:jc w:val="center"/>
        <w:rPr>
          <w:rFonts w:ascii="宋体" w:hAnsi="宋体" w:cs="宋体"/>
          <w:b/>
          <w:bCs/>
          <w:sz w:val="32"/>
          <w:szCs w:val="28"/>
        </w:rPr>
      </w:pPr>
      <w:r>
        <w:rPr>
          <w:rFonts w:hint="eastAsia" w:ascii="宋体" w:hAnsi="宋体" w:cs="宋体"/>
          <w:b/>
          <w:bCs/>
          <w:sz w:val="32"/>
          <w:szCs w:val="28"/>
        </w:rPr>
        <w:t>采购人：山东大学齐鲁医院（青岛）</w:t>
      </w:r>
    </w:p>
    <w:p>
      <w:pPr>
        <w:widowControl/>
        <w:spacing w:line="480" w:lineRule="auto"/>
        <w:jc w:val="center"/>
        <w:rPr>
          <w:rFonts w:ascii="宋体" w:hAnsi="宋体" w:cs="宋体"/>
          <w:b/>
          <w:bCs/>
          <w:sz w:val="32"/>
          <w:szCs w:val="28"/>
        </w:rPr>
      </w:pPr>
      <w:r>
        <w:rPr>
          <w:rFonts w:hint="eastAsia" w:ascii="宋体" w:hAnsi="宋体" w:cs="宋体"/>
          <w:b/>
          <w:bCs/>
          <w:sz w:val="32"/>
          <w:szCs w:val="28"/>
        </w:rPr>
        <w:t>采购代理机构：海逸恒安项目管理有限公司</w:t>
      </w:r>
    </w:p>
    <w:p>
      <w:pPr>
        <w:widowControl/>
        <w:spacing w:line="480" w:lineRule="auto"/>
        <w:jc w:val="center"/>
        <w:rPr>
          <w:rFonts w:ascii="宋体" w:hAnsi="宋体" w:cs="宋体"/>
        </w:rPr>
      </w:pPr>
      <w:r>
        <w:rPr>
          <w:rFonts w:hint="eastAsia" w:ascii="宋体" w:hAnsi="宋体" w:cs="宋体"/>
          <w:b/>
          <w:bCs/>
          <w:sz w:val="32"/>
          <w:szCs w:val="28"/>
        </w:rPr>
        <w:t>二〇二</w:t>
      </w:r>
      <w:r>
        <w:rPr>
          <w:rFonts w:hint="eastAsia" w:ascii="宋体" w:hAnsi="宋体" w:cs="宋体"/>
          <w:b/>
          <w:bCs/>
          <w:sz w:val="32"/>
          <w:szCs w:val="28"/>
          <w:lang w:val="en-US" w:eastAsia="zh-CN"/>
        </w:rPr>
        <w:t>四</w:t>
      </w:r>
      <w:r>
        <w:rPr>
          <w:rFonts w:hint="eastAsia" w:ascii="宋体" w:hAnsi="宋体" w:cs="宋体"/>
          <w:b/>
          <w:bCs/>
          <w:sz w:val="32"/>
          <w:szCs w:val="28"/>
        </w:rPr>
        <w:t>年</w:t>
      </w:r>
      <w:r>
        <w:rPr>
          <w:rFonts w:hint="eastAsia" w:ascii="宋体" w:hAnsi="宋体" w:cs="宋体"/>
          <w:b/>
          <w:bCs/>
          <w:sz w:val="32"/>
          <w:szCs w:val="28"/>
          <w:lang w:val="en-US" w:eastAsia="zh-CN"/>
        </w:rPr>
        <w:t>一</w:t>
      </w:r>
      <w:r>
        <w:rPr>
          <w:rFonts w:hint="eastAsia" w:ascii="宋体" w:hAnsi="宋体" w:cs="宋体"/>
          <w:b/>
          <w:bCs/>
          <w:sz w:val="32"/>
          <w:szCs w:val="28"/>
        </w:rPr>
        <w:t>月</w:t>
      </w:r>
    </w:p>
    <w:p>
      <w:pPr>
        <w:pStyle w:val="31"/>
        <w:spacing w:line="240" w:lineRule="auto"/>
        <w:ind w:left="0" w:leftChars="0" w:firstLine="0" w:firstLineChars="0"/>
        <w:jc w:val="center"/>
        <w:rPr>
          <w:rFonts w:ascii="宋体" w:hAnsi="宋体"/>
          <w:b/>
          <w:sz w:val="36"/>
        </w:rPr>
        <w:sectPr>
          <w:footerReference r:id="rId3" w:type="default"/>
          <w:pgSz w:w="11907" w:h="16840"/>
          <w:pgMar w:top="1418" w:right="1418" w:bottom="1418" w:left="1418" w:header="851" w:footer="822" w:gutter="0"/>
          <w:cols w:space="720" w:num="1"/>
          <w:rtlGutter w:val="1"/>
          <w:docGrid w:linePitch="290" w:charSpace="-3931"/>
        </w:sectPr>
      </w:pPr>
    </w:p>
    <w:p>
      <w:pPr>
        <w:pStyle w:val="31"/>
        <w:spacing w:line="240" w:lineRule="auto"/>
        <w:ind w:left="0" w:leftChars="0" w:firstLine="0" w:firstLineChars="0"/>
        <w:jc w:val="center"/>
        <w:rPr>
          <w:rFonts w:ascii="宋体" w:hAnsi="宋体"/>
          <w:b/>
          <w:sz w:val="36"/>
        </w:rPr>
      </w:pPr>
      <w:r>
        <w:rPr>
          <w:rFonts w:hint="eastAsia" w:ascii="宋体" w:hAnsi="宋体"/>
          <w:b/>
          <w:sz w:val="36"/>
        </w:rPr>
        <w:t>目录</w:t>
      </w:r>
    </w:p>
    <w:p>
      <w:pPr>
        <w:pStyle w:val="53"/>
        <w:tabs>
          <w:tab w:val="right" w:leader="dot" w:pos="9071"/>
        </w:tabs>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r>
        <w:rPr>
          <w:rFonts w:ascii="宋体" w:hAnsi="宋体"/>
          <w:bCs w:val="0"/>
          <w:caps w:val="0"/>
          <w:szCs w:val="24"/>
        </w:rPr>
        <w:fldChar w:fldCharType="begin"/>
      </w:r>
      <w:r>
        <w:rPr>
          <w:rFonts w:ascii="宋体" w:hAnsi="宋体"/>
          <w:bCs w:val="0"/>
          <w:caps w:val="0"/>
          <w:szCs w:val="24"/>
        </w:rPr>
        <w:instrText xml:space="preserve"> HYPERLINK \l _Toc27042 </w:instrText>
      </w:r>
      <w:r>
        <w:rPr>
          <w:rFonts w:ascii="宋体" w:hAnsi="宋体"/>
          <w:bCs w:val="0"/>
          <w:caps w:val="0"/>
          <w:szCs w:val="24"/>
        </w:rPr>
        <w:fldChar w:fldCharType="separate"/>
      </w:r>
      <w:r>
        <w:rPr>
          <w:rFonts w:hint="eastAsia" w:ascii="宋体" w:hAnsi="宋体"/>
          <w:kern w:val="2"/>
        </w:rPr>
        <w:t>第一章  招标公告</w:t>
      </w:r>
      <w:r>
        <w:tab/>
      </w:r>
      <w:r>
        <w:fldChar w:fldCharType="begin"/>
      </w:r>
      <w:r>
        <w:instrText xml:space="preserve"> PAGEREF _Toc27042 \h </w:instrText>
      </w:r>
      <w:r>
        <w:fldChar w:fldCharType="separate"/>
      </w:r>
      <w:r>
        <w:t>2</w:t>
      </w:r>
      <w:r>
        <w:fldChar w:fldCharType="end"/>
      </w:r>
      <w:r>
        <w:rPr>
          <w:rFonts w:ascii="宋体" w:hAnsi="宋体"/>
          <w:bCs w:val="0"/>
          <w:caps w:val="0"/>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_Toc18369 </w:instrText>
      </w:r>
      <w:r>
        <w:rPr>
          <w:rFonts w:ascii="宋体" w:hAnsi="宋体"/>
          <w:bCs/>
          <w:caps/>
          <w:szCs w:val="24"/>
        </w:rPr>
        <w:fldChar w:fldCharType="separate"/>
      </w:r>
      <w:r>
        <w:rPr>
          <w:rFonts w:hint="eastAsia" w:ascii="宋体" w:hAnsi="宋体"/>
          <w:kern w:val="2"/>
        </w:rPr>
        <w:t>第二章  投标人须知</w:t>
      </w:r>
      <w:r>
        <w:tab/>
      </w:r>
      <w:r>
        <w:fldChar w:fldCharType="begin"/>
      </w:r>
      <w:r>
        <w:instrText xml:space="preserve"> PAGEREF _Toc18369 \h </w:instrText>
      </w:r>
      <w:r>
        <w:fldChar w:fldCharType="separate"/>
      </w:r>
      <w:r>
        <w:t>5</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_Toc21535 </w:instrText>
      </w:r>
      <w:r>
        <w:rPr>
          <w:rFonts w:ascii="宋体" w:hAnsi="宋体"/>
          <w:bCs/>
          <w:caps/>
          <w:szCs w:val="24"/>
        </w:rPr>
        <w:fldChar w:fldCharType="separate"/>
      </w:r>
      <w:r>
        <w:rPr>
          <w:rFonts w:hint="eastAsia" w:ascii="宋体" w:hAnsi="宋体"/>
          <w:szCs w:val="30"/>
        </w:rPr>
        <w:t>投标人须知前附表</w:t>
      </w:r>
      <w:r>
        <w:tab/>
      </w:r>
      <w:r>
        <w:fldChar w:fldCharType="begin"/>
      </w:r>
      <w:r>
        <w:instrText xml:space="preserve"> PAGEREF _Toc21535 \h </w:instrText>
      </w:r>
      <w:r>
        <w:fldChar w:fldCharType="separate"/>
      </w:r>
      <w:r>
        <w:t>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_Toc31682 </w:instrText>
      </w:r>
      <w:r>
        <w:rPr>
          <w:rFonts w:ascii="宋体" w:hAnsi="宋体"/>
          <w:bCs/>
          <w:caps/>
          <w:szCs w:val="24"/>
        </w:rPr>
        <w:fldChar w:fldCharType="separate"/>
      </w:r>
      <w:r>
        <w:rPr>
          <w:rFonts w:hint="eastAsia" w:ascii="宋体" w:hAnsi="宋体" w:eastAsia="宋体"/>
          <w:szCs w:val="24"/>
        </w:rPr>
        <w:t>一、说明</w:t>
      </w:r>
      <w:r>
        <w:tab/>
      </w:r>
      <w:r>
        <w:fldChar w:fldCharType="begin"/>
      </w:r>
      <w:r>
        <w:instrText xml:space="preserve"> PAGEREF _Toc31682 \h </w:instrText>
      </w:r>
      <w:r>
        <w:fldChar w:fldCharType="separate"/>
      </w:r>
      <w:r>
        <w:t>12</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_Toc7120 </w:instrText>
      </w:r>
      <w:r>
        <w:rPr>
          <w:rFonts w:ascii="宋体" w:hAnsi="宋体"/>
          <w:bCs/>
          <w:caps/>
          <w:szCs w:val="24"/>
        </w:rPr>
        <w:fldChar w:fldCharType="separate"/>
      </w:r>
      <w:r>
        <w:rPr>
          <w:rFonts w:hint="eastAsia" w:ascii="宋体" w:hAnsi="宋体" w:eastAsia="宋体"/>
          <w:szCs w:val="24"/>
        </w:rPr>
        <w:t>二、招标文件</w:t>
      </w:r>
      <w:r>
        <w:tab/>
      </w:r>
      <w:r>
        <w:fldChar w:fldCharType="begin"/>
      </w:r>
      <w:r>
        <w:instrText xml:space="preserve"> PAGEREF _Toc7120 \h </w:instrText>
      </w:r>
      <w:r>
        <w:fldChar w:fldCharType="separate"/>
      </w:r>
      <w:r>
        <w:t>12</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_Toc16177 </w:instrText>
      </w:r>
      <w:r>
        <w:rPr>
          <w:rFonts w:ascii="宋体" w:hAnsi="宋体"/>
          <w:bCs/>
          <w:caps/>
          <w:szCs w:val="24"/>
        </w:rPr>
        <w:fldChar w:fldCharType="separate"/>
      </w:r>
      <w:r>
        <w:rPr>
          <w:rFonts w:hint="eastAsia" w:ascii="宋体" w:hAnsi="宋体" w:eastAsia="宋体"/>
          <w:szCs w:val="24"/>
        </w:rPr>
        <w:t>三、投标文件编写</w:t>
      </w:r>
      <w:r>
        <w:tab/>
      </w:r>
      <w:r>
        <w:fldChar w:fldCharType="begin"/>
      </w:r>
      <w:r>
        <w:instrText xml:space="preserve"> PAGEREF _Toc16177 \h </w:instrText>
      </w:r>
      <w:r>
        <w:fldChar w:fldCharType="separate"/>
      </w:r>
      <w:r>
        <w:t>13</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_Toc12576 </w:instrText>
      </w:r>
      <w:r>
        <w:rPr>
          <w:rFonts w:ascii="宋体" w:hAnsi="宋体"/>
          <w:bCs/>
          <w:caps/>
          <w:szCs w:val="24"/>
        </w:rPr>
        <w:fldChar w:fldCharType="separate"/>
      </w:r>
      <w:r>
        <w:rPr>
          <w:rFonts w:hint="eastAsia" w:ascii="宋体" w:hAnsi="宋体" w:eastAsia="宋体"/>
          <w:szCs w:val="24"/>
        </w:rPr>
        <w:t>四、投标文件递交</w:t>
      </w:r>
      <w:r>
        <w:tab/>
      </w:r>
      <w:r>
        <w:fldChar w:fldCharType="begin"/>
      </w:r>
      <w:r>
        <w:instrText xml:space="preserve"> PAGEREF _Toc12576 \h </w:instrText>
      </w:r>
      <w:r>
        <w:fldChar w:fldCharType="separate"/>
      </w:r>
      <w:r>
        <w:t>17</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_Toc21260 </w:instrText>
      </w:r>
      <w:r>
        <w:rPr>
          <w:rFonts w:ascii="宋体" w:hAnsi="宋体"/>
          <w:bCs/>
          <w:caps/>
          <w:szCs w:val="24"/>
        </w:rPr>
        <w:fldChar w:fldCharType="separate"/>
      </w:r>
      <w:r>
        <w:rPr>
          <w:rFonts w:hint="eastAsia" w:ascii="宋体" w:hAnsi="宋体" w:eastAsia="宋体"/>
          <w:szCs w:val="24"/>
        </w:rPr>
        <w:t>五、开标与评标</w:t>
      </w:r>
      <w:r>
        <w:tab/>
      </w:r>
      <w:r>
        <w:fldChar w:fldCharType="begin"/>
      </w:r>
      <w:r>
        <w:instrText xml:space="preserve"> PAGEREF _Toc21260 \h </w:instrText>
      </w:r>
      <w:r>
        <w:fldChar w:fldCharType="separate"/>
      </w:r>
      <w:r>
        <w:t>17</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_Toc8781 </w:instrText>
      </w:r>
      <w:r>
        <w:rPr>
          <w:rFonts w:ascii="宋体" w:hAnsi="宋体"/>
          <w:bCs/>
          <w:caps/>
          <w:szCs w:val="24"/>
        </w:rPr>
        <w:fldChar w:fldCharType="separate"/>
      </w:r>
      <w:r>
        <w:rPr>
          <w:rFonts w:hint="eastAsia" w:ascii="宋体" w:hAnsi="宋体" w:eastAsia="宋体" w:cs="宋体"/>
          <w:szCs w:val="24"/>
        </w:rPr>
        <w:t>六、询问和质疑</w:t>
      </w:r>
      <w:r>
        <w:tab/>
      </w:r>
      <w:r>
        <w:fldChar w:fldCharType="begin"/>
      </w:r>
      <w:r>
        <w:instrText xml:space="preserve"> PAGEREF _Toc8781 \h </w:instrText>
      </w:r>
      <w:r>
        <w:fldChar w:fldCharType="separate"/>
      </w:r>
      <w:r>
        <w:t>23</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_Toc239 </w:instrText>
      </w:r>
      <w:r>
        <w:rPr>
          <w:rFonts w:ascii="宋体" w:hAnsi="宋体"/>
          <w:bCs/>
          <w:caps/>
          <w:szCs w:val="24"/>
        </w:rPr>
        <w:fldChar w:fldCharType="separate"/>
      </w:r>
      <w:r>
        <w:rPr>
          <w:rFonts w:hint="eastAsia" w:ascii="宋体" w:hAnsi="宋体" w:eastAsia="宋体" w:cs="宋体"/>
          <w:szCs w:val="24"/>
        </w:rPr>
        <w:t>七、授予合同</w:t>
      </w:r>
      <w:r>
        <w:tab/>
      </w:r>
      <w:r>
        <w:fldChar w:fldCharType="begin"/>
      </w:r>
      <w:r>
        <w:instrText xml:space="preserve"> PAGEREF _Toc239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_Toc32142 </w:instrText>
      </w:r>
      <w:r>
        <w:rPr>
          <w:rFonts w:ascii="宋体" w:hAnsi="宋体"/>
          <w:bCs/>
          <w:caps/>
          <w:szCs w:val="24"/>
        </w:rPr>
        <w:fldChar w:fldCharType="separate"/>
      </w:r>
      <w:r>
        <w:rPr>
          <w:rFonts w:hint="eastAsia" w:ascii="宋体" w:hAnsi="宋体" w:eastAsia="宋体" w:cs="宋体"/>
          <w:szCs w:val="24"/>
        </w:rPr>
        <w:t>八、履约保证金</w:t>
      </w:r>
      <w:r>
        <w:tab/>
      </w:r>
      <w:r>
        <w:fldChar w:fldCharType="begin"/>
      </w:r>
      <w:r>
        <w:instrText xml:space="preserve"> PAGEREF _Toc32142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_Toc1298 </w:instrText>
      </w:r>
      <w:r>
        <w:rPr>
          <w:rFonts w:ascii="宋体" w:hAnsi="宋体"/>
          <w:bCs/>
          <w:caps/>
          <w:szCs w:val="24"/>
        </w:rPr>
        <w:fldChar w:fldCharType="separate"/>
      </w:r>
      <w:r>
        <w:rPr>
          <w:rFonts w:hint="eastAsia" w:ascii="宋体" w:hAnsi="宋体" w:eastAsia="宋体" w:cs="宋体"/>
          <w:szCs w:val="24"/>
        </w:rPr>
        <w:t>九、中标服务费</w:t>
      </w:r>
      <w:r>
        <w:tab/>
      </w:r>
      <w:r>
        <w:fldChar w:fldCharType="begin"/>
      </w:r>
      <w:r>
        <w:instrText xml:space="preserve"> PAGEREF _Toc1298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_Toc24978 </w:instrText>
      </w:r>
      <w:r>
        <w:rPr>
          <w:rFonts w:ascii="宋体" w:hAnsi="宋体"/>
          <w:bCs/>
          <w:caps/>
          <w:szCs w:val="24"/>
        </w:rPr>
        <w:fldChar w:fldCharType="separate"/>
      </w:r>
      <w:r>
        <w:rPr>
          <w:rFonts w:hint="eastAsia" w:ascii="宋体" w:hAnsi="宋体" w:eastAsia="宋体" w:cs="宋体"/>
          <w:szCs w:val="24"/>
        </w:rPr>
        <w:t>十、其他</w:t>
      </w:r>
      <w:r>
        <w:tab/>
      </w:r>
      <w:r>
        <w:fldChar w:fldCharType="begin"/>
      </w:r>
      <w:r>
        <w:instrText xml:space="preserve"> PAGEREF _Toc24978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_Toc29019 </w:instrText>
      </w:r>
      <w:r>
        <w:rPr>
          <w:rFonts w:ascii="宋体" w:hAnsi="宋体"/>
          <w:bCs/>
          <w:caps/>
          <w:szCs w:val="24"/>
        </w:rPr>
        <w:fldChar w:fldCharType="separate"/>
      </w:r>
      <w:r>
        <w:rPr>
          <w:rFonts w:hint="eastAsia" w:ascii="宋体" w:hAnsi="宋体" w:eastAsia="宋体" w:cs="宋体"/>
          <w:szCs w:val="24"/>
        </w:rPr>
        <w:t>十一、解释权</w:t>
      </w:r>
      <w:r>
        <w:tab/>
      </w:r>
      <w:r>
        <w:fldChar w:fldCharType="begin"/>
      </w:r>
      <w:r>
        <w:instrText xml:space="preserve"> PAGEREF _Toc29019 \h </w:instrText>
      </w:r>
      <w:r>
        <w:fldChar w:fldCharType="separate"/>
      </w:r>
      <w:r>
        <w:t>26</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_Toc5843 </w:instrText>
      </w:r>
      <w:r>
        <w:rPr>
          <w:rFonts w:ascii="宋体" w:hAnsi="宋体"/>
          <w:bCs/>
          <w:caps/>
          <w:szCs w:val="24"/>
        </w:rPr>
        <w:fldChar w:fldCharType="separate"/>
      </w:r>
      <w:r>
        <w:rPr>
          <w:rFonts w:hint="eastAsia" w:ascii="宋体" w:hAnsi="宋体"/>
          <w:kern w:val="2"/>
        </w:rPr>
        <w:t>第三章  评分办法</w:t>
      </w:r>
      <w:r>
        <w:tab/>
      </w:r>
      <w:r>
        <w:fldChar w:fldCharType="begin"/>
      </w:r>
      <w:r>
        <w:instrText xml:space="preserve"> PAGEREF _Toc5843 \h </w:instrText>
      </w:r>
      <w:r>
        <w:fldChar w:fldCharType="separate"/>
      </w:r>
      <w:r>
        <w:t>27</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_Toc6624 </w:instrText>
      </w:r>
      <w:r>
        <w:rPr>
          <w:rFonts w:ascii="宋体" w:hAnsi="宋体"/>
          <w:bCs/>
          <w:caps/>
          <w:szCs w:val="24"/>
        </w:rPr>
        <w:fldChar w:fldCharType="separate"/>
      </w:r>
      <w:r>
        <w:rPr>
          <w:rFonts w:hint="eastAsia" w:ascii="宋体" w:hAnsi="宋体"/>
          <w:kern w:val="2"/>
        </w:rPr>
        <w:t>第四章  采购内容及项目要求</w:t>
      </w:r>
      <w:r>
        <w:tab/>
      </w:r>
      <w:r>
        <w:fldChar w:fldCharType="begin"/>
      </w:r>
      <w:r>
        <w:instrText xml:space="preserve"> PAGEREF _Toc6624 \h </w:instrText>
      </w:r>
      <w:r>
        <w:fldChar w:fldCharType="separate"/>
      </w:r>
      <w:r>
        <w:t>31</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_Toc8330 </w:instrText>
      </w:r>
      <w:r>
        <w:rPr>
          <w:rFonts w:ascii="宋体" w:hAnsi="宋体"/>
          <w:bCs/>
          <w:caps/>
          <w:szCs w:val="24"/>
        </w:rPr>
        <w:fldChar w:fldCharType="separate"/>
      </w:r>
      <w:r>
        <w:rPr>
          <w:rFonts w:hint="eastAsia" w:ascii="宋体" w:hAnsi="宋体"/>
          <w:kern w:val="2"/>
        </w:rPr>
        <w:t>第五章  合同格式</w:t>
      </w:r>
      <w:r>
        <w:tab/>
      </w:r>
      <w:r>
        <w:fldChar w:fldCharType="begin"/>
      </w:r>
      <w:r>
        <w:instrText xml:space="preserve"> PAGEREF _Toc8330 \h </w:instrText>
      </w:r>
      <w:r>
        <w:fldChar w:fldCharType="separate"/>
      </w:r>
      <w:r>
        <w:t>33</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_Toc24199 </w:instrText>
      </w:r>
      <w:r>
        <w:rPr>
          <w:rFonts w:ascii="宋体" w:hAnsi="宋体"/>
          <w:bCs/>
          <w:caps/>
          <w:szCs w:val="24"/>
        </w:rPr>
        <w:fldChar w:fldCharType="separate"/>
      </w:r>
      <w:r>
        <w:rPr>
          <w:rFonts w:hint="eastAsia" w:ascii="宋体" w:hAnsi="宋体"/>
          <w:kern w:val="2"/>
        </w:rPr>
        <w:t>第六章  附件（投标文件格式）</w:t>
      </w:r>
      <w:r>
        <w:tab/>
      </w:r>
      <w:r>
        <w:fldChar w:fldCharType="begin"/>
      </w:r>
      <w:r>
        <w:instrText xml:space="preserve"> PAGEREF _Toc24199 \h </w:instrText>
      </w:r>
      <w:r>
        <w:fldChar w:fldCharType="separate"/>
      </w:r>
      <w:r>
        <w:t>36</w:t>
      </w:r>
      <w:r>
        <w:fldChar w:fldCharType="end"/>
      </w:r>
      <w:r>
        <w:rPr>
          <w:rFonts w:ascii="宋体" w:hAnsi="宋体"/>
          <w:bCs/>
          <w:caps/>
          <w:szCs w:val="24"/>
        </w:rPr>
        <w:fldChar w:fldCharType="end"/>
      </w:r>
    </w:p>
    <w:p>
      <w:pPr>
        <w:pStyle w:val="41"/>
        <w:tabs>
          <w:tab w:val="right" w:leader="dot" w:pos="9071"/>
        </w:tabs>
      </w:pPr>
    </w:p>
    <w:p>
      <w:pPr>
        <w:pStyle w:val="2"/>
        <w:tabs>
          <w:tab w:val="right" w:leader="dot" w:pos="8647"/>
        </w:tabs>
        <w:spacing w:before="0" w:after="0" w:line="400" w:lineRule="exact"/>
        <w:rPr>
          <w:rFonts w:ascii="宋体" w:hAnsi="宋体"/>
          <w:bCs/>
          <w:caps/>
          <w:szCs w:val="24"/>
        </w:rPr>
      </w:pPr>
      <w:r>
        <w:rPr>
          <w:rFonts w:ascii="宋体" w:hAnsi="宋体"/>
          <w:bCs/>
          <w:caps/>
          <w:szCs w:val="24"/>
        </w:rPr>
        <w:fldChar w:fldCharType="end"/>
      </w:r>
    </w:p>
    <w:p>
      <w:pPr>
        <w:pStyle w:val="30"/>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pPr>
        <w:pStyle w:val="30"/>
        <w:ind w:firstLine="330"/>
      </w:pPr>
    </w:p>
    <w:p>
      <w:pPr>
        <w:pStyle w:val="2"/>
        <w:spacing w:before="0" w:after="0" w:line="400" w:lineRule="exact"/>
        <w:jc w:val="center"/>
        <w:rPr>
          <w:rFonts w:ascii="宋体" w:hAnsi="宋体"/>
          <w:kern w:val="2"/>
          <w:sz w:val="32"/>
        </w:rPr>
      </w:pPr>
      <w:bookmarkStart w:id="0" w:name="_Toc88807231"/>
      <w:bookmarkStart w:id="1" w:name="_Toc27970"/>
      <w:bookmarkStart w:id="2" w:name="_Toc28000"/>
      <w:bookmarkStart w:id="3" w:name="_Toc17481"/>
      <w:bookmarkStart w:id="4" w:name="_Toc27042"/>
      <w:bookmarkStart w:id="5" w:name="_Toc10112"/>
      <w:bookmarkStart w:id="6" w:name="_Toc26795"/>
      <w:r>
        <w:rPr>
          <w:rFonts w:hint="eastAsia" w:ascii="宋体" w:hAnsi="宋体"/>
          <w:kern w:val="2"/>
          <w:sz w:val="32"/>
        </w:rPr>
        <w:t>第一章  招标公告</w:t>
      </w:r>
      <w:bookmarkEnd w:id="0"/>
      <w:bookmarkEnd w:id="1"/>
      <w:bookmarkEnd w:id="2"/>
      <w:bookmarkEnd w:id="3"/>
      <w:bookmarkEnd w:id="4"/>
      <w:bookmarkEnd w:id="5"/>
      <w:bookmarkEnd w:id="6"/>
    </w:p>
    <w:p>
      <w:pPr>
        <w:jc w:val="center"/>
        <w:rPr>
          <w:rFonts w:ascii="宋体" w:hAnsi="宋体"/>
          <w:b/>
          <w:sz w:val="28"/>
          <w:szCs w:val="28"/>
        </w:rPr>
      </w:pPr>
    </w:p>
    <w:p>
      <w:pPr>
        <w:tabs>
          <w:tab w:val="left" w:pos="1134"/>
          <w:tab w:val="left" w:pos="5481"/>
          <w:tab w:val="left" w:pos="5859"/>
        </w:tabs>
        <w:spacing w:line="360" w:lineRule="auto"/>
        <w:jc w:val="center"/>
        <w:rPr>
          <w:rFonts w:hint="eastAsia" w:ascii="宋体" w:hAnsi="宋体" w:eastAsia="宋体" w:cs="仿宋"/>
          <w:bCs/>
          <w:snapToGrid w:val="0"/>
          <w:kern w:val="0"/>
          <w:sz w:val="24"/>
          <w:lang w:eastAsia="zh-CN"/>
        </w:rPr>
      </w:pPr>
      <w:r>
        <w:rPr>
          <w:rFonts w:hint="eastAsia" w:ascii="宋体" w:hAnsi="宋体" w:cs="仿宋"/>
          <w:bCs/>
          <w:snapToGrid w:val="0"/>
          <w:kern w:val="0"/>
          <w:sz w:val="24"/>
          <w:lang w:eastAsia="zh-CN"/>
        </w:rPr>
        <w:t>山东大学齐鲁医院（青岛）高拍仪采购项目</w:t>
      </w:r>
    </w:p>
    <w:p>
      <w:pPr>
        <w:widowControl/>
        <w:spacing w:line="360" w:lineRule="auto"/>
        <w:jc w:val="center"/>
        <w:rPr>
          <w:rFonts w:ascii="宋体" w:hAnsi="宋体" w:cs="微软雅黑"/>
          <w:snapToGrid w:val="0"/>
          <w:kern w:val="0"/>
          <w:szCs w:val="21"/>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sz w:val="24"/>
        </w:rPr>
      </w:pPr>
      <w:bookmarkStart w:id="7" w:name="_Toc35393790"/>
      <w:bookmarkStart w:id="8" w:name="_Toc28359079"/>
      <w:bookmarkStart w:id="9" w:name="_Toc28359002"/>
      <w:bookmarkStart w:id="10" w:name="_Toc35393621"/>
      <w:bookmarkStart w:id="11" w:name="_Hlk24379207"/>
      <w:r>
        <w:rPr>
          <w:rFonts w:hint="eastAsia" w:ascii="宋体" w:hAnsi="宋体" w:cs="宋体"/>
          <w:sz w:val="24"/>
        </w:rPr>
        <w:t>受</w:t>
      </w:r>
      <w:r>
        <w:rPr>
          <w:rFonts w:hint="eastAsia" w:ascii="宋体" w:hAnsi="宋体" w:cs="宋体"/>
          <w:sz w:val="24"/>
          <w:u w:val="single"/>
        </w:rPr>
        <w:t>山东大学齐鲁医院（青岛）</w:t>
      </w:r>
      <w:r>
        <w:rPr>
          <w:rFonts w:hint="eastAsia" w:ascii="宋体" w:hAnsi="宋体" w:cs="宋体"/>
          <w:sz w:val="24"/>
        </w:rPr>
        <w:t>委托，</w:t>
      </w:r>
      <w:r>
        <w:rPr>
          <w:rFonts w:hint="eastAsia" w:ascii="宋体" w:hAnsi="宋体" w:cs="宋体"/>
          <w:sz w:val="24"/>
          <w:u w:val="single"/>
        </w:rPr>
        <w:t>海逸恒安项目管理有限公司</w:t>
      </w:r>
      <w:r>
        <w:rPr>
          <w:rFonts w:hint="eastAsia" w:ascii="宋体" w:hAnsi="宋体" w:cs="宋体"/>
          <w:sz w:val="24"/>
        </w:rPr>
        <w:t>对</w:t>
      </w:r>
      <w:r>
        <w:rPr>
          <w:rFonts w:hint="eastAsia" w:ascii="宋体" w:hAnsi="宋体" w:cs="宋体"/>
          <w:sz w:val="24"/>
          <w:u w:val="single"/>
          <w:lang w:eastAsia="zh-CN"/>
        </w:rPr>
        <w:t>山东大学齐鲁医院（青岛）高拍仪采购项目</w:t>
      </w:r>
      <w:r>
        <w:rPr>
          <w:rFonts w:hint="eastAsia" w:ascii="宋体" w:hAnsi="宋体" w:cs="宋体"/>
          <w:sz w:val="24"/>
        </w:rPr>
        <w:t>采用公开招标进行采购，欢迎潜在投标人前来竞标。请潜在投标人在</w:t>
      </w:r>
      <w:r>
        <w:rPr>
          <w:rFonts w:hint="eastAsia" w:ascii="宋体" w:hAnsi="宋体" w:cs="宋体"/>
          <w:sz w:val="24"/>
          <w:u w:val="single"/>
        </w:rPr>
        <w:t>&lt;panghaosheng@sdhyha.com&gt;</w:t>
      </w:r>
      <w:r>
        <w:rPr>
          <w:rFonts w:hint="eastAsia" w:ascii="宋体" w:hAnsi="宋体" w:cs="宋体"/>
          <w:sz w:val="24"/>
        </w:rPr>
        <w:t>获取招标文件，并于</w:t>
      </w:r>
      <w:r>
        <w:rPr>
          <w:rFonts w:hint="eastAsia" w:ascii="宋体" w:hAnsi="宋体" w:cs="宋体"/>
          <w:sz w:val="24"/>
          <w:u w:val="single"/>
          <w:lang w:eastAsia="zh-CN"/>
        </w:rPr>
        <w:t>2024年</w:t>
      </w:r>
      <w:r>
        <w:rPr>
          <w:rFonts w:hint="eastAsia" w:ascii="宋体" w:hAnsi="宋体" w:cs="宋体"/>
          <w:sz w:val="24"/>
          <w:u w:val="single"/>
          <w:lang w:val="en-US" w:eastAsia="zh-CN"/>
        </w:rPr>
        <w:t>2</w:t>
      </w:r>
      <w:r>
        <w:rPr>
          <w:rFonts w:hint="eastAsia" w:ascii="宋体" w:hAnsi="宋体" w:cs="宋体"/>
          <w:sz w:val="24"/>
          <w:u w:val="single"/>
          <w:lang w:eastAsia="zh-CN"/>
        </w:rPr>
        <w:t>月</w:t>
      </w:r>
      <w:r>
        <w:rPr>
          <w:rFonts w:hint="eastAsia" w:ascii="宋体" w:hAnsi="宋体" w:cs="宋体"/>
          <w:sz w:val="24"/>
          <w:u w:val="single"/>
          <w:lang w:val="en-US" w:eastAsia="zh-CN"/>
        </w:rPr>
        <w:t>6</w:t>
      </w:r>
      <w:r>
        <w:rPr>
          <w:rFonts w:hint="eastAsia" w:ascii="宋体" w:hAnsi="宋体" w:cs="宋体"/>
          <w:sz w:val="24"/>
          <w:u w:val="single"/>
          <w:lang w:eastAsia="zh-CN"/>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（北京时间）</w:t>
      </w:r>
      <w:r>
        <w:rPr>
          <w:rFonts w:hint="eastAsia" w:ascii="宋体" w:hAnsi="宋体" w:cs="宋体"/>
          <w:bCs/>
          <w:sz w:val="24"/>
        </w:rPr>
        <w:t>前提交投标文件</w:t>
      </w:r>
      <w:r>
        <w:rPr>
          <w:rFonts w:hint="eastAsia" w:ascii="宋体" w:hAnsi="宋体" w:cs="宋体"/>
          <w:sz w:val="24"/>
        </w:rPr>
        <w:t>。</w:t>
      </w:r>
    </w:p>
    <w:p>
      <w:pPr>
        <w:spacing w:before="240" w:beforeLines="100" w:line="360" w:lineRule="auto"/>
        <w:rPr>
          <w:rFonts w:ascii="宋体" w:hAnsi="宋体" w:cs="宋体"/>
          <w:b/>
          <w:bCs/>
          <w:sz w:val="24"/>
        </w:rPr>
      </w:pPr>
      <w:r>
        <w:rPr>
          <w:rFonts w:hint="eastAsia" w:ascii="宋体" w:hAnsi="宋体" w:cs="宋体"/>
          <w:b/>
          <w:bCs/>
          <w:sz w:val="24"/>
        </w:rPr>
        <w:t>一、项目基本情况</w:t>
      </w:r>
      <w:bookmarkEnd w:id="7"/>
      <w:bookmarkEnd w:id="8"/>
      <w:bookmarkEnd w:id="9"/>
      <w:bookmarkEnd w:id="10"/>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HYHAQD2024-0036</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bookmarkEnd w:id="11"/>
      <w:r>
        <w:rPr>
          <w:rFonts w:hint="eastAsia" w:ascii="宋体" w:hAnsi="宋体" w:cs="宋体"/>
          <w:sz w:val="24"/>
          <w:lang w:eastAsia="zh-CN"/>
        </w:rPr>
        <w:t>山东大学齐鲁医院（青岛）高拍仪采购项目</w:t>
      </w:r>
    </w:p>
    <w:p>
      <w:pPr>
        <w:spacing w:line="360" w:lineRule="auto"/>
        <w:ind w:firstLine="480" w:firstLineChars="200"/>
        <w:rPr>
          <w:rFonts w:ascii="宋体" w:hAnsi="宋体" w:cs="宋体"/>
          <w:sz w:val="24"/>
        </w:rPr>
      </w:pPr>
      <w:r>
        <w:rPr>
          <w:rFonts w:hint="eastAsia" w:ascii="宋体" w:hAnsi="宋体" w:cs="宋体"/>
          <w:sz w:val="24"/>
        </w:rPr>
        <w:t>3.预算金额及最高限价：</w:t>
      </w:r>
      <w:r>
        <w:rPr>
          <w:rFonts w:hint="eastAsia" w:ascii="宋体" w:hAnsi="宋体" w:cs="宋体"/>
          <w:color w:val="000000"/>
          <w:kern w:val="0"/>
          <w:sz w:val="24"/>
          <w:szCs w:val="24"/>
        </w:rPr>
        <w:t>10.65</w:t>
      </w:r>
      <w:r>
        <w:rPr>
          <w:rFonts w:hint="eastAsia" w:ascii="宋体" w:hAnsi="宋体" w:cs="宋体"/>
          <w:sz w:val="24"/>
        </w:rPr>
        <w:t>万元。</w:t>
      </w:r>
    </w:p>
    <w:p>
      <w:pPr>
        <w:spacing w:line="360" w:lineRule="auto"/>
        <w:ind w:firstLine="480" w:firstLineChars="200"/>
        <w:rPr>
          <w:rFonts w:ascii="宋体" w:hAnsi="宋体" w:cs="宋体"/>
          <w:sz w:val="24"/>
        </w:rPr>
      </w:pPr>
      <w:r>
        <w:rPr>
          <w:rFonts w:hint="eastAsia" w:ascii="宋体" w:hAnsi="宋体" w:cs="宋体"/>
          <w:sz w:val="24"/>
        </w:rPr>
        <w:t>4.采购需求：采购</w:t>
      </w:r>
      <w:r>
        <w:rPr>
          <w:rFonts w:hint="eastAsia" w:ascii="宋体" w:hAnsi="宋体" w:cs="宋体"/>
          <w:color w:val="000000"/>
          <w:kern w:val="0"/>
          <w:sz w:val="24"/>
          <w:szCs w:val="24"/>
          <w:lang w:eastAsia="zh-CN"/>
        </w:rPr>
        <w:t>高拍仪</w:t>
      </w:r>
      <w:r>
        <w:rPr>
          <w:rFonts w:hint="eastAsia" w:ascii="宋体" w:hAnsi="宋体" w:cs="宋体"/>
          <w:color w:val="000000"/>
          <w:kern w:val="0"/>
          <w:sz w:val="24"/>
          <w:szCs w:val="24"/>
          <w:lang w:val="en-US" w:eastAsia="zh-CN"/>
        </w:rPr>
        <w:t>71</w:t>
      </w:r>
      <w:r>
        <w:rPr>
          <w:rFonts w:hint="eastAsia" w:ascii="宋体" w:hAnsi="宋体" w:cs="宋体"/>
          <w:sz w:val="24"/>
        </w:rPr>
        <w:t>台，简要技术需求详见招标文件。</w:t>
      </w:r>
    </w:p>
    <w:p>
      <w:pPr>
        <w:spacing w:line="360" w:lineRule="auto"/>
        <w:ind w:firstLine="480" w:firstLineChars="200"/>
        <w:rPr>
          <w:rFonts w:ascii="宋体" w:hAnsi="宋体" w:cs="宋体"/>
          <w:sz w:val="24"/>
          <w:u w:val="single"/>
        </w:rPr>
      </w:pPr>
      <w:r>
        <w:rPr>
          <w:rFonts w:hint="eastAsia" w:ascii="宋体" w:hAnsi="宋体" w:cs="宋体"/>
          <w:sz w:val="24"/>
        </w:rPr>
        <w:t>5.合同履行期限：合同签订后开始履行，至项目完成（质保期满）为止。</w:t>
      </w:r>
    </w:p>
    <w:p>
      <w:pPr>
        <w:spacing w:line="360" w:lineRule="auto"/>
        <w:ind w:firstLine="480" w:firstLineChars="200"/>
        <w:rPr>
          <w:rFonts w:ascii="宋体" w:hAnsi="宋体" w:cs="宋体"/>
          <w:sz w:val="24"/>
        </w:rPr>
      </w:pPr>
      <w:r>
        <w:rPr>
          <w:rFonts w:hint="eastAsia" w:ascii="宋体" w:hAnsi="宋体" w:cs="宋体"/>
          <w:sz w:val="24"/>
        </w:rPr>
        <w:t>6.本项目不接受联合体投标。</w:t>
      </w:r>
    </w:p>
    <w:p>
      <w:pPr>
        <w:spacing w:line="360" w:lineRule="auto"/>
        <w:rPr>
          <w:rFonts w:ascii="宋体" w:hAnsi="宋体" w:cs="宋体"/>
          <w:b/>
          <w:bCs/>
          <w:sz w:val="24"/>
        </w:rPr>
      </w:pPr>
      <w:bookmarkStart w:id="12" w:name="_Toc28359003"/>
      <w:bookmarkStart w:id="13" w:name="_Toc35393791"/>
      <w:bookmarkStart w:id="14" w:name="_Toc35393622"/>
      <w:bookmarkStart w:id="15" w:name="_Toc28359080"/>
      <w:r>
        <w:rPr>
          <w:rFonts w:hint="eastAsia" w:ascii="宋体" w:hAnsi="宋体" w:cs="宋体"/>
          <w:b/>
          <w:bCs/>
          <w:sz w:val="24"/>
        </w:rPr>
        <w:t>二、申请人的资格要求：</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16" w:name="_Toc28359081"/>
      <w:bookmarkStart w:id="17" w:name="_Toc28359004"/>
      <w:r>
        <w:rPr>
          <w:rFonts w:hint="eastAsia" w:ascii="宋体" w:hAnsi="宋体" w:cs="宋体"/>
          <w:sz w:val="24"/>
        </w:rPr>
        <w:t>2.本项目的特定资格要求：</w:t>
      </w:r>
    </w:p>
    <w:p>
      <w:pPr>
        <w:spacing w:line="360" w:lineRule="auto"/>
        <w:ind w:firstLine="480" w:firstLineChars="200"/>
        <w:rPr>
          <w:rFonts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（1）在“信用中国”（www.creditchina.gov.cn）、“中国政府采购网”（www.ccgp.gov.cn）等网站中被列入失信被执行人、重大税收违法案件当事人名单、采购严重违法失信行为记录名单的</w:t>
      </w:r>
      <w:bookmarkStart w:id="18" w:name="_Hlk88808398"/>
      <w:r>
        <w:rPr>
          <w:rFonts w:hint="eastAsia" w:ascii="宋体" w:hAnsi="宋体" w:cs="宋体"/>
          <w:sz w:val="24"/>
        </w:rPr>
        <w:t>投标人</w:t>
      </w:r>
      <w:bookmarkEnd w:id="18"/>
      <w:r>
        <w:rPr>
          <w:rFonts w:hint="eastAsia" w:ascii="宋体" w:hAnsi="宋体" w:cs="宋体"/>
          <w:sz w:val="24"/>
        </w:rPr>
        <w:t>，不得参加本次采购活动；</w:t>
      </w:r>
    </w:p>
    <w:p>
      <w:pPr>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（2）单位负责人为同一人或者存在直接控股、管理关系的不同投标人，不得参加同一合同项下（同一标包）的采购活动；</w:t>
      </w:r>
    </w:p>
    <w:p>
      <w:pPr>
        <w:spacing w:line="360" w:lineRule="auto"/>
        <w:ind w:firstLine="480" w:firstLineChars="200"/>
        <w:rPr>
          <w:rFonts w:ascii="宋体" w:hAnsi="宋体" w:cs="宋体"/>
          <w:sz w:val="24"/>
        </w:rPr>
      </w:pPr>
      <w:r>
        <w:rPr>
          <w:rFonts w:hint="eastAsia" w:ascii="宋体" w:hAnsi="宋体" w:cs="宋体"/>
          <w:sz w:val="24"/>
        </w:rPr>
        <w:t>（3）为采购项目提供过整体设计、规范编制或者项目管理、监理、检测等服务的投标人及其附属机构，不得再参加该采购项目的其他采购活动。</w:t>
      </w:r>
    </w:p>
    <w:p>
      <w:pPr>
        <w:spacing w:line="360" w:lineRule="auto"/>
        <w:rPr>
          <w:rFonts w:ascii="宋体" w:hAnsi="宋体" w:cs="宋体"/>
          <w:b/>
          <w:bCs/>
          <w:sz w:val="24"/>
        </w:rPr>
      </w:pPr>
      <w:bookmarkStart w:id="19" w:name="_Toc35393792"/>
      <w:bookmarkStart w:id="20" w:name="_Toc35393623"/>
      <w:r>
        <w:rPr>
          <w:rFonts w:hint="eastAsia" w:ascii="宋体" w:hAnsi="宋体" w:cs="宋体"/>
          <w:b/>
          <w:bCs/>
          <w:sz w:val="24"/>
        </w:rPr>
        <w:t>三、获取招标文件</w:t>
      </w:r>
      <w:bookmarkEnd w:id="16"/>
      <w:bookmarkEnd w:id="17"/>
      <w:bookmarkEnd w:id="19"/>
      <w:bookmarkEnd w:id="20"/>
    </w:p>
    <w:p>
      <w:pPr>
        <w:spacing w:line="360" w:lineRule="auto"/>
        <w:ind w:firstLine="480" w:firstLineChars="200"/>
        <w:rPr>
          <w:rFonts w:ascii="宋体" w:hAnsi="宋体" w:cs="宋体"/>
          <w:sz w:val="24"/>
        </w:rPr>
      </w:pPr>
      <w:r>
        <w:rPr>
          <w:rFonts w:hint="eastAsia" w:ascii="宋体" w:hAnsi="宋体" w:cs="宋体"/>
          <w:sz w:val="24"/>
        </w:rPr>
        <w:t>1.本项目采用网上获取方式（扫码填报信息+邮箱发送资料）：</w:t>
      </w:r>
    </w:p>
    <w:p>
      <w:pPr>
        <w:spacing w:line="360" w:lineRule="auto"/>
        <w:ind w:firstLine="480" w:firstLineChars="200"/>
        <w:rPr>
          <w:rFonts w:ascii="宋体" w:hAnsi="宋体" w:cs="宋体"/>
          <w:sz w:val="24"/>
        </w:rPr>
      </w:pPr>
      <w:r>
        <w:rPr>
          <w:rFonts w:hint="eastAsia" w:ascii="宋体" w:hAnsi="宋体" w:cs="宋体"/>
          <w:sz w:val="24"/>
        </w:rPr>
        <w:t>（1）扫码填报信息：投标人扫描下方二维码，选取所要参与的项目点击“我要缴费”，根据提示完善投标人信息后保存提交（经办人选择逄昊晟）。</w:t>
      </w:r>
    </w:p>
    <w:p>
      <w:pPr>
        <w:spacing w:line="360" w:lineRule="auto"/>
        <w:ind w:firstLine="480" w:firstLineChars="200"/>
        <w:rPr>
          <w:rFonts w:ascii="宋体" w:hAnsi="宋体" w:cs="宋体"/>
          <w:sz w:val="24"/>
        </w:rPr>
      </w:pPr>
      <w:r>
        <w:rPr>
          <w:rFonts w:hint="eastAsia" w:ascii="宋体" w:hAnsi="宋体" w:cs="宋体"/>
          <w:sz w:val="24"/>
        </w:rPr>
        <w:t>（2）投标人电汇标书费。</w:t>
      </w:r>
    </w:p>
    <w:p>
      <w:pPr>
        <w:spacing w:line="360" w:lineRule="auto"/>
        <w:ind w:firstLine="480" w:firstLineChars="200"/>
        <w:rPr>
          <w:rFonts w:ascii="宋体" w:hAnsi="宋体" w:cs="宋体"/>
          <w:sz w:val="24"/>
        </w:rPr>
      </w:pPr>
      <w:r>
        <w:rPr>
          <w:rFonts w:hint="eastAsia" w:ascii="宋体" w:hAnsi="宋体" w:cs="宋体"/>
          <w:sz w:val="24"/>
        </w:rPr>
        <w:t>（3）投标人将法人授权委托书原件和被授权人身份证原件的扫描件、标书费汇款凭证的扫描件发至邮箱（panghaosheng@sdhyha.com）。</w:t>
      </w:r>
    </w:p>
    <w:p>
      <w:pPr>
        <w:spacing w:line="360" w:lineRule="auto"/>
        <w:ind w:firstLine="480" w:firstLineChars="200"/>
        <w:jc w:val="center"/>
        <w:rPr>
          <w:rFonts w:ascii="宋体" w:hAnsi="宋体" w:cs="宋体"/>
          <w:sz w:val="24"/>
        </w:rPr>
      </w:pPr>
      <w:r>
        <w:rPr>
          <w:rFonts w:ascii="宋体" w:hAnsi="宋体" w:cs="宋体"/>
          <w:sz w:val="24"/>
        </w:rPr>
        <w:drawing>
          <wp:inline distT="0" distB="0" distL="0" distR="0">
            <wp:extent cx="1905000" cy="1905000"/>
            <wp:effectExtent l="0" t="0" r="0" b="0"/>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905000" cy="1905000"/>
                    </a:xfrm>
                    <a:prstGeom prst="rect">
                      <a:avLst/>
                    </a:prstGeom>
                    <a:noFill/>
                    <a:ln w="9525" cmpd="sng">
                      <a:noFill/>
                      <a:miter lim="800000"/>
                      <a:headEnd/>
                      <a:tailEnd/>
                    </a:ln>
                    <a:effectLst/>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2.获取招标文件时间：</w:t>
      </w:r>
      <w:r>
        <w:rPr>
          <w:rFonts w:hint="eastAsia" w:ascii="宋体" w:hAnsi="宋体" w:cs="宋体"/>
          <w:sz w:val="24"/>
          <w:lang w:eastAsia="zh-CN"/>
        </w:rPr>
        <w:t>2024年</w:t>
      </w:r>
      <w:r>
        <w:rPr>
          <w:rFonts w:hint="eastAsia" w:ascii="宋体" w:hAnsi="宋体" w:cs="宋体"/>
          <w:sz w:val="24"/>
          <w:lang w:val="en-US" w:eastAsia="zh-CN"/>
        </w:rPr>
        <w:t>1</w:t>
      </w:r>
      <w:r>
        <w:rPr>
          <w:rFonts w:hint="eastAsia" w:ascii="宋体" w:hAnsi="宋体" w:cs="宋体"/>
          <w:sz w:val="24"/>
          <w:lang w:eastAsia="zh-CN"/>
        </w:rPr>
        <w:t>月</w:t>
      </w:r>
      <w:r>
        <w:rPr>
          <w:rFonts w:hint="eastAsia" w:ascii="宋体" w:hAnsi="宋体" w:cs="宋体"/>
          <w:sz w:val="24"/>
          <w:lang w:val="en-US" w:eastAsia="zh-CN"/>
        </w:rPr>
        <w:t>17</w:t>
      </w:r>
      <w:r>
        <w:rPr>
          <w:rFonts w:hint="eastAsia" w:ascii="宋体" w:hAnsi="宋体" w:cs="宋体"/>
          <w:sz w:val="24"/>
          <w:lang w:eastAsia="zh-CN"/>
        </w:rPr>
        <w:t>日</w:t>
      </w:r>
      <w:r>
        <w:rPr>
          <w:rFonts w:hint="eastAsia" w:ascii="宋体" w:hAnsi="宋体" w:cs="宋体"/>
          <w:sz w:val="24"/>
        </w:rPr>
        <w:t>-</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日，每天上午8时30分至下午16时30分。逾期获取招标文件者不予受理，未办理获取招标文件手续者不接受其投标。</w:t>
      </w:r>
    </w:p>
    <w:p>
      <w:pPr>
        <w:spacing w:line="360" w:lineRule="auto"/>
        <w:ind w:firstLine="480" w:firstLineChars="200"/>
        <w:rPr>
          <w:rFonts w:ascii="宋体" w:hAnsi="宋体" w:cs="宋体"/>
          <w:sz w:val="24"/>
        </w:rPr>
      </w:pPr>
      <w:r>
        <w:rPr>
          <w:rFonts w:hint="eastAsia" w:ascii="宋体" w:hAnsi="宋体" w:cs="宋体"/>
          <w:sz w:val="24"/>
        </w:rPr>
        <w:t>3.招标文件300元/份（电汇），售后不退。</w:t>
      </w:r>
    </w:p>
    <w:p>
      <w:pPr>
        <w:spacing w:line="360" w:lineRule="auto"/>
        <w:ind w:firstLine="480" w:firstLineChars="200"/>
        <w:rPr>
          <w:rFonts w:ascii="宋体" w:hAnsi="宋体" w:cs="宋体"/>
          <w:sz w:val="24"/>
        </w:rPr>
      </w:pPr>
      <w:r>
        <w:rPr>
          <w:rFonts w:hint="eastAsia" w:ascii="宋体" w:hAnsi="宋体" w:cs="宋体"/>
          <w:sz w:val="24"/>
        </w:rPr>
        <w:t>4.账户信息：</w:t>
      </w:r>
    </w:p>
    <w:p>
      <w:pPr>
        <w:spacing w:line="360" w:lineRule="auto"/>
        <w:ind w:firstLine="480" w:firstLineChars="200"/>
        <w:rPr>
          <w:rFonts w:ascii="宋体" w:hAnsi="宋体" w:cs="宋体"/>
          <w:sz w:val="24"/>
        </w:rPr>
      </w:pPr>
      <w:r>
        <w:rPr>
          <w:rFonts w:hint="eastAsia" w:ascii="宋体" w:hAnsi="宋体" w:cs="宋体"/>
          <w:sz w:val="24"/>
        </w:rPr>
        <w:t>开户名称：海逸恒安项目管理有限公司青岛事业部；</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开户银行：中国建设银行股份有限公司青岛崂山支行；</w:t>
      </w:r>
    </w:p>
    <w:p>
      <w:pPr>
        <w:spacing w:line="360" w:lineRule="auto"/>
        <w:ind w:firstLine="480" w:firstLineChars="200"/>
        <w:rPr>
          <w:rFonts w:ascii="宋体" w:hAnsi="宋体" w:cs="宋体"/>
          <w:sz w:val="24"/>
        </w:rPr>
      </w:pPr>
      <w:r>
        <w:rPr>
          <w:rFonts w:hint="eastAsia" w:ascii="宋体" w:hAnsi="宋体" w:cs="宋体"/>
          <w:sz w:val="24"/>
        </w:rPr>
        <w:t>账号：37150198682700001356。</w:t>
      </w:r>
    </w:p>
    <w:p>
      <w:pPr>
        <w:spacing w:line="360" w:lineRule="auto"/>
        <w:ind w:firstLine="480" w:firstLineChars="200"/>
        <w:rPr>
          <w:rFonts w:ascii="宋体" w:hAnsi="宋体" w:cs="仿宋"/>
          <w:snapToGrid w:val="0"/>
          <w:kern w:val="0"/>
          <w:sz w:val="24"/>
        </w:rPr>
      </w:pPr>
      <w:r>
        <w:rPr>
          <w:rFonts w:hint="eastAsia" w:ascii="宋体" w:hAnsi="宋体" w:cs="仿宋"/>
          <w:snapToGrid w:val="0"/>
          <w:kern w:val="0"/>
          <w:sz w:val="24"/>
        </w:rPr>
        <w:t>注：</w:t>
      </w:r>
    </w:p>
    <w:p>
      <w:pPr>
        <w:spacing w:line="360" w:lineRule="auto"/>
        <w:ind w:firstLine="480" w:firstLineChars="200"/>
        <w:rPr>
          <w:rFonts w:ascii="宋体" w:hAnsi="宋体" w:cs="宋体"/>
          <w:sz w:val="24"/>
        </w:rPr>
      </w:pPr>
      <w:r>
        <w:rPr>
          <w:rFonts w:hint="eastAsia" w:ascii="宋体" w:hAnsi="宋体" w:cs="宋体"/>
          <w:sz w:val="24"/>
        </w:rPr>
        <w:t>①标书费必须从投标人单位账户汇出。</w:t>
      </w:r>
    </w:p>
    <w:p>
      <w:pPr>
        <w:spacing w:line="360" w:lineRule="auto"/>
        <w:ind w:firstLine="480" w:firstLineChars="200"/>
        <w:rPr>
          <w:rFonts w:ascii="宋体" w:hAnsi="宋体" w:cs="宋体"/>
          <w:sz w:val="24"/>
        </w:rPr>
      </w:pPr>
      <w:r>
        <w:rPr>
          <w:rFonts w:hint="eastAsia" w:ascii="宋体" w:hAnsi="宋体" w:cs="宋体"/>
          <w:sz w:val="24"/>
        </w:rPr>
        <w:t>②本项目实行资格后审，获取招标文件成功不代表资格后审的通过。</w:t>
      </w:r>
    </w:p>
    <w:p>
      <w:pPr>
        <w:spacing w:line="360" w:lineRule="auto"/>
        <w:ind w:firstLine="480" w:firstLineChars="200"/>
        <w:rPr>
          <w:rFonts w:ascii="宋体" w:hAnsi="宋体" w:cs="宋体"/>
          <w:sz w:val="24"/>
        </w:rPr>
      </w:pPr>
      <w:r>
        <w:rPr>
          <w:rFonts w:hint="eastAsia" w:ascii="宋体" w:hAnsi="宋体" w:cs="宋体"/>
          <w:sz w:val="24"/>
        </w:rPr>
        <w:t>③本采购项目的变更、修改、澄清等内容均在“中国政府采购网、中国招标投标公共服务平台和山东大学齐鲁医院（青岛）网站”发布。相关内容一经在“中国政府采购网、中国招标投标公共服务平台和山东大学齐鲁医院（青岛）网站”发布，视作已发放给所有潜在投标人。各潜在投标人应随时关注并及时自行查阅网站信息，未按要求查阅者自行承担相应后果。</w:t>
      </w:r>
    </w:p>
    <w:p>
      <w:pPr>
        <w:spacing w:line="360" w:lineRule="auto"/>
        <w:rPr>
          <w:rFonts w:ascii="宋体" w:hAnsi="宋体" w:cs="宋体"/>
          <w:b/>
          <w:bCs/>
          <w:sz w:val="24"/>
        </w:rPr>
      </w:pPr>
      <w:bookmarkStart w:id="21" w:name="_Toc28359082"/>
      <w:bookmarkStart w:id="22" w:name="_Toc28359005"/>
      <w:bookmarkStart w:id="23" w:name="_Toc35393624"/>
      <w:bookmarkStart w:id="24" w:name="_Toc35393793"/>
      <w:r>
        <w:rPr>
          <w:rFonts w:hint="eastAsia" w:ascii="宋体" w:hAnsi="宋体" w:cs="宋体"/>
          <w:b/>
          <w:bCs/>
          <w:sz w:val="24"/>
        </w:rPr>
        <w:t>四、提交投标文件</w:t>
      </w:r>
      <w:bookmarkEnd w:id="21"/>
      <w:bookmarkEnd w:id="22"/>
      <w:r>
        <w:rPr>
          <w:rFonts w:hint="eastAsia" w:ascii="宋体" w:hAnsi="宋体" w:cs="宋体"/>
          <w:b/>
          <w:bCs/>
          <w:sz w:val="24"/>
        </w:rPr>
        <w:t>截止时间、开标时间和地点</w:t>
      </w:r>
      <w:bookmarkEnd w:id="23"/>
      <w:bookmarkEnd w:id="24"/>
    </w:p>
    <w:p>
      <w:pPr>
        <w:spacing w:line="360" w:lineRule="auto"/>
        <w:ind w:firstLine="480" w:firstLineChars="200"/>
        <w:rPr>
          <w:rFonts w:ascii="宋体" w:hAnsi="宋体" w:cs="宋体"/>
          <w:bCs/>
          <w:sz w:val="24"/>
        </w:rPr>
      </w:pPr>
      <w:bookmarkStart w:id="25" w:name="_Toc35393794"/>
      <w:bookmarkStart w:id="26" w:name="_Toc28359007"/>
      <w:bookmarkStart w:id="27" w:name="_Toc28359084"/>
      <w:bookmarkStart w:id="28" w:name="_Toc35393625"/>
      <w:r>
        <w:rPr>
          <w:rFonts w:hint="eastAsia" w:ascii="宋体" w:hAnsi="宋体" w:cs="宋体"/>
          <w:bCs/>
          <w:sz w:val="24"/>
        </w:rPr>
        <w:t>1.提交投标文件截止时间：</w:t>
      </w:r>
      <w:r>
        <w:rPr>
          <w:rFonts w:hint="eastAsia" w:ascii="宋体" w:hAnsi="宋体" w:cs="宋体"/>
          <w:bCs/>
          <w:sz w:val="24"/>
          <w:lang w:eastAsia="zh-CN"/>
        </w:rPr>
        <w:t>202</w:t>
      </w:r>
      <w:r>
        <w:rPr>
          <w:rFonts w:hint="eastAsia" w:ascii="宋体" w:hAnsi="宋体" w:cs="宋体"/>
          <w:bCs/>
          <w:sz w:val="24"/>
          <w:lang w:val="en-US" w:eastAsia="zh-CN"/>
        </w:rPr>
        <w:t>4</w:t>
      </w:r>
      <w:r>
        <w:rPr>
          <w:rFonts w:hint="eastAsia" w:ascii="宋体" w:hAnsi="宋体" w:cs="宋体"/>
          <w:bCs/>
          <w:sz w:val="24"/>
          <w:lang w:eastAsia="zh-CN"/>
        </w:rPr>
        <w:t>年</w:t>
      </w:r>
      <w:r>
        <w:rPr>
          <w:rFonts w:hint="eastAsia" w:ascii="宋体" w:hAnsi="宋体" w:cs="宋体"/>
          <w:bCs/>
          <w:sz w:val="24"/>
          <w:lang w:val="en-US" w:eastAsia="zh-CN"/>
        </w:rPr>
        <w:t>2</w:t>
      </w:r>
      <w:r>
        <w:rPr>
          <w:rFonts w:hint="eastAsia" w:ascii="宋体" w:hAnsi="宋体" w:cs="宋体"/>
          <w:bCs/>
          <w:sz w:val="24"/>
          <w:lang w:eastAsia="zh-CN"/>
        </w:rPr>
        <w:t>月</w:t>
      </w:r>
      <w:r>
        <w:rPr>
          <w:rFonts w:hint="eastAsia" w:ascii="宋体" w:hAnsi="宋体" w:cs="宋体"/>
          <w:bCs/>
          <w:sz w:val="24"/>
          <w:lang w:val="en-US" w:eastAsia="zh-CN"/>
        </w:rPr>
        <w:t>6</w:t>
      </w:r>
      <w:r>
        <w:rPr>
          <w:rFonts w:hint="eastAsia" w:ascii="宋体" w:hAnsi="宋体" w:cs="宋体"/>
          <w:bCs/>
          <w:sz w:val="24"/>
          <w:lang w:eastAsia="zh-CN"/>
        </w:rPr>
        <w:t>日</w:t>
      </w:r>
      <w:r>
        <w:rPr>
          <w:rFonts w:hint="eastAsia" w:ascii="宋体" w:hAnsi="宋体" w:cs="宋体"/>
          <w:bCs/>
          <w:sz w:val="24"/>
          <w:lang w:val="en-US" w:eastAsia="zh-CN"/>
        </w:rPr>
        <w:t>14</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cs="宋体"/>
          <w:bCs/>
          <w:sz w:val="24"/>
        </w:rPr>
      </w:pPr>
      <w:r>
        <w:rPr>
          <w:rFonts w:hint="eastAsia" w:ascii="宋体" w:hAnsi="宋体" w:cs="宋体"/>
          <w:bCs/>
          <w:sz w:val="24"/>
        </w:rPr>
        <w:t>2.开标时间：</w:t>
      </w:r>
      <w:r>
        <w:rPr>
          <w:rFonts w:hint="eastAsia" w:ascii="宋体" w:hAnsi="宋体" w:cs="宋体"/>
          <w:bCs/>
          <w:sz w:val="24"/>
          <w:lang w:eastAsia="zh-CN"/>
        </w:rPr>
        <w:t>2024年</w:t>
      </w:r>
      <w:r>
        <w:rPr>
          <w:rFonts w:hint="eastAsia" w:ascii="宋体" w:hAnsi="宋体" w:cs="宋体"/>
          <w:bCs/>
          <w:sz w:val="24"/>
          <w:lang w:val="en-US" w:eastAsia="zh-CN"/>
        </w:rPr>
        <w:t>2</w:t>
      </w:r>
      <w:r>
        <w:rPr>
          <w:rFonts w:hint="eastAsia" w:ascii="宋体" w:hAnsi="宋体" w:cs="宋体"/>
          <w:bCs/>
          <w:sz w:val="24"/>
          <w:lang w:eastAsia="zh-CN"/>
        </w:rPr>
        <w:t>月</w:t>
      </w:r>
      <w:r>
        <w:rPr>
          <w:rFonts w:hint="eastAsia" w:ascii="宋体" w:hAnsi="宋体" w:cs="宋体"/>
          <w:bCs/>
          <w:sz w:val="24"/>
          <w:lang w:val="en-US" w:eastAsia="zh-CN"/>
        </w:rPr>
        <w:t>6</w:t>
      </w:r>
      <w:r>
        <w:rPr>
          <w:rFonts w:hint="eastAsia" w:ascii="宋体" w:hAnsi="宋体" w:cs="宋体"/>
          <w:bCs/>
          <w:sz w:val="24"/>
          <w:lang w:eastAsia="zh-CN"/>
        </w:rPr>
        <w:t>日</w:t>
      </w:r>
      <w:r>
        <w:rPr>
          <w:rFonts w:hint="eastAsia" w:ascii="宋体" w:hAnsi="宋体" w:cs="宋体"/>
          <w:bCs/>
          <w:sz w:val="24"/>
          <w:lang w:val="en-US" w:eastAsia="zh-CN"/>
        </w:rPr>
        <w:t>14</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sz w:val="24"/>
          <w:u w:val="single"/>
        </w:rPr>
      </w:pPr>
      <w:r>
        <w:rPr>
          <w:rFonts w:hint="eastAsia" w:ascii="宋体" w:hAnsi="宋体" w:cs="宋体"/>
          <w:bCs/>
          <w:sz w:val="24"/>
        </w:rPr>
        <w:t>3.地点：山东省青岛市崂山区香岭路1号北大资源博雅3号楼22层2204会议室。</w:t>
      </w:r>
    </w:p>
    <w:p>
      <w:pPr>
        <w:spacing w:line="360" w:lineRule="auto"/>
        <w:rPr>
          <w:rFonts w:ascii="宋体" w:hAnsi="宋体" w:cs="宋体"/>
          <w:b/>
          <w:bCs/>
          <w:sz w:val="24"/>
        </w:rPr>
      </w:pPr>
      <w:r>
        <w:rPr>
          <w:rFonts w:hint="eastAsia" w:ascii="宋体" w:hAnsi="宋体" w:cs="宋体"/>
          <w:b/>
          <w:bCs/>
          <w:sz w:val="24"/>
        </w:rPr>
        <w:t>五、公告发布媒介</w:t>
      </w:r>
    </w:p>
    <w:p>
      <w:pPr>
        <w:spacing w:line="360" w:lineRule="auto"/>
        <w:ind w:firstLine="480" w:firstLineChars="200"/>
        <w:rPr>
          <w:rFonts w:ascii="宋体" w:hAnsi="宋体" w:cs="宋体"/>
          <w:sz w:val="24"/>
        </w:rPr>
      </w:pPr>
      <w:r>
        <w:rPr>
          <w:rFonts w:hint="eastAsia" w:ascii="宋体" w:hAnsi="宋体" w:cs="宋体"/>
          <w:sz w:val="24"/>
        </w:rPr>
        <w:t>本项目招标公告在“中国政府采购网、中国招标投标公共服务平台和山东大学齐鲁医院（青岛）网站”发布。</w:t>
      </w:r>
    </w:p>
    <w:p>
      <w:pPr>
        <w:spacing w:line="360" w:lineRule="auto"/>
        <w:rPr>
          <w:rFonts w:ascii="宋体" w:hAnsi="宋体" w:cs="宋体"/>
          <w:b/>
          <w:bCs/>
          <w:sz w:val="24"/>
        </w:rPr>
      </w:pPr>
      <w:r>
        <w:rPr>
          <w:rFonts w:hint="eastAsia" w:ascii="宋体" w:hAnsi="宋体" w:cs="宋体"/>
          <w:b/>
          <w:bCs/>
          <w:sz w:val="24"/>
        </w:rPr>
        <w:t>六、公告期限</w:t>
      </w:r>
      <w:bookmarkEnd w:id="25"/>
      <w:bookmarkEnd w:id="26"/>
      <w:bookmarkEnd w:id="27"/>
      <w:bookmarkEnd w:id="28"/>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29" w:name="_Toc35393626"/>
      <w:bookmarkStart w:id="30" w:name="_Toc35393795"/>
    </w:p>
    <w:p>
      <w:pPr>
        <w:spacing w:line="360" w:lineRule="auto"/>
        <w:rPr>
          <w:rFonts w:ascii="宋体" w:hAnsi="宋体" w:cs="宋体"/>
          <w:b/>
          <w:bCs/>
          <w:sz w:val="24"/>
        </w:rPr>
      </w:pPr>
      <w:r>
        <w:rPr>
          <w:rFonts w:hint="eastAsia" w:ascii="宋体" w:hAnsi="宋体" w:cs="宋体"/>
          <w:b/>
          <w:bCs/>
          <w:sz w:val="24"/>
        </w:rPr>
        <w:t>七、其他补充事宜</w:t>
      </w:r>
      <w:bookmarkEnd w:id="29"/>
      <w:bookmarkEnd w:id="30"/>
    </w:p>
    <w:p>
      <w:pPr>
        <w:spacing w:line="360" w:lineRule="auto"/>
        <w:ind w:firstLine="480" w:firstLineChars="200"/>
        <w:rPr>
          <w:rFonts w:ascii="宋体" w:hAnsi="宋体" w:cs="宋体"/>
          <w:sz w:val="24"/>
        </w:rPr>
      </w:pPr>
      <w:r>
        <w:rPr>
          <w:rFonts w:hint="eastAsia" w:ascii="宋体" w:hAnsi="宋体" w:cs="宋体"/>
          <w:sz w:val="24"/>
        </w:rPr>
        <w:t>无。</w:t>
      </w:r>
    </w:p>
    <w:p>
      <w:pPr>
        <w:spacing w:line="360" w:lineRule="auto"/>
        <w:rPr>
          <w:rFonts w:ascii="宋体" w:hAnsi="宋体" w:cs="宋体"/>
          <w:b/>
          <w:bCs/>
          <w:sz w:val="24"/>
        </w:rPr>
      </w:pPr>
      <w:bookmarkStart w:id="31" w:name="_Toc28359008"/>
      <w:bookmarkStart w:id="32" w:name="_Toc28359085"/>
      <w:bookmarkStart w:id="33" w:name="_Toc35393627"/>
      <w:bookmarkStart w:id="34" w:name="_Toc35393796"/>
      <w:r>
        <w:rPr>
          <w:rFonts w:hint="eastAsia" w:ascii="宋体" w:hAnsi="宋体" w:cs="宋体"/>
          <w:b/>
          <w:bCs/>
          <w:sz w:val="24"/>
        </w:rPr>
        <w:t>八、对本次招标提出询问，请按以下方式联系。</w:t>
      </w:r>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名称：山东大学齐鲁医院（青岛）</w:t>
      </w:r>
    </w:p>
    <w:p>
      <w:pPr>
        <w:spacing w:line="360" w:lineRule="auto"/>
        <w:ind w:firstLine="480" w:firstLineChars="200"/>
        <w:rPr>
          <w:rFonts w:ascii="宋体" w:hAnsi="宋体" w:cs="宋体"/>
          <w:sz w:val="24"/>
        </w:rPr>
      </w:pPr>
      <w:r>
        <w:rPr>
          <w:rFonts w:hint="eastAsia" w:ascii="宋体" w:hAnsi="宋体" w:cs="宋体"/>
          <w:sz w:val="24"/>
        </w:rPr>
        <w:t>地址：青岛市市北区合肥路758号</w:t>
      </w:r>
    </w:p>
    <w:p>
      <w:pPr>
        <w:spacing w:line="360" w:lineRule="auto"/>
        <w:ind w:firstLine="480" w:firstLineChars="200"/>
        <w:rPr>
          <w:rFonts w:ascii="宋体" w:hAnsi="宋体" w:cs="宋体"/>
          <w:sz w:val="24"/>
        </w:rPr>
      </w:pPr>
      <w:bookmarkStart w:id="35" w:name="_Toc28359086"/>
      <w:bookmarkStart w:id="36" w:name="_Toc28359009"/>
      <w:r>
        <w:rPr>
          <w:rFonts w:hint="eastAsia" w:ascii="宋体" w:hAnsi="宋体" w:cs="宋体"/>
          <w:sz w:val="24"/>
        </w:rPr>
        <w:t>联系人：王老师、刘老师</w:t>
      </w:r>
    </w:p>
    <w:p>
      <w:pPr>
        <w:spacing w:line="360" w:lineRule="auto"/>
        <w:ind w:firstLine="480" w:firstLineChars="200"/>
        <w:rPr>
          <w:rFonts w:ascii="宋体" w:hAnsi="宋体" w:cs="宋体"/>
          <w:sz w:val="24"/>
        </w:rPr>
      </w:pPr>
      <w:r>
        <w:rPr>
          <w:rFonts w:hint="eastAsia" w:ascii="宋体" w:hAnsi="宋体" w:cs="宋体"/>
          <w:sz w:val="24"/>
        </w:rPr>
        <w:t>联系方式：0532-66850507、0532-66850508</w:t>
      </w:r>
    </w:p>
    <w:p>
      <w:pPr>
        <w:spacing w:line="360" w:lineRule="auto"/>
        <w:ind w:firstLine="480" w:firstLineChars="200"/>
        <w:rPr>
          <w:rFonts w:ascii="宋体" w:hAnsi="宋体" w:cs="宋体"/>
          <w:sz w:val="24"/>
        </w:rPr>
      </w:pPr>
      <w:r>
        <w:rPr>
          <w:rFonts w:hint="eastAsia" w:ascii="宋体" w:hAnsi="宋体" w:cs="宋体"/>
          <w:sz w:val="24"/>
        </w:rPr>
        <w:t>2.采购代理机构信息</w:t>
      </w:r>
      <w:bookmarkEnd w:id="35"/>
      <w:bookmarkEnd w:id="36"/>
    </w:p>
    <w:p>
      <w:pPr>
        <w:spacing w:line="360" w:lineRule="auto"/>
        <w:ind w:firstLine="480" w:firstLineChars="200"/>
        <w:rPr>
          <w:rFonts w:ascii="宋体" w:hAnsi="宋体" w:cs="宋体"/>
          <w:sz w:val="24"/>
        </w:rPr>
      </w:pPr>
      <w:r>
        <w:rPr>
          <w:rFonts w:hint="eastAsia" w:ascii="宋体" w:hAnsi="宋体" w:cs="宋体"/>
          <w:sz w:val="24"/>
        </w:rPr>
        <w:t>名称：海逸恒安项目管理有限公司</w:t>
      </w:r>
    </w:p>
    <w:p>
      <w:pPr>
        <w:spacing w:line="360" w:lineRule="auto"/>
        <w:ind w:firstLine="480" w:firstLineChars="200"/>
        <w:rPr>
          <w:rFonts w:ascii="宋体" w:hAnsi="宋体" w:cs="宋体"/>
          <w:sz w:val="24"/>
        </w:rPr>
      </w:pPr>
      <w:r>
        <w:rPr>
          <w:rFonts w:hint="eastAsia" w:ascii="宋体" w:hAnsi="宋体" w:cs="宋体"/>
          <w:sz w:val="24"/>
        </w:rPr>
        <w:t>地址：山东省青岛市崂山区香岭路1号北大资源博雅3号楼22层2203室</w:t>
      </w:r>
    </w:p>
    <w:p>
      <w:pPr>
        <w:spacing w:line="360" w:lineRule="auto"/>
        <w:ind w:firstLine="480" w:firstLineChars="200"/>
        <w:rPr>
          <w:rFonts w:ascii="宋体" w:hAnsi="宋体" w:cs="宋体"/>
          <w:sz w:val="24"/>
        </w:rPr>
      </w:pPr>
      <w:r>
        <w:rPr>
          <w:rFonts w:hint="eastAsia" w:ascii="宋体" w:hAnsi="宋体" w:cs="宋体"/>
          <w:sz w:val="24"/>
        </w:rPr>
        <w:t>联系方式：</w:t>
      </w:r>
      <w:bookmarkStart w:id="37" w:name="_Toc28359010"/>
      <w:bookmarkStart w:id="38" w:name="_Toc28359087"/>
      <w:r>
        <w:rPr>
          <w:rFonts w:hint="eastAsia" w:ascii="宋体" w:hAnsi="宋体" w:cs="宋体"/>
          <w:sz w:val="24"/>
        </w:rPr>
        <w:t>0532-85761207</w:t>
      </w:r>
    </w:p>
    <w:p>
      <w:pPr>
        <w:spacing w:line="360" w:lineRule="auto"/>
        <w:ind w:firstLine="480" w:firstLineChars="200"/>
        <w:rPr>
          <w:rFonts w:ascii="宋体" w:hAnsi="宋体" w:cs="宋体"/>
          <w:sz w:val="24"/>
        </w:rPr>
      </w:pPr>
      <w:r>
        <w:rPr>
          <w:rFonts w:hint="eastAsia" w:ascii="宋体" w:hAnsi="宋体" w:cs="宋体"/>
          <w:sz w:val="24"/>
        </w:rPr>
        <w:t>3.项目联系方式</w:t>
      </w:r>
      <w:bookmarkEnd w:id="37"/>
      <w:bookmarkEnd w:id="38"/>
    </w:p>
    <w:p>
      <w:pPr>
        <w:spacing w:line="360" w:lineRule="auto"/>
        <w:ind w:firstLine="480" w:firstLineChars="200"/>
        <w:rPr>
          <w:rFonts w:ascii="宋体" w:hAnsi="宋体" w:cs="宋体"/>
          <w:sz w:val="24"/>
        </w:rPr>
      </w:pPr>
      <w:r>
        <w:rPr>
          <w:rFonts w:hint="eastAsia" w:ascii="宋体" w:hAnsi="宋体" w:cs="宋体"/>
          <w:sz w:val="24"/>
        </w:rPr>
        <w:t>项目联系人：逄昊晟</w:t>
      </w:r>
    </w:p>
    <w:p>
      <w:pPr>
        <w:spacing w:line="360" w:lineRule="auto"/>
        <w:ind w:firstLine="480" w:firstLineChars="200"/>
        <w:rPr>
          <w:rFonts w:ascii="宋体" w:hAnsi="宋体" w:cs="仿宋"/>
          <w:sz w:val="24"/>
        </w:rPr>
      </w:pPr>
      <w:r>
        <w:rPr>
          <w:rFonts w:hint="eastAsia" w:ascii="宋体" w:hAnsi="宋体" w:cs="宋体"/>
          <w:sz w:val="24"/>
        </w:rPr>
        <w:t>电话：0532-85761207</w:t>
      </w:r>
    </w:p>
    <w:p>
      <w:pPr>
        <w:widowControl/>
        <w:spacing w:line="360" w:lineRule="auto"/>
        <w:ind w:firstLine="720" w:firstLineChars="300"/>
        <w:jc w:val="right"/>
        <w:rPr>
          <w:rFonts w:ascii="宋体" w:hAnsi="宋体" w:cs="宋体"/>
          <w:sz w:val="18"/>
          <w:szCs w:val="18"/>
        </w:rPr>
      </w:pPr>
      <w:r>
        <w:rPr>
          <w:rFonts w:hint="eastAsia" w:ascii="宋体" w:hAnsi="宋体" w:cs="仿宋"/>
          <w:sz w:val="24"/>
          <w:lang w:eastAsia="zh-CN"/>
        </w:rPr>
        <w:t>2024</w:t>
      </w:r>
      <w:r>
        <w:rPr>
          <w:rFonts w:hint="eastAsia" w:ascii="宋体" w:hAnsi="宋体" w:cs="仿宋"/>
          <w:sz w:val="24"/>
        </w:rPr>
        <w:t>年</w:t>
      </w:r>
      <w:r>
        <w:rPr>
          <w:rFonts w:hint="eastAsia" w:ascii="宋体" w:hAnsi="宋体" w:cs="仿宋"/>
          <w:sz w:val="24"/>
          <w:lang w:val="en-US" w:eastAsia="zh-CN"/>
        </w:rPr>
        <w:t>1</w:t>
      </w:r>
      <w:r>
        <w:rPr>
          <w:rFonts w:hint="eastAsia" w:ascii="宋体" w:hAnsi="宋体" w:cs="仿宋"/>
          <w:sz w:val="24"/>
        </w:rPr>
        <w:t>月</w:t>
      </w:r>
      <w:r>
        <w:rPr>
          <w:rFonts w:hint="eastAsia" w:ascii="宋体" w:hAnsi="宋体" w:cs="仿宋"/>
          <w:sz w:val="24"/>
          <w:lang w:val="en-US" w:eastAsia="zh-CN"/>
        </w:rPr>
        <w:t>16</w:t>
      </w:r>
      <w:r>
        <w:rPr>
          <w:rFonts w:hint="eastAsia" w:ascii="宋体" w:hAnsi="宋体" w:cs="仿宋"/>
          <w:sz w:val="24"/>
        </w:rPr>
        <w:t>日</w:t>
      </w:r>
    </w:p>
    <w:p>
      <w:pPr>
        <w:rPr>
          <w:rFonts w:ascii="宋体" w:hAnsi="宋体"/>
          <w:sz w:val="32"/>
        </w:rPr>
      </w:pPr>
      <w:bookmarkStart w:id="39" w:name="_Toc88807232"/>
      <w:bookmarkStart w:id="40" w:name="_Toc29040"/>
      <w:bookmarkStart w:id="41" w:name="_Toc3704"/>
      <w:bookmarkStart w:id="42" w:name="_Toc20851"/>
      <w:bookmarkStart w:id="43" w:name="_Toc22020"/>
      <w:bookmarkStart w:id="44" w:name="_Toc17798"/>
      <w:r>
        <w:rPr>
          <w:rFonts w:hint="eastAsia" w:ascii="宋体" w:hAnsi="宋体"/>
          <w:sz w:val="32"/>
        </w:rPr>
        <w:br w:type="page"/>
      </w:r>
    </w:p>
    <w:p>
      <w:pPr>
        <w:pStyle w:val="2"/>
        <w:spacing w:before="120" w:after="120" w:line="360" w:lineRule="auto"/>
        <w:jc w:val="center"/>
        <w:rPr>
          <w:rFonts w:ascii="宋体" w:hAnsi="宋体"/>
          <w:kern w:val="2"/>
          <w:sz w:val="32"/>
        </w:rPr>
      </w:pPr>
      <w:bookmarkStart w:id="45" w:name="_Toc18369"/>
      <w:r>
        <w:rPr>
          <w:rFonts w:hint="eastAsia" w:ascii="宋体" w:hAnsi="宋体"/>
          <w:kern w:val="2"/>
          <w:sz w:val="32"/>
        </w:rPr>
        <w:t>第二章  投标人须知</w:t>
      </w:r>
      <w:bookmarkEnd w:id="39"/>
      <w:bookmarkEnd w:id="40"/>
      <w:bookmarkEnd w:id="41"/>
      <w:bookmarkEnd w:id="42"/>
      <w:bookmarkEnd w:id="43"/>
      <w:bookmarkEnd w:id="44"/>
      <w:bookmarkEnd w:id="45"/>
    </w:p>
    <w:p>
      <w:pPr>
        <w:pStyle w:val="2"/>
        <w:spacing w:before="0" w:after="0"/>
        <w:jc w:val="center"/>
        <w:rPr>
          <w:rFonts w:ascii="宋体" w:hAnsi="宋体"/>
          <w:bCs/>
          <w:sz w:val="30"/>
          <w:szCs w:val="30"/>
        </w:rPr>
      </w:pPr>
      <w:bookmarkStart w:id="46" w:name="_Toc25273"/>
      <w:bookmarkStart w:id="47" w:name="_Toc31885"/>
      <w:bookmarkStart w:id="48" w:name="_Toc26675"/>
      <w:bookmarkStart w:id="49" w:name="_Toc24122"/>
      <w:bookmarkStart w:id="50" w:name="_Toc16180"/>
      <w:bookmarkStart w:id="51" w:name="_Toc88807233"/>
      <w:bookmarkStart w:id="52" w:name="_Toc21535"/>
      <w:r>
        <w:rPr>
          <w:rFonts w:hint="eastAsia" w:ascii="宋体" w:hAnsi="宋体"/>
          <w:sz w:val="30"/>
          <w:szCs w:val="30"/>
        </w:rPr>
        <w:t>投标人须知前附表</w:t>
      </w:r>
      <w:bookmarkEnd w:id="46"/>
      <w:bookmarkEnd w:id="47"/>
      <w:bookmarkEnd w:id="48"/>
      <w:bookmarkEnd w:id="49"/>
      <w:bookmarkEnd w:id="50"/>
      <w:bookmarkEnd w:id="51"/>
      <w:bookmarkEnd w:id="52"/>
    </w:p>
    <w:p>
      <w:pPr>
        <w:spacing w:line="360" w:lineRule="auto"/>
        <w:ind w:firstLine="482" w:firstLineChars="200"/>
        <w:rPr>
          <w:rFonts w:ascii="宋体" w:hAnsi="宋体"/>
          <w:b/>
          <w:bCs/>
          <w:sz w:val="24"/>
        </w:rPr>
      </w:pPr>
      <w:r>
        <w:rPr>
          <w:rFonts w:hint="eastAsia" w:ascii="宋体" w:hAnsi="宋体"/>
          <w:b/>
          <w:bCs/>
          <w:sz w:val="24"/>
        </w:rPr>
        <w:t>本表是对“</w:t>
      </w:r>
      <w:r>
        <w:rPr>
          <w:rFonts w:hint="eastAsia" w:ascii="宋体" w:hAnsi="宋体" w:cs="宋体"/>
          <w:b/>
          <w:bCs/>
          <w:sz w:val="24"/>
        </w:rPr>
        <w:t>投标人</w:t>
      </w:r>
      <w:r>
        <w:rPr>
          <w:rFonts w:hint="eastAsia" w:ascii="宋体" w:hAnsi="宋体"/>
          <w:b/>
          <w:bCs/>
          <w:sz w:val="24"/>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宋体" w:hAnsi="宋体"/>
                <w:sz w:val="24"/>
              </w:rPr>
            </w:pPr>
            <w:r>
              <w:rPr>
                <w:rFonts w:hint="eastAsia" w:ascii="宋体" w:hAnsi="宋体"/>
                <w:sz w:val="24"/>
              </w:rPr>
              <w:t>序号</w:t>
            </w:r>
          </w:p>
        </w:tc>
        <w:tc>
          <w:tcPr>
            <w:tcW w:w="1504" w:type="dxa"/>
            <w:vAlign w:val="center"/>
          </w:tcPr>
          <w:p>
            <w:pPr>
              <w:spacing w:line="360" w:lineRule="auto"/>
              <w:jc w:val="center"/>
              <w:rPr>
                <w:rFonts w:ascii="宋体" w:hAnsi="宋体"/>
                <w:b/>
                <w:sz w:val="24"/>
              </w:rPr>
            </w:pPr>
            <w:r>
              <w:rPr>
                <w:rFonts w:hint="eastAsia" w:ascii="宋体" w:hAnsi="宋体"/>
                <w:b/>
                <w:sz w:val="24"/>
              </w:rPr>
              <w:t>内容</w:t>
            </w:r>
          </w:p>
        </w:tc>
        <w:tc>
          <w:tcPr>
            <w:tcW w:w="7895" w:type="dxa"/>
            <w:vAlign w:val="center"/>
          </w:tcPr>
          <w:p>
            <w:pPr>
              <w:spacing w:line="360" w:lineRule="auto"/>
              <w:jc w:val="center"/>
              <w:rPr>
                <w:rFonts w:ascii="宋体" w:hAnsi="宋体"/>
                <w:b/>
                <w:sz w:val="24"/>
              </w:rPr>
            </w:pPr>
            <w:r>
              <w:rPr>
                <w:rFonts w:hint="eastAsia" w:ascii="宋体" w:hAnsi="宋体"/>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6" w:hRule="atLeast"/>
          <w:jc w:val="center"/>
        </w:trPr>
        <w:tc>
          <w:tcPr>
            <w:tcW w:w="619" w:type="dxa"/>
            <w:vAlign w:val="center"/>
          </w:tcPr>
          <w:p>
            <w:pPr>
              <w:spacing w:line="360" w:lineRule="auto"/>
              <w:jc w:val="center"/>
              <w:rPr>
                <w:rFonts w:ascii="宋体" w:hAnsi="宋体"/>
                <w:sz w:val="24"/>
              </w:rPr>
            </w:pPr>
            <w:r>
              <w:rPr>
                <w:rFonts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项目信息</w:t>
            </w:r>
          </w:p>
        </w:tc>
        <w:tc>
          <w:tcPr>
            <w:tcW w:w="7895" w:type="dxa"/>
            <w:vAlign w:val="center"/>
          </w:tcPr>
          <w:p>
            <w:pPr>
              <w:spacing w:line="360" w:lineRule="auto"/>
              <w:ind w:firstLine="523" w:firstLineChars="218"/>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山东大学齐鲁医院（青岛）高拍仪采购项目</w:t>
            </w:r>
          </w:p>
          <w:p>
            <w:pPr>
              <w:spacing w:line="360" w:lineRule="auto"/>
              <w:ind w:firstLine="523" w:firstLineChars="218"/>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HYHAQD2024-0036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采购人</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采购人：山东大学齐鲁医院（青岛）</w:t>
            </w:r>
          </w:p>
          <w:p>
            <w:pPr>
              <w:spacing w:line="360" w:lineRule="auto"/>
              <w:ind w:firstLine="523" w:firstLineChars="218"/>
              <w:rPr>
                <w:rFonts w:ascii="宋体" w:hAnsi="宋体"/>
                <w:sz w:val="24"/>
              </w:rPr>
            </w:pPr>
            <w:r>
              <w:rPr>
                <w:rFonts w:hint="eastAsia" w:ascii="宋体" w:hAnsi="宋体"/>
                <w:sz w:val="24"/>
              </w:rPr>
              <w:t>联系人：</w:t>
            </w:r>
            <w:r>
              <w:rPr>
                <w:rFonts w:hint="eastAsia" w:ascii="宋体" w:hAnsi="宋体" w:cs="仿宋"/>
                <w:kern w:val="0"/>
                <w:sz w:val="24"/>
              </w:rPr>
              <w:t>王老师、刘老师</w:t>
            </w:r>
          </w:p>
          <w:p>
            <w:pPr>
              <w:spacing w:line="360" w:lineRule="auto"/>
              <w:ind w:firstLine="523" w:firstLineChars="218"/>
              <w:rPr>
                <w:rFonts w:ascii="宋体" w:hAnsi="宋体"/>
                <w:sz w:val="24"/>
              </w:rPr>
            </w:pPr>
            <w:r>
              <w:rPr>
                <w:rFonts w:hint="eastAsia" w:ascii="宋体" w:hAnsi="宋体"/>
                <w:sz w:val="24"/>
              </w:rPr>
              <w:t>联系方式：</w:t>
            </w:r>
            <w:r>
              <w:rPr>
                <w:rFonts w:hint="eastAsia" w:ascii="宋体" w:hAnsi="宋体" w:cs="仿宋"/>
                <w:kern w:val="0"/>
                <w:sz w:val="24"/>
              </w:rPr>
              <w:t>0532-66850507、0532-66850508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3</w:t>
            </w:r>
          </w:p>
        </w:tc>
        <w:tc>
          <w:tcPr>
            <w:tcW w:w="1504" w:type="dxa"/>
            <w:vAlign w:val="center"/>
          </w:tcPr>
          <w:p>
            <w:pPr>
              <w:spacing w:line="360" w:lineRule="auto"/>
              <w:jc w:val="center"/>
              <w:rPr>
                <w:rFonts w:ascii="宋体" w:hAnsi="宋体"/>
                <w:sz w:val="24"/>
              </w:rPr>
            </w:pPr>
            <w:r>
              <w:rPr>
                <w:rFonts w:hint="eastAsia" w:ascii="宋体" w:hAnsi="宋体"/>
                <w:sz w:val="24"/>
              </w:rPr>
              <w:t>代理机构</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代理机构：海逸恒安项目管理有限公司</w:t>
            </w:r>
          </w:p>
          <w:p>
            <w:pPr>
              <w:spacing w:line="360" w:lineRule="auto"/>
              <w:ind w:firstLine="523" w:firstLineChars="218"/>
              <w:rPr>
                <w:rFonts w:ascii="宋体" w:hAnsi="宋体"/>
                <w:sz w:val="24"/>
              </w:rPr>
            </w:pPr>
            <w:r>
              <w:rPr>
                <w:rFonts w:hint="eastAsia" w:ascii="宋体" w:hAnsi="宋体"/>
                <w:sz w:val="24"/>
              </w:rPr>
              <w:t>联系人：逄昊晟</w:t>
            </w:r>
          </w:p>
          <w:p>
            <w:pPr>
              <w:spacing w:line="360" w:lineRule="auto"/>
              <w:ind w:firstLine="523" w:firstLineChars="218"/>
              <w:rPr>
                <w:rFonts w:ascii="宋体" w:hAnsi="宋体"/>
                <w:sz w:val="24"/>
              </w:rPr>
            </w:pPr>
            <w:r>
              <w:rPr>
                <w:rFonts w:hint="eastAsia" w:ascii="宋体" w:hAnsi="宋体"/>
                <w:sz w:val="24"/>
              </w:rPr>
              <w:t>联系电话：0532-85761207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83"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4</w:t>
            </w:r>
          </w:p>
        </w:tc>
        <w:tc>
          <w:tcPr>
            <w:tcW w:w="1504" w:type="dxa"/>
            <w:vAlign w:val="center"/>
          </w:tcPr>
          <w:p>
            <w:pPr>
              <w:spacing w:line="360" w:lineRule="auto"/>
              <w:jc w:val="center"/>
              <w:rPr>
                <w:rFonts w:ascii="宋体" w:hAnsi="宋体"/>
                <w:sz w:val="24"/>
              </w:rPr>
            </w:pPr>
            <w:r>
              <w:rPr>
                <w:rFonts w:hint="eastAsia" w:ascii="宋体" w:hAnsi="宋体"/>
                <w:sz w:val="24"/>
              </w:rPr>
              <w:t>资金来源与采购预算</w:t>
            </w:r>
          </w:p>
        </w:tc>
        <w:tc>
          <w:tcPr>
            <w:tcW w:w="7895" w:type="dxa"/>
            <w:vAlign w:val="center"/>
          </w:tcPr>
          <w:p>
            <w:pPr>
              <w:spacing w:line="360" w:lineRule="auto"/>
              <w:ind w:firstLine="523" w:firstLineChars="218"/>
              <w:jc w:val="left"/>
              <w:rPr>
                <w:rFonts w:ascii="宋体" w:hAnsi="宋体"/>
                <w:sz w:val="24"/>
                <w:highlight w:val="none"/>
              </w:rPr>
            </w:pPr>
            <w:r>
              <w:rPr>
                <w:rFonts w:hint="eastAsia" w:ascii="宋体" w:hAnsi="宋体"/>
                <w:sz w:val="24"/>
                <w:highlight w:val="none"/>
              </w:rPr>
              <w:t>资金来源：医银合作资金。</w:t>
            </w:r>
          </w:p>
          <w:p>
            <w:pPr>
              <w:spacing w:line="360" w:lineRule="auto"/>
              <w:ind w:firstLine="480" w:firstLineChars="200"/>
              <w:rPr>
                <w:rFonts w:ascii="宋体" w:hAnsi="宋体"/>
                <w:sz w:val="24"/>
                <w:highlight w:val="none"/>
              </w:rPr>
            </w:pPr>
            <w:r>
              <w:rPr>
                <w:rFonts w:hint="eastAsia" w:ascii="宋体" w:hAnsi="宋体"/>
                <w:sz w:val="24"/>
                <w:highlight w:val="none"/>
              </w:rPr>
              <w:t>预算金额及最高限价：10.65</w:t>
            </w:r>
            <w:r>
              <w:rPr>
                <w:rFonts w:hint="eastAsia" w:ascii="宋体" w:hAnsi="宋体" w:cs="宋体"/>
                <w:sz w:val="24"/>
                <w:highlight w:val="none"/>
              </w:rPr>
              <w:t>万元。</w:t>
            </w:r>
          </w:p>
          <w:p>
            <w:pPr>
              <w:spacing w:line="360" w:lineRule="auto"/>
              <w:ind w:firstLine="525" w:firstLineChars="218"/>
              <w:jc w:val="left"/>
              <w:rPr>
                <w:rFonts w:ascii="宋体" w:hAnsi="宋体"/>
                <w:sz w:val="24"/>
                <w:highlight w:val="none"/>
              </w:rPr>
            </w:pPr>
            <w:r>
              <w:rPr>
                <w:rFonts w:hint="eastAsia" w:ascii="宋体" w:hAnsi="宋体"/>
                <w:b/>
                <w:bCs/>
                <w:sz w:val="24"/>
                <w:highlight w:val="none"/>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5</w:t>
            </w:r>
          </w:p>
        </w:tc>
        <w:tc>
          <w:tcPr>
            <w:tcW w:w="1504" w:type="dxa"/>
            <w:vAlign w:val="center"/>
          </w:tcPr>
          <w:p>
            <w:pPr>
              <w:spacing w:line="360" w:lineRule="auto"/>
              <w:jc w:val="center"/>
              <w:rPr>
                <w:rFonts w:ascii="宋体" w:hAnsi="宋体"/>
                <w:sz w:val="24"/>
              </w:rPr>
            </w:pPr>
            <w:r>
              <w:rPr>
                <w:rFonts w:hint="eastAsia" w:ascii="宋体" w:hAnsi="宋体" w:cs="宋体"/>
                <w:sz w:val="24"/>
              </w:rPr>
              <w:t>投标人</w:t>
            </w:r>
            <w:r>
              <w:rPr>
                <w:rFonts w:hint="eastAsia" w:ascii="宋体" w:hAnsi="宋体" w:cs="宋体"/>
                <w:kern w:val="0"/>
                <w:sz w:val="24"/>
              </w:rPr>
              <w:t>应提供的资格证明材料</w:t>
            </w:r>
          </w:p>
        </w:tc>
        <w:tc>
          <w:tcPr>
            <w:tcW w:w="7895" w:type="dxa"/>
            <w:vAlign w:val="center"/>
          </w:tcPr>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投标人资格要求：详见第一章招标公告。</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投标人应提供能够证明符合资格条件的下列材料：</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（1）投标人须具有独立承担民事责任的能力，向采购人提供服务的法人、其他组织或自然人，须提供相关证明材料，其中：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投标人是企业（包括合伙企业）的，应提供其在工商部门注册的有效“企业法人营业执照”或“营业执照”；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投标人是事业单位的，应提供其有效的“事业单位法人证书”；</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投标人是非企业专业服务机构的，应提供其有效的执业许可证；</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投标人是个体工商户的，应提供其有效的“个体工商户营业执照”；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投标人是自然人的，应提供其有效的自然人身份证明。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（2）投标人须具有良好的商业信誉和健全的财务会计制度，须提供相关证明材料，其中：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投标人是法人的，应提供财务会计报表，或经审计的财务报告，或其基本开户银行出具的资信证明；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是其他组织或自然人的，应提供银行出具的资信证明。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投标人</w:t>
            </w:r>
            <w:r>
              <w:rPr>
                <w:rFonts w:hint="eastAsia" w:ascii="宋体" w:hAnsi="宋体" w:cs="宋体"/>
                <w:kern w:val="0"/>
                <w:sz w:val="24"/>
              </w:rPr>
              <w:t>须具有履行合同所必需的设备和专业技术能力，</w:t>
            </w:r>
            <w:r>
              <w:rPr>
                <w:rFonts w:hint="eastAsia" w:ascii="宋体" w:hAnsi="宋体" w:cs="宋体"/>
                <w:b/>
                <w:bCs/>
                <w:kern w:val="0"/>
                <w:sz w:val="24"/>
              </w:rPr>
              <w:t>须附相关证明材料或书面声明</w:t>
            </w:r>
            <w:r>
              <w:rPr>
                <w:rFonts w:hint="eastAsia" w:ascii="宋体" w:hAnsi="宋体" w:cs="宋体"/>
                <w:kern w:val="0"/>
                <w:sz w:val="24"/>
              </w:rPr>
              <w:t>。</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投标人</w:t>
            </w:r>
            <w:r>
              <w:rPr>
                <w:rFonts w:hint="eastAsia" w:ascii="宋体" w:hAnsi="宋体" w:cs="宋体"/>
                <w:kern w:val="0"/>
                <w:sz w:val="24"/>
              </w:rPr>
              <w:t>须具有依法缴纳税收和社会保障资金的良好记录，须提供相关证明材料，其中：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w:t>
            </w:r>
            <w:r>
              <w:rPr>
                <w:rFonts w:hint="eastAsia" w:ascii="宋体" w:hAnsi="宋体" w:cs="宋体"/>
                <w:b/>
                <w:bCs/>
                <w:kern w:val="0"/>
                <w:sz w:val="24"/>
              </w:rPr>
              <w:t>是法人的，缴纳税收的证明材料，应提供开标前三个月内任意一个月的依法缴税凭据；</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投标人是法人的，缴纳社会保障资金的证明材料，应提供开标前三个月内任意一个月的缴纳社会保险的凭据；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是其他组织和自然人的，需要提供开标前三个月内任意一个月的缴纳税收和社会保险的凭据。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注：依法免税或不需要缴纳社会保障资金的投标人，须提供相应文件证明其依法免税或不需要缴纳社会保障资金。</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）近三年内（本项目投标截止日前）投标人在经营活动中没有重大违法记录，其中：</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重大违法记录是指投标人因违法经营受到刑事处罚或者责令停产停业、吊销许可证或者执照、较大数额罚款等行政处罚；</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sz w:val="24"/>
              </w:rPr>
              <w:t>投标人</w:t>
            </w:r>
            <w:r>
              <w:rPr>
                <w:rFonts w:hint="eastAsia" w:ascii="宋体" w:hAnsi="宋体" w:cs="宋体"/>
                <w:kern w:val="0"/>
                <w:sz w:val="24"/>
              </w:rPr>
              <w:t>须提供参与本采购活动前三年内在经营活动中没有重大违法记录的</w:t>
            </w:r>
            <w:r>
              <w:rPr>
                <w:rFonts w:hint="eastAsia" w:ascii="宋体" w:hAnsi="宋体" w:cs="宋体"/>
                <w:b/>
                <w:bCs/>
                <w:kern w:val="0"/>
                <w:sz w:val="24"/>
              </w:rPr>
              <w:t>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（6）</w:t>
            </w:r>
            <w:r>
              <w:rPr>
                <w:rFonts w:hint="eastAsia" w:ascii="宋体" w:hAnsi="宋体" w:cs="宋体"/>
                <w:sz w:val="24"/>
              </w:rPr>
              <w:t>投标人</w:t>
            </w:r>
            <w:r>
              <w:rPr>
                <w:rFonts w:hint="eastAsia" w:ascii="宋体" w:hAnsi="宋体" w:cs="宋体"/>
                <w:kern w:val="0"/>
                <w:sz w:val="24"/>
              </w:rPr>
              <w:t>在“信用中国”网站（www.creditchina.gov.cn）、“中国政府采购网”网站（www.ccgp.gov.cn）</w:t>
            </w:r>
            <w:r>
              <w:rPr>
                <w:rFonts w:hint="eastAsia" w:ascii="宋体" w:hAnsi="宋体"/>
                <w:sz w:val="24"/>
              </w:rPr>
              <w:t>被</w:t>
            </w:r>
            <w:r>
              <w:rPr>
                <w:rFonts w:hint="eastAsia" w:ascii="宋体" w:hAnsi="宋体" w:cs="宋体"/>
                <w:kern w:val="0"/>
                <w:sz w:val="24"/>
              </w:rPr>
              <w:t>列入失信被执行人、重大税收违法案件当事人名单的、政府采购严重违法失信行为记录名单（处罚期限尚未届满的）的，不得参与本项目的采购活动。</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采购人或采购代理机构依法对</w:t>
            </w:r>
            <w:r>
              <w:rPr>
                <w:rFonts w:hint="eastAsia" w:ascii="宋体" w:hAnsi="宋体" w:cs="宋体"/>
                <w:sz w:val="24"/>
              </w:rPr>
              <w:t>投标人</w:t>
            </w:r>
            <w:r>
              <w:rPr>
                <w:rFonts w:hint="eastAsia" w:ascii="宋体" w:hAnsi="宋体" w:cs="宋体"/>
                <w:kern w:val="0"/>
                <w:sz w:val="24"/>
              </w:rPr>
              <w:t>的资格进行审查时，将在“信用中国”和“中国政府采购网”网站上对</w:t>
            </w:r>
            <w:r>
              <w:rPr>
                <w:rFonts w:hint="eastAsia" w:ascii="宋体" w:hAnsi="宋体" w:cs="宋体"/>
                <w:sz w:val="24"/>
              </w:rPr>
              <w:t>投标人</w:t>
            </w:r>
            <w:r>
              <w:rPr>
                <w:rFonts w:hint="eastAsia" w:ascii="宋体" w:hAnsi="宋体" w:cs="宋体"/>
                <w:kern w:val="0"/>
                <w:sz w:val="24"/>
              </w:rPr>
              <w:t>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w:t>
            </w:r>
            <w:r>
              <w:rPr>
                <w:rFonts w:hint="eastAsia" w:ascii="宋体" w:hAnsi="宋体" w:cs="宋体"/>
                <w:sz w:val="24"/>
              </w:rPr>
              <w:t>投标人</w:t>
            </w:r>
            <w:r>
              <w:rPr>
                <w:rFonts w:hint="eastAsia" w:ascii="宋体" w:hAnsi="宋体" w:cs="宋体"/>
                <w:kern w:val="0"/>
                <w:sz w:val="24"/>
              </w:rPr>
              <w:t>，其投标将按无效投标处理。两个以上的自然人、法人或者其他组织组成一个联合体，以一个投标人的身份共同参加采购活动的，应当对所有联合体成员进行信用记录查询，联合体成员存在上述不良信用记录的，视同联合体存在不良信用记录，其投标将按无效投标处理。</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kern w:val="0"/>
                <w:sz w:val="24"/>
              </w:rPr>
              <w:t>（7）单位负责人为同一人或者存在直接控股、管理关系的不同投标人，不得参加同一包的投标或者未划分包的同一招标项目的投标，</w:t>
            </w:r>
            <w:r>
              <w:rPr>
                <w:rFonts w:hint="eastAsia" w:ascii="宋体" w:hAnsi="宋体" w:cs="宋体"/>
                <w:b/>
                <w:bCs/>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b/>
                <w:kern w:val="0"/>
                <w:sz w:val="24"/>
              </w:rPr>
            </w:pPr>
            <w:r>
              <w:rPr>
                <w:rFonts w:hint="eastAsia" w:ascii="宋体" w:hAnsi="宋体" w:cs="宋体"/>
                <w:kern w:val="0"/>
                <w:sz w:val="24"/>
              </w:rPr>
              <w:t>（8）为采购项目提供过整体设计、规范编制或者项目管理、监理、检测等服务的投标人及其附属机构，不得再参加本采购项目的其他采购活动，</w:t>
            </w:r>
            <w:r>
              <w:rPr>
                <w:rFonts w:hint="eastAsia" w:ascii="宋体" w:hAnsi="宋体" w:cs="宋体"/>
                <w:b/>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（9）投标人符合法律、行政法规规定的其它要求。</w:t>
            </w:r>
          </w:p>
          <w:p>
            <w:pPr>
              <w:autoSpaceDE w:val="0"/>
              <w:autoSpaceDN w:val="0"/>
              <w:adjustRightInd w:val="0"/>
              <w:snapToGrid w:val="0"/>
              <w:spacing w:line="360" w:lineRule="auto"/>
              <w:ind w:firstLine="602" w:firstLineChars="250"/>
              <w:jc w:val="left"/>
              <w:rPr>
                <w:rFonts w:ascii="宋体" w:hAnsi="宋体" w:cs="宋体"/>
                <w:kern w:val="0"/>
                <w:sz w:val="24"/>
              </w:rPr>
            </w:pPr>
            <w:r>
              <w:rPr>
                <w:rFonts w:hint="eastAsia" w:ascii="宋体" w:hAnsi="宋体"/>
                <w:b/>
                <w:sz w:val="24"/>
              </w:rPr>
              <w:t>注：本项目实行资格后审，投标文件中须包含上述材料（第7条所要求的信用中国等网站查询截图无需提供，由代理机构负责查询），资格审查未通过，不进入下一步评审。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6</w:t>
            </w:r>
          </w:p>
        </w:tc>
        <w:tc>
          <w:tcPr>
            <w:tcW w:w="1504" w:type="dxa"/>
            <w:vAlign w:val="center"/>
          </w:tcPr>
          <w:p>
            <w:pPr>
              <w:snapToGrid w:val="0"/>
              <w:spacing w:line="360" w:lineRule="auto"/>
              <w:jc w:val="center"/>
              <w:rPr>
                <w:rFonts w:ascii="宋体" w:hAnsi="宋体"/>
                <w:sz w:val="24"/>
              </w:rPr>
            </w:pPr>
            <w:r>
              <w:rPr>
                <w:rFonts w:hint="eastAsia" w:ascii="宋体" w:hAnsi="宋体"/>
                <w:sz w:val="24"/>
              </w:rPr>
              <w:t>对招标文件的疑问</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提交疑问时间：</w:t>
            </w:r>
            <w:r>
              <w:rPr>
                <w:rFonts w:hint="eastAsia" w:ascii="宋体" w:hAnsi="宋体"/>
                <w:sz w:val="24"/>
                <w:lang w:eastAsia="zh-CN"/>
              </w:rPr>
              <w:t>2024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24</w:t>
            </w:r>
            <w:r>
              <w:rPr>
                <w:rFonts w:hint="eastAsia" w:ascii="宋体" w:hAnsi="宋体"/>
                <w:sz w:val="24"/>
              </w:rPr>
              <w:t>日1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snapToGrid w:val="0"/>
              <w:spacing w:line="360" w:lineRule="auto"/>
              <w:ind w:firstLine="480" w:firstLineChars="200"/>
              <w:rPr>
                <w:rFonts w:ascii="宋体" w:hAnsi="宋体"/>
                <w:sz w:val="24"/>
              </w:rPr>
            </w:pPr>
            <w:r>
              <w:rPr>
                <w:rFonts w:hint="eastAsia" w:ascii="宋体" w:hAnsi="宋体"/>
                <w:sz w:val="24"/>
              </w:rPr>
              <w:t>提交疑问方式：发电子邮件至</w:t>
            </w:r>
            <w:r>
              <w:rPr>
                <w:rFonts w:hint="eastAsia" w:ascii="宋体" w:hAnsi="宋体"/>
                <w:sz w:val="24"/>
                <w:u w:val="single"/>
              </w:rPr>
              <w:t>邮箱</w:t>
            </w:r>
            <w:r>
              <w:rPr>
                <w:rFonts w:hint="eastAsia" w:ascii="宋体" w:hAnsi="宋体" w:cs="宋体"/>
                <w:sz w:val="24"/>
                <w:u w:val="single"/>
              </w:rPr>
              <w:t>panghaosheng</w:t>
            </w:r>
            <w:r>
              <w:rPr>
                <w:rFonts w:ascii="宋体" w:hAnsi="宋体" w:cs="宋体"/>
                <w:sz w:val="24"/>
                <w:u w:val="single"/>
              </w:rPr>
              <w:t>@sdhyha.com</w:t>
            </w:r>
            <w:r>
              <w:rPr>
                <w:rFonts w:hint="eastAsia" w:ascii="宋体" w:hAnsi="宋体"/>
                <w:b/>
                <w:bCs/>
                <w:sz w:val="24"/>
              </w:rPr>
              <w:t>（</w:t>
            </w:r>
            <w:r>
              <w:rPr>
                <w:rFonts w:ascii="宋体" w:hAnsi="宋体"/>
                <w:b/>
                <w:bCs/>
                <w:sz w:val="24"/>
              </w:rPr>
              <w:t>word</w:t>
            </w:r>
            <w:r>
              <w:rPr>
                <w:rFonts w:hint="eastAsia" w:ascii="宋体" w:hAnsi="宋体"/>
                <w:b/>
                <w:bCs/>
                <w:sz w:val="24"/>
              </w:rPr>
              <w:t>文档及加盖公章的扫描件各一份）</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7</w:t>
            </w:r>
          </w:p>
        </w:tc>
        <w:tc>
          <w:tcPr>
            <w:tcW w:w="1504" w:type="dxa"/>
            <w:vAlign w:val="center"/>
          </w:tcPr>
          <w:p>
            <w:pPr>
              <w:snapToGrid w:val="0"/>
              <w:spacing w:line="360" w:lineRule="auto"/>
              <w:jc w:val="center"/>
              <w:rPr>
                <w:rFonts w:ascii="宋体" w:hAnsi="宋体"/>
                <w:sz w:val="24"/>
              </w:rPr>
            </w:pPr>
            <w:r>
              <w:rPr>
                <w:rFonts w:hint="eastAsia" w:ascii="宋体" w:hAnsi="宋体"/>
                <w:snapToGrid w:val="0"/>
                <w:kern w:val="0"/>
                <w:sz w:val="24"/>
              </w:rPr>
              <w:t>招标文件答疑</w:t>
            </w:r>
          </w:p>
        </w:tc>
        <w:tc>
          <w:tcPr>
            <w:tcW w:w="7895" w:type="dxa"/>
            <w:vAlign w:val="center"/>
          </w:tcPr>
          <w:p>
            <w:pPr>
              <w:snapToGrid w:val="0"/>
              <w:spacing w:line="360" w:lineRule="auto"/>
              <w:ind w:firstLine="480" w:firstLineChars="200"/>
              <w:rPr>
                <w:rFonts w:ascii="宋体" w:hAnsi="宋体"/>
                <w:snapToGrid w:val="0"/>
                <w:kern w:val="0"/>
                <w:sz w:val="24"/>
              </w:rPr>
            </w:pPr>
            <w:r>
              <w:rPr>
                <w:rFonts w:hint="eastAsia" w:ascii="宋体" w:hAnsi="宋体" w:cs="宋体"/>
                <w:snapToGrid w:val="0"/>
                <w:kern w:val="0"/>
                <w:sz w:val="24"/>
              </w:rPr>
              <w:t>答疑文件发送时间（如有）：</w:t>
            </w:r>
            <w:r>
              <w:rPr>
                <w:rFonts w:hint="eastAsia" w:ascii="宋体" w:hAnsi="宋体" w:cs="宋体"/>
                <w:kern w:val="0"/>
                <w:sz w:val="24"/>
                <w:szCs w:val="20"/>
                <w:lang w:eastAsia="zh-CN"/>
              </w:rPr>
              <w:t>2024</w:t>
            </w:r>
            <w:r>
              <w:rPr>
                <w:rFonts w:hint="eastAsia" w:ascii="宋体" w:hAnsi="宋体" w:cs="宋体"/>
                <w:kern w:val="0"/>
                <w:sz w:val="24"/>
                <w:szCs w:val="20"/>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25</w:t>
            </w:r>
            <w:r>
              <w:rPr>
                <w:rFonts w:hint="eastAsia" w:ascii="宋体" w:hAnsi="宋体" w:cs="宋体"/>
                <w:kern w:val="0"/>
                <w:sz w:val="24"/>
                <w:szCs w:val="20"/>
              </w:rPr>
              <w:t>日</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pStyle w:val="30"/>
              <w:spacing w:after="0" w:line="360" w:lineRule="auto"/>
              <w:ind w:firstLine="480" w:firstLineChars="200"/>
              <w:rPr>
                <w:rFonts w:ascii="宋体" w:hAnsi="宋体" w:cs="宋体"/>
                <w:snapToGrid w:val="0"/>
                <w:szCs w:val="24"/>
              </w:rPr>
            </w:pPr>
            <w:r>
              <w:rPr>
                <w:rFonts w:hint="eastAsia" w:ascii="宋体" w:hAnsi="宋体" w:cs="宋体"/>
                <w:snapToGrid w:val="0"/>
                <w:szCs w:val="24"/>
              </w:rPr>
              <w:t>答疑文件发送方式：发送电子版至各</w:t>
            </w:r>
            <w:r>
              <w:rPr>
                <w:rFonts w:hint="eastAsia" w:ascii="宋体" w:hAnsi="宋体" w:cs="宋体"/>
              </w:rPr>
              <w:t>投标人</w:t>
            </w:r>
            <w:r>
              <w:rPr>
                <w:rFonts w:hint="eastAsia" w:ascii="宋体" w:hAnsi="宋体" w:cs="宋体"/>
                <w:snapToGrid w:val="0"/>
                <w:szCs w:val="24"/>
              </w:rPr>
              <w:t>预留的邮箱。</w:t>
            </w:r>
          </w:p>
          <w:p>
            <w:pPr>
              <w:pStyle w:val="30"/>
              <w:spacing w:after="0" w:line="360" w:lineRule="auto"/>
              <w:ind w:firstLine="480" w:firstLineChars="200"/>
              <w:rPr>
                <w:rFonts w:ascii="宋体" w:hAnsi="宋体" w:cs="宋体"/>
                <w:snapToGrid w:val="0"/>
                <w:szCs w:val="24"/>
              </w:rPr>
            </w:pPr>
            <w:r>
              <w:rPr>
                <w:rFonts w:hint="eastAsia" w:ascii="宋体" w:hAnsi="宋体" w:cs="TimesNewRomanPSMT"/>
                <w:snapToGrid w:val="0"/>
              </w:rPr>
              <w:t>答疑文件为招标文件的组成部分。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8</w:t>
            </w:r>
          </w:p>
        </w:tc>
        <w:tc>
          <w:tcPr>
            <w:tcW w:w="1504" w:type="dxa"/>
            <w:vAlign w:val="center"/>
          </w:tcPr>
          <w:p>
            <w:pPr>
              <w:pStyle w:val="30"/>
              <w:spacing w:after="0" w:line="360" w:lineRule="auto"/>
              <w:rPr>
                <w:rFonts w:ascii="宋体" w:hAnsi="宋体"/>
                <w:kern w:val="2"/>
                <w:szCs w:val="24"/>
              </w:rPr>
            </w:pPr>
            <w:r>
              <w:rPr>
                <w:rFonts w:ascii="宋体" w:hAnsi="宋体"/>
                <w:kern w:val="2"/>
                <w:szCs w:val="24"/>
              </w:rPr>
              <w:t>投标</w:t>
            </w:r>
            <w:r>
              <w:rPr>
                <w:rFonts w:hint="eastAsia" w:ascii="宋体" w:hAnsi="宋体"/>
                <w:kern w:val="2"/>
                <w:szCs w:val="24"/>
              </w:rPr>
              <w:t>文件份数</w:t>
            </w:r>
          </w:p>
        </w:tc>
        <w:tc>
          <w:tcPr>
            <w:tcW w:w="7895" w:type="dxa"/>
            <w:vAlign w:val="center"/>
          </w:tcPr>
          <w:p>
            <w:pPr>
              <w:pStyle w:val="30"/>
              <w:adjustRightInd w:val="0"/>
              <w:snapToGrid w:val="0"/>
              <w:spacing w:after="0" w:line="360" w:lineRule="auto"/>
              <w:ind w:firstLine="480" w:firstLineChars="200"/>
              <w:rPr>
                <w:rFonts w:ascii="宋体" w:hAnsi="宋体"/>
                <w:bCs/>
                <w:kern w:val="2"/>
                <w:szCs w:val="24"/>
              </w:rPr>
            </w:pPr>
            <w:r>
              <w:rPr>
                <w:rFonts w:hint="eastAsia" w:ascii="宋体" w:hAnsi="宋体"/>
                <w:bCs/>
                <w:kern w:val="2"/>
                <w:szCs w:val="24"/>
              </w:rPr>
              <w:t>纸质投标文件</w:t>
            </w:r>
            <w:r>
              <w:rPr>
                <w:rFonts w:hint="eastAsia" w:ascii="宋体" w:hAnsi="宋体"/>
                <w:bCs/>
                <w:kern w:val="2"/>
                <w:szCs w:val="24"/>
                <w:u w:val="single"/>
              </w:rPr>
              <w:t>柒</w:t>
            </w:r>
            <w:r>
              <w:rPr>
                <w:rFonts w:hint="eastAsia" w:ascii="宋体" w:hAnsi="宋体"/>
                <w:bCs/>
                <w:kern w:val="2"/>
                <w:szCs w:val="24"/>
              </w:rPr>
              <w:t>份，其中正本</w:t>
            </w:r>
            <w:r>
              <w:rPr>
                <w:rFonts w:hint="eastAsia" w:ascii="宋体" w:hAnsi="宋体"/>
                <w:bCs/>
                <w:kern w:val="2"/>
                <w:szCs w:val="24"/>
                <w:u w:val="single"/>
              </w:rPr>
              <w:t>壹</w:t>
            </w:r>
            <w:r>
              <w:rPr>
                <w:rFonts w:hint="eastAsia" w:ascii="宋体" w:hAnsi="宋体"/>
                <w:bCs/>
                <w:kern w:val="2"/>
                <w:szCs w:val="24"/>
              </w:rPr>
              <w:t>份和副本</w:t>
            </w:r>
            <w:r>
              <w:rPr>
                <w:rFonts w:hint="eastAsia" w:ascii="宋体" w:hAnsi="宋体"/>
                <w:bCs/>
                <w:kern w:val="2"/>
                <w:szCs w:val="24"/>
                <w:u w:val="single"/>
              </w:rPr>
              <w:t>陆</w:t>
            </w:r>
            <w:r>
              <w:rPr>
                <w:rFonts w:hint="eastAsia" w:ascii="宋体" w:hAnsi="宋体"/>
                <w:bCs/>
                <w:kern w:val="2"/>
                <w:szCs w:val="24"/>
              </w:rPr>
              <w:t>份。</w:t>
            </w:r>
          </w:p>
          <w:p>
            <w:pPr>
              <w:pStyle w:val="30"/>
              <w:adjustRightInd w:val="0"/>
              <w:snapToGrid w:val="0"/>
              <w:spacing w:after="0" w:line="360" w:lineRule="auto"/>
              <w:ind w:firstLine="480" w:firstLineChars="200"/>
              <w:rPr>
                <w:rFonts w:ascii="宋体" w:hAnsi="宋体"/>
                <w:bCs/>
                <w:kern w:val="2"/>
                <w:szCs w:val="24"/>
              </w:rPr>
            </w:pPr>
            <w:r>
              <w:rPr>
                <w:rFonts w:ascii="宋体" w:hAnsi="宋体"/>
                <w:bCs/>
                <w:kern w:val="2"/>
                <w:szCs w:val="24"/>
              </w:rPr>
              <w:t>USB</w:t>
            </w:r>
            <w:r>
              <w:rPr>
                <w:rFonts w:hint="eastAsia" w:ascii="宋体" w:hAnsi="宋体"/>
                <w:bCs/>
                <w:kern w:val="2"/>
                <w:szCs w:val="24"/>
              </w:rPr>
              <w:t>接口设备存储的电子版投标文件</w:t>
            </w:r>
            <w:r>
              <w:rPr>
                <w:rFonts w:hint="eastAsia" w:ascii="宋体" w:hAnsi="宋体"/>
                <w:bCs/>
                <w:kern w:val="2"/>
                <w:szCs w:val="24"/>
                <w:u w:val="single"/>
              </w:rPr>
              <w:t>壹</w:t>
            </w:r>
            <w:r>
              <w:rPr>
                <w:rFonts w:hint="eastAsia" w:ascii="宋体" w:hAnsi="宋体"/>
                <w:bCs/>
                <w:kern w:val="2"/>
                <w:szCs w:val="24"/>
              </w:rPr>
              <w:t>份；开标一览表一式</w:t>
            </w:r>
            <w:r>
              <w:rPr>
                <w:rFonts w:hint="eastAsia" w:ascii="宋体" w:hAnsi="宋体"/>
                <w:bCs/>
                <w:kern w:val="2"/>
                <w:szCs w:val="24"/>
                <w:u w:val="single"/>
              </w:rPr>
              <w:t>贰</w:t>
            </w:r>
            <w:r>
              <w:rPr>
                <w:rFonts w:hint="eastAsia" w:ascii="宋体" w:hAnsi="宋体"/>
                <w:bCs/>
                <w:kern w:val="2"/>
                <w:szCs w:val="24"/>
              </w:rPr>
              <w:t>份。</w:t>
            </w:r>
          </w:p>
          <w:p>
            <w:pPr>
              <w:pStyle w:val="30"/>
              <w:adjustRightInd w:val="0"/>
              <w:snapToGrid w:val="0"/>
              <w:spacing w:after="0" w:line="360" w:lineRule="auto"/>
              <w:ind w:firstLine="480" w:firstLineChars="200"/>
              <w:rPr>
                <w:rFonts w:ascii="宋体" w:hAnsi="宋体" w:cs="宋体"/>
                <w:kern w:val="2"/>
                <w:szCs w:val="24"/>
              </w:rPr>
            </w:pPr>
            <w:r>
              <w:rPr>
                <w:rFonts w:hint="eastAsia" w:ascii="宋体" w:hAnsi="宋体" w:cs="宋体"/>
                <w:kern w:val="2"/>
                <w:szCs w:val="24"/>
              </w:rPr>
              <w:t>注：</w:t>
            </w:r>
          </w:p>
          <w:p>
            <w:pPr>
              <w:pStyle w:val="30"/>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（1）纸质投标文件建议双面打印，胶装成册，</w:t>
            </w:r>
            <w:r>
              <w:rPr>
                <w:rFonts w:hint="eastAsia" w:ascii="宋体" w:hAnsi="宋体" w:cs="宋体"/>
                <w:szCs w:val="24"/>
              </w:rPr>
              <w:t>每页均应标注页码</w:t>
            </w:r>
            <w:r>
              <w:rPr>
                <w:rFonts w:hint="eastAsia" w:ascii="宋体" w:hAnsi="宋体" w:cs="宋体"/>
                <w:kern w:val="2"/>
                <w:szCs w:val="24"/>
              </w:rPr>
              <w:t>；</w:t>
            </w:r>
          </w:p>
          <w:p>
            <w:pPr>
              <w:pStyle w:val="30"/>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（2）电子版内容应包含投标文件的全部商务、报价、技术内容及技术资料</w:t>
            </w:r>
            <w:r>
              <w:rPr>
                <w:rFonts w:hint="eastAsia" w:ascii="宋体" w:hAnsi="宋体" w:cs="宋体"/>
                <w:b/>
                <w:bCs/>
                <w:snapToGrid w:val="0"/>
                <w:szCs w:val="24"/>
              </w:rPr>
              <w:t>（正本投标文件签字盖章后的全本扫描件）</w:t>
            </w:r>
            <w:r>
              <w:rPr>
                <w:rFonts w:hint="eastAsia" w:ascii="宋体" w:hAnsi="宋体" w:cs="宋体"/>
                <w:kern w:val="2"/>
                <w:szCs w:val="24"/>
              </w:rPr>
              <w:t>，其中有英文资料的还应提供中、英文对照文本。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9</w:t>
            </w:r>
          </w:p>
        </w:tc>
        <w:tc>
          <w:tcPr>
            <w:tcW w:w="1504" w:type="dxa"/>
            <w:vAlign w:val="center"/>
          </w:tcPr>
          <w:p>
            <w:pPr>
              <w:spacing w:line="360" w:lineRule="auto"/>
              <w:jc w:val="center"/>
              <w:rPr>
                <w:rFonts w:ascii="宋体" w:hAnsi="宋体"/>
                <w:sz w:val="24"/>
              </w:rPr>
            </w:pPr>
            <w:r>
              <w:rPr>
                <w:rFonts w:hint="eastAsia" w:ascii="宋体" w:hAnsi="宋体"/>
                <w:sz w:val="24"/>
              </w:rPr>
              <w:t>投标文件密封和标记</w:t>
            </w:r>
          </w:p>
        </w:tc>
        <w:tc>
          <w:tcPr>
            <w:tcW w:w="7895" w:type="dxa"/>
            <w:vAlign w:val="center"/>
          </w:tcPr>
          <w:p>
            <w:pPr>
              <w:spacing w:line="360" w:lineRule="auto"/>
              <w:ind w:firstLine="480" w:firstLineChars="200"/>
              <w:rPr>
                <w:rFonts w:ascii="宋体" w:hAnsi="宋体"/>
                <w:sz w:val="24"/>
              </w:rPr>
            </w:pPr>
            <w:r>
              <w:rPr>
                <w:rFonts w:hint="eastAsia" w:ascii="宋体" w:hAnsi="宋体" w:cs="宋体"/>
                <w:sz w:val="24"/>
              </w:rPr>
              <w:t>投标人</w:t>
            </w:r>
            <w:r>
              <w:rPr>
                <w:rFonts w:hint="eastAsia" w:ascii="宋体" w:hAnsi="宋体"/>
                <w:sz w:val="24"/>
              </w:rPr>
              <w:t>应将投标文件正本、副本、电子版及开标一览表密封，并在封套明显处注明以下内容：</w:t>
            </w:r>
          </w:p>
          <w:p>
            <w:pPr>
              <w:spacing w:line="360" w:lineRule="auto"/>
              <w:ind w:firstLine="360" w:firstLineChars="150"/>
              <w:rPr>
                <w:rFonts w:ascii="宋体" w:hAnsi="宋体"/>
                <w:sz w:val="24"/>
              </w:rPr>
            </w:pPr>
            <w:r>
              <w:rPr>
                <w:rFonts w:hint="eastAsia" w:ascii="宋体" w:hAnsi="宋体"/>
                <w:sz w:val="24"/>
              </w:rPr>
              <w:t>（1）项目编号、项目名称；</w:t>
            </w:r>
          </w:p>
          <w:p>
            <w:pPr>
              <w:spacing w:line="360" w:lineRule="auto"/>
              <w:ind w:firstLine="360" w:firstLineChars="150"/>
              <w:rPr>
                <w:rFonts w:ascii="宋体" w:hAnsi="宋体"/>
                <w:sz w:val="24"/>
              </w:rPr>
            </w:pPr>
            <w:r>
              <w:rPr>
                <w:rFonts w:hint="eastAsia" w:ascii="宋体" w:hAnsi="宋体"/>
                <w:sz w:val="24"/>
              </w:rPr>
              <w:t>（2）正本或副本或电子版或开标一览表；</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宋体"/>
                <w:sz w:val="24"/>
              </w:rPr>
              <w:t>投标人</w:t>
            </w:r>
            <w:r>
              <w:rPr>
                <w:rFonts w:hint="eastAsia" w:ascii="宋体" w:hAnsi="宋体"/>
                <w:sz w:val="24"/>
              </w:rPr>
              <w:t>名称</w:t>
            </w:r>
            <w:r>
              <w:rPr>
                <w:rFonts w:hint="eastAsia" w:ascii="宋体" w:hAnsi="宋体"/>
                <w:b/>
                <w:sz w:val="24"/>
              </w:rPr>
              <w:t>（加盖公章）</w:t>
            </w:r>
            <w:r>
              <w:rPr>
                <w:rFonts w:hint="eastAsia" w:ascii="宋体" w:hAnsi="宋体"/>
                <w:sz w:val="24"/>
              </w:rPr>
              <w:t>、地址、电话；</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）每一密封件在封口处注明“投标截止时间前不准启封”字样。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0</w:t>
            </w:r>
          </w:p>
        </w:tc>
        <w:tc>
          <w:tcPr>
            <w:tcW w:w="1504" w:type="dxa"/>
            <w:vAlign w:val="center"/>
          </w:tcPr>
          <w:p>
            <w:pPr>
              <w:pStyle w:val="30"/>
              <w:spacing w:after="0" w:line="360" w:lineRule="auto"/>
              <w:jc w:val="center"/>
              <w:rPr>
                <w:rFonts w:ascii="宋体" w:hAnsi="宋体"/>
                <w:kern w:val="2"/>
                <w:szCs w:val="24"/>
              </w:rPr>
            </w:pPr>
            <w:r>
              <w:rPr>
                <w:rFonts w:hint="eastAsia" w:ascii="宋体" w:hAnsi="宋体"/>
                <w:kern w:val="2"/>
                <w:szCs w:val="24"/>
              </w:rPr>
              <w:t>投标文件的</w:t>
            </w:r>
            <w:r>
              <w:rPr>
                <w:rFonts w:hint="eastAsia" w:ascii="宋体" w:hAnsi="宋体"/>
                <w:szCs w:val="24"/>
              </w:rPr>
              <w:t>签字或盖章</w:t>
            </w:r>
          </w:p>
        </w:tc>
        <w:tc>
          <w:tcPr>
            <w:tcW w:w="7895" w:type="dxa"/>
            <w:vAlign w:val="center"/>
          </w:tcPr>
          <w:p>
            <w:pPr>
              <w:pStyle w:val="30"/>
              <w:spacing w:after="0" w:line="360" w:lineRule="auto"/>
              <w:ind w:firstLine="602" w:firstLineChars="250"/>
              <w:rPr>
                <w:rFonts w:ascii="宋体" w:hAnsi="宋体"/>
                <w:kern w:val="2"/>
                <w:szCs w:val="24"/>
              </w:rPr>
            </w:pPr>
            <w:r>
              <w:rPr>
                <w:rFonts w:hint="eastAsia" w:ascii="宋体" w:hAnsi="宋体"/>
                <w:b/>
                <w:bCs/>
                <w:szCs w:val="24"/>
              </w:rPr>
              <w:t>投标函、开标一览表以及招标文件格式要求中注明需签字或盖章的资料</w:t>
            </w:r>
            <w:r>
              <w:rPr>
                <w:rFonts w:hint="eastAsia" w:ascii="宋体" w:hAnsi="宋体"/>
                <w:szCs w:val="24"/>
              </w:rPr>
              <w:t>均应按要求签字或盖章。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投标保证金</w:t>
            </w:r>
          </w:p>
        </w:tc>
        <w:tc>
          <w:tcPr>
            <w:tcW w:w="7895" w:type="dxa"/>
            <w:vAlign w:val="center"/>
          </w:tcPr>
          <w:p>
            <w:pPr>
              <w:spacing w:line="360" w:lineRule="auto"/>
              <w:ind w:firstLine="523" w:firstLineChars="218"/>
              <w:rPr>
                <w:rFonts w:ascii="宋体" w:hAnsi="宋体"/>
                <w:b/>
                <w:sz w:val="24"/>
              </w:rPr>
            </w:pPr>
            <w:r>
              <w:rPr>
                <w:rFonts w:hint="eastAsia" w:ascii="宋体" w:hAnsi="宋体"/>
                <w:snapToGrid w:val="0"/>
                <w:kern w:val="0"/>
                <w:sz w:val="24"/>
              </w:rPr>
              <w:t>本项目不收取</w:t>
            </w:r>
            <w:r>
              <w:rPr>
                <w:rFonts w:hint="eastAsia" w:ascii="宋体" w:hAnsi="宋体"/>
                <w:sz w:val="24"/>
              </w:rPr>
              <w:t>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投标有效期</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自投标截止之日起</w:t>
            </w:r>
            <w:r>
              <w:rPr>
                <w:rFonts w:ascii="宋体" w:hAnsi="宋体"/>
                <w:sz w:val="24"/>
                <w:u w:val="single"/>
              </w:rPr>
              <w:t>90</w:t>
            </w:r>
            <w:r>
              <w:rPr>
                <w:rFonts w:hint="eastAsia" w:ascii="宋体" w:hAnsi="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13</w:t>
            </w:r>
          </w:p>
        </w:tc>
        <w:tc>
          <w:tcPr>
            <w:tcW w:w="1504" w:type="dxa"/>
            <w:vAlign w:val="center"/>
          </w:tcPr>
          <w:p>
            <w:pPr>
              <w:spacing w:line="360" w:lineRule="auto"/>
              <w:jc w:val="center"/>
              <w:rPr>
                <w:rFonts w:ascii="宋体" w:hAnsi="宋体"/>
                <w:sz w:val="24"/>
              </w:rPr>
            </w:pPr>
            <w:r>
              <w:rPr>
                <w:rFonts w:hint="eastAsia" w:ascii="宋体" w:hAnsi="宋体"/>
                <w:sz w:val="24"/>
              </w:rPr>
              <w:t>投标文件递交</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投标文件递交时间：</w:t>
            </w:r>
            <w:r>
              <w:rPr>
                <w:rFonts w:hint="eastAsia" w:ascii="宋体" w:hAnsi="宋体"/>
                <w:sz w:val="24"/>
                <w:lang w:eastAsia="zh-CN"/>
              </w:rPr>
              <w:t>2024年</w:t>
            </w:r>
            <w:r>
              <w:rPr>
                <w:rFonts w:hint="eastAsia" w:ascii="宋体" w:hAnsi="宋体"/>
                <w:sz w:val="24"/>
                <w:lang w:val="en-US" w:eastAsia="zh-CN"/>
              </w:rPr>
              <w:t>2</w:t>
            </w:r>
            <w:r>
              <w:rPr>
                <w:rFonts w:hint="eastAsia" w:ascii="宋体" w:hAnsi="宋体"/>
                <w:sz w:val="24"/>
                <w:lang w:eastAsia="zh-CN"/>
              </w:rPr>
              <w:t>月</w:t>
            </w:r>
            <w:r>
              <w:rPr>
                <w:rFonts w:hint="eastAsia" w:ascii="宋体" w:hAnsi="宋体"/>
                <w:sz w:val="24"/>
                <w:lang w:val="en-US" w:eastAsia="zh-CN"/>
              </w:rPr>
              <w:t>6</w:t>
            </w:r>
            <w:r>
              <w:rPr>
                <w:rFonts w:hint="eastAsia" w:ascii="宋体" w:hAnsi="宋体"/>
                <w:sz w:val="24"/>
                <w:lang w:eastAsia="zh-CN"/>
              </w:rPr>
              <w:t>日</w:t>
            </w:r>
            <w:r>
              <w:rPr>
                <w:rFonts w:hint="eastAsia" w:ascii="宋体" w:hAnsi="宋体"/>
                <w:sz w:val="24"/>
                <w:lang w:val="en-US" w:eastAsia="zh-CN"/>
              </w:rPr>
              <w:t>13</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00</w:t>
            </w:r>
            <w:r>
              <w:rPr>
                <w:rFonts w:hint="eastAsia" w:ascii="宋体" w:hAnsi="宋体"/>
                <w:sz w:val="24"/>
              </w:rPr>
              <w:t>分（北京时间）。</w:t>
            </w:r>
          </w:p>
          <w:p>
            <w:pPr>
              <w:spacing w:line="360" w:lineRule="auto"/>
              <w:ind w:firstLine="523" w:firstLineChars="218"/>
              <w:rPr>
                <w:rFonts w:ascii="宋体" w:hAnsi="宋体"/>
                <w:sz w:val="24"/>
              </w:rPr>
            </w:pPr>
            <w:r>
              <w:rPr>
                <w:rFonts w:hint="eastAsia" w:ascii="宋体" w:hAnsi="宋体"/>
                <w:sz w:val="24"/>
              </w:rPr>
              <w:t>投标文件递交截止时间：详见招标公告。</w:t>
            </w:r>
          </w:p>
          <w:p>
            <w:pPr>
              <w:spacing w:line="360" w:lineRule="auto"/>
              <w:ind w:firstLine="523" w:firstLineChars="218"/>
              <w:rPr>
                <w:rFonts w:ascii="宋体" w:hAnsi="宋体"/>
                <w:sz w:val="24"/>
              </w:rPr>
            </w:pPr>
            <w:r>
              <w:rPr>
                <w:rFonts w:hint="eastAsia" w:ascii="宋体" w:hAnsi="宋体"/>
                <w:sz w:val="24"/>
              </w:rPr>
              <w:t>投标文件递交地点：详见招标公告。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14</w:t>
            </w:r>
          </w:p>
        </w:tc>
        <w:tc>
          <w:tcPr>
            <w:tcW w:w="1504" w:type="dxa"/>
            <w:vAlign w:val="center"/>
          </w:tcPr>
          <w:p>
            <w:pPr>
              <w:spacing w:line="360" w:lineRule="auto"/>
              <w:jc w:val="center"/>
              <w:rPr>
                <w:rFonts w:ascii="宋体" w:hAnsi="宋体"/>
                <w:sz w:val="24"/>
              </w:rPr>
            </w:pPr>
            <w:r>
              <w:rPr>
                <w:rFonts w:hint="eastAsia" w:ascii="宋体" w:hAnsi="宋体"/>
                <w:sz w:val="24"/>
              </w:rPr>
              <w:t>开标时间、开标地点</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开标时间：同投标文件递交截止时间。</w:t>
            </w:r>
          </w:p>
          <w:p>
            <w:pPr>
              <w:spacing w:line="360" w:lineRule="auto"/>
              <w:ind w:firstLine="523" w:firstLineChars="218"/>
              <w:rPr>
                <w:rFonts w:ascii="宋体" w:hAnsi="宋体"/>
                <w:sz w:val="24"/>
              </w:rPr>
            </w:pPr>
            <w:r>
              <w:rPr>
                <w:rFonts w:hint="eastAsia" w:ascii="宋体" w:hAnsi="宋体"/>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15</w:t>
            </w:r>
          </w:p>
        </w:tc>
        <w:tc>
          <w:tcPr>
            <w:tcW w:w="1504" w:type="dxa"/>
            <w:vAlign w:val="center"/>
          </w:tcPr>
          <w:p>
            <w:pPr>
              <w:spacing w:line="360" w:lineRule="auto"/>
              <w:jc w:val="center"/>
              <w:rPr>
                <w:rFonts w:ascii="宋体" w:hAnsi="宋体"/>
                <w:sz w:val="24"/>
              </w:rPr>
            </w:pPr>
            <w:r>
              <w:rPr>
                <w:rFonts w:hint="eastAsia" w:ascii="宋体" w:hAnsi="宋体"/>
                <w:sz w:val="24"/>
              </w:rPr>
              <w:t>年份要求</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财务状况年份要求：2022年。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7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16</w:t>
            </w:r>
          </w:p>
        </w:tc>
        <w:tc>
          <w:tcPr>
            <w:tcW w:w="1504" w:type="dxa"/>
            <w:vAlign w:val="center"/>
          </w:tcPr>
          <w:p>
            <w:pPr>
              <w:spacing w:line="360" w:lineRule="auto"/>
              <w:jc w:val="center"/>
              <w:rPr>
                <w:rFonts w:ascii="宋体" w:hAnsi="宋体"/>
                <w:sz w:val="24"/>
              </w:rPr>
            </w:pPr>
            <w:r>
              <w:rPr>
                <w:rFonts w:hint="eastAsia" w:ascii="宋体" w:hAnsi="宋体"/>
                <w:sz w:val="24"/>
              </w:rPr>
              <w:t>核心产品</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本项目为单一产品采购，多家</w:t>
            </w:r>
            <w:r>
              <w:rPr>
                <w:rFonts w:hint="eastAsia" w:ascii="宋体" w:hAnsi="宋体" w:cs="宋体"/>
                <w:sz w:val="24"/>
              </w:rPr>
              <w:t>投标人</w:t>
            </w:r>
            <w:r>
              <w:rPr>
                <w:rFonts w:hint="eastAsia" w:ascii="宋体" w:hAnsi="宋体"/>
                <w:sz w:val="24"/>
              </w:rPr>
              <w:t>提供的产品品牌相同的，属投报相同品牌产品，按下列规定处理：</w:t>
            </w:r>
          </w:p>
          <w:p>
            <w:pPr>
              <w:spacing w:line="360" w:lineRule="auto"/>
              <w:ind w:firstLine="523" w:firstLineChars="218"/>
              <w:rPr>
                <w:rFonts w:ascii="宋体" w:hAnsi="宋体"/>
                <w:sz w:val="24"/>
              </w:rPr>
            </w:pPr>
            <w:r>
              <w:rPr>
                <w:rFonts w:hint="eastAsia"/>
                <w:sz w:val="24"/>
              </w:rPr>
              <w:t>提供相同品牌产品且通过资格审查、符合性审查的不同</w:t>
            </w:r>
            <w:r>
              <w:rPr>
                <w:rFonts w:hint="eastAsia" w:ascii="宋体" w:hAnsi="宋体" w:cs="宋体"/>
                <w:sz w:val="24"/>
              </w:rPr>
              <w:t>投标人</w:t>
            </w:r>
            <w:r>
              <w:rPr>
                <w:rFonts w:hint="eastAsia"/>
                <w:sz w:val="24"/>
              </w:rPr>
              <w:t>参加同一合同项下投标的，按一家</w:t>
            </w:r>
            <w:r>
              <w:rPr>
                <w:rFonts w:hint="eastAsia" w:ascii="宋体" w:hAnsi="宋体" w:cs="宋体"/>
                <w:sz w:val="24"/>
              </w:rPr>
              <w:t>投标人</w:t>
            </w:r>
            <w:r>
              <w:rPr>
                <w:rFonts w:hint="eastAsia"/>
                <w:sz w:val="24"/>
              </w:rPr>
              <w:t>计算，评审后得分最高的同品牌</w:t>
            </w:r>
            <w:r>
              <w:rPr>
                <w:rFonts w:hint="eastAsia" w:ascii="宋体" w:hAnsi="宋体" w:cs="宋体"/>
                <w:sz w:val="24"/>
              </w:rPr>
              <w:t>投标人</w:t>
            </w:r>
            <w:r>
              <w:rPr>
                <w:rFonts w:hint="eastAsia"/>
                <w:sz w:val="24"/>
              </w:rPr>
              <w:t>获得中标人推荐资格；评审得分相同的，由采购人或者采购人委托评标委员会选择投标报价低的方式确定一个</w:t>
            </w:r>
            <w:r>
              <w:rPr>
                <w:rFonts w:hint="eastAsia" w:ascii="宋体" w:hAnsi="宋体" w:cs="宋体"/>
                <w:sz w:val="24"/>
              </w:rPr>
              <w:t>投标人</w:t>
            </w:r>
            <w:r>
              <w:rPr>
                <w:rFonts w:hint="eastAsia"/>
                <w:sz w:val="24"/>
              </w:rPr>
              <w:t>获得中标人推荐资格，其他同品牌</w:t>
            </w:r>
            <w:r>
              <w:rPr>
                <w:rFonts w:hint="eastAsia" w:ascii="宋体" w:hAnsi="宋体" w:cs="宋体"/>
                <w:sz w:val="24"/>
              </w:rPr>
              <w:t>投标人</w:t>
            </w:r>
            <w:r>
              <w:rPr>
                <w:rFonts w:hint="eastAsia"/>
                <w:sz w:val="24"/>
              </w:rPr>
              <w:t>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7</w:t>
            </w:r>
          </w:p>
        </w:tc>
        <w:tc>
          <w:tcPr>
            <w:tcW w:w="1504" w:type="dxa"/>
            <w:vAlign w:val="center"/>
          </w:tcPr>
          <w:p>
            <w:pPr>
              <w:spacing w:line="360" w:lineRule="auto"/>
              <w:jc w:val="center"/>
              <w:rPr>
                <w:rFonts w:ascii="宋体" w:hAnsi="宋体"/>
                <w:sz w:val="24"/>
              </w:rPr>
            </w:pPr>
            <w:r>
              <w:rPr>
                <w:rFonts w:hint="eastAsia" w:ascii="宋体" w:hAnsi="宋体"/>
                <w:sz w:val="24"/>
              </w:rPr>
              <w:t>评标委员会组成</w:t>
            </w:r>
          </w:p>
        </w:tc>
        <w:tc>
          <w:tcPr>
            <w:tcW w:w="7895" w:type="dxa"/>
            <w:vAlign w:val="center"/>
          </w:tcPr>
          <w:p>
            <w:pPr>
              <w:spacing w:line="360" w:lineRule="auto"/>
              <w:ind w:firstLine="523" w:firstLineChars="218"/>
              <w:rPr>
                <w:rFonts w:ascii="宋体" w:hAnsi="宋体"/>
                <w:sz w:val="24"/>
              </w:rPr>
            </w:pPr>
            <w:r>
              <w:rPr>
                <w:rFonts w:hint="eastAsia" w:ascii="宋体" w:hAnsi="宋体"/>
                <w:snapToGrid w:val="0"/>
                <w:kern w:val="0"/>
                <w:sz w:val="24"/>
              </w:rPr>
              <w:t>根据本项目的特点组建评标委员会，其成员由有关评审专家和采购人代表5人组成，其中：采购人代表1人，评审专家4人</w:t>
            </w:r>
            <w:r>
              <w:rPr>
                <w:rFonts w:hint="eastAsia" w:ascii="宋体" w:hAnsi="宋体"/>
                <w:snapToGrid w:val="0"/>
                <w:kern w:val="0"/>
                <w:sz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8</w:t>
            </w:r>
          </w:p>
        </w:tc>
        <w:tc>
          <w:tcPr>
            <w:tcW w:w="1504" w:type="dxa"/>
            <w:vAlign w:val="center"/>
          </w:tcPr>
          <w:p>
            <w:pPr>
              <w:spacing w:line="360" w:lineRule="auto"/>
              <w:jc w:val="center"/>
              <w:rPr>
                <w:rFonts w:ascii="宋体" w:hAnsi="宋体"/>
                <w:sz w:val="24"/>
              </w:rPr>
            </w:pPr>
            <w:r>
              <w:rPr>
                <w:rFonts w:hint="eastAsia" w:ascii="宋体" w:hAnsi="宋体"/>
                <w:sz w:val="24"/>
              </w:rPr>
              <w:t>评标方法</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本次评标采用综合评分法，评标委员会成员根据第三章“评分办法”进行打分，按照得分由高到低顺序对各</w:t>
            </w:r>
            <w:r>
              <w:rPr>
                <w:rFonts w:hint="eastAsia" w:ascii="宋体" w:hAnsi="宋体" w:cs="宋体"/>
                <w:sz w:val="24"/>
              </w:rPr>
              <w:t>投标人</w:t>
            </w:r>
            <w:r>
              <w:rPr>
                <w:rFonts w:hint="eastAsia" w:ascii="宋体" w:hAnsi="宋体"/>
                <w:sz w:val="24"/>
              </w:rPr>
              <w:t>进行排序，提出书面评标报告，</w:t>
            </w:r>
            <w:r>
              <w:rPr>
                <w:rFonts w:hint="eastAsia" w:ascii="宋体" w:hAnsi="宋体" w:cs="宋体"/>
                <w:sz w:val="24"/>
              </w:rPr>
              <w:t>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19</w:t>
            </w:r>
          </w:p>
        </w:tc>
        <w:tc>
          <w:tcPr>
            <w:tcW w:w="1504" w:type="dxa"/>
            <w:vAlign w:val="center"/>
          </w:tcPr>
          <w:p>
            <w:pPr>
              <w:spacing w:line="360" w:lineRule="auto"/>
              <w:jc w:val="center"/>
              <w:rPr>
                <w:rFonts w:ascii="宋体" w:hAnsi="宋体"/>
                <w:sz w:val="24"/>
              </w:rPr>
            </w:pPr>
            <w:r>
              <w:rPr>
                <w:rFonts w:hint="eastAsia" w:ascii="宋体" w:hAnsi="宋体"/>
                <w:snapToGrid w:val="0"/>
                <w:kern w:val="0"/>
                <w:sz w:val="24"/>
              </w:rPr>
              <w:t>推荐中标候选人数量</w:t>
            </w:r>
          </w:p>
        </w:tc>
        <w:tc>
          <w:tcPr>
            <w:tcW w:w="7895" w:type="dxa"/>
            <w:vAlign w:val="center"/>
          </w:tcPr>
          <w:p>
            <w:pPr>
              <w:pStyle w:val="136"/>
              <w:spacing w:line="360" w:lineRule="auto"/>
              <w:ind w:firstLine="480" w:firstLineChars="200"/>
              <w:rPr>
                <w:rFonts w:hAnsi="宋体"/>
                <w:color w:val="auto"/>
                <w:kern w:val="2"/>
              </w:rPr>
            </w:pPr>
            <w:r>
              <w:rPr>
                <w:rFonts w:hint="eastAsia" w:hAnsi="宋体"/>
                <w:color w:val="auto"/>
                <w:kern w:val="2"/>
              </w:rPr>
              <w:t>2名。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20</w:t>
            </w:r>
          </w:p>
        </w:tc>
        <w:tc>
          <w:tcPr>
            <w:tcW w:w="1504" w:type="dxa"/>
            <w:vAlign w:val="center"/>
          </w:tcPr>
          <w:p>
            <w:pPr>
              <w:spacing w:line="360" w:lineRule="auto"/>
              <w:jc w:val="center"/>
              <w:rPr>
                <w:rFonts w:ascii="宋体" w:hAnsi="宋体" w:cs="宋体"/>
                <w:sz w:val="24"/>
              </w:rPr>
            </w:pPr>
            <w:r>
              <w:rPr>
                <w:rFonts w:hint="eastAsia" w:ascii="宋体" w:hAnsi="宋体" w:cs="宋体"/>
                <w:snapToGrid w:val="0"/>
                <w:kern w:val="0"/>
                <w:sz w:val="24"/>
              </w:rPr>
              <w:t>是否授权评标委员会确定中标人</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是，由采购人</w:t>
            </w:r>
            <w:r>
              <w:rPr>
                <w:rFonts w:hint="eastAsia" w:ascii="宋体" w:hAnsi="宋体" w:cs="宋体"/>
                <w:snapToGrid w:val="0"/>
                <w:kern w:val="0"/>
                <w:sz w:val="24"/>
              </w:rPr>
              <w:t>授权评标委员会</w:t>
            </w:r>
            <w:r>
              <w:rPr>
                <w:rFonts w:hint="eastAsia" w:ascii="宋体" w:hAnsi="宋体"/>
                <w:sz w:val="24"/>
              </w:rPr>
              <w:t>依法确定1名中标人。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8" w:hRule="atLeast"/>
          <w:jc w:val="center"/>
        </w:trPr>
        <w:tc>
          <w:tcPr>
            <w:tcW w:w="619" w:type="dxa"/>
            <w:vAlign w:val="center"/>
          </w:tcPr>
          <w:p>
            <w:pPr>
              <w:spacing w:line="360" w:lineRule="auto"/>
              <w:jc w:val="center"/>
              <w:rPr>
                <w:rFonts w:ascii="宋体" w:hAnsi="宋体"/>
                <w:sz w:val="24"/>
              </w:rPr>
            </w:pPr>
            <w:r>
              <w:rPr>
                <w:rFonts w:ascii="宋体" w:hAnsi="宋体"/>
                <w:sz w:val="24"/>
              </w:rPr>
              <w:t>21</w:t>
            </w:r>
          </w:p>
        </w:tc>
        <w:tc>
          <w:tcPr>
            <w:tcW w:w="1504" w:type="dxa"/>
            <w:vAlign w:val="center"/>
          </w:tcPr>
          <w:p>
            <w:pPr>
              <w:spacing w:line="360" w:lineRule="auto"/>
              <w:jc w:val="center"/>
              <w:rPr>
                <w:rFonts w:ascii="宋体" w:hAnsi="宋体" w:cs="宋体"/>
                <w:kern w:val="0"/>
                <w:sz w:val="24"/>
              </w:rPr>
            </w:pPr>
            <w:r>
              <w:rPr>
                <w:rFonts w:hint="eastAsia" w:ascii="宋体" w:hAnsi="宋体" w:cs="宋体"/>
                <w:kern w:val="0"/>
                <w:sz w:val="24"/>
              </w:rPr>
              <w:t>相关费用</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中标服务费：</w:t>
            </w:r>
          </w:p>
          <w:p>
            <w:pPr>
              <w:spacing w:line="360" w:lineRule="auto"/>
              <w:ind w:firstLine="480" w:firstLineChars="200"/>
              <w:rPr>
                <w:rFonts w:ascii="宋体" w:hAnsi="宋体"/>
                <w:sz w:val="24"/>
              </w:rPr>
            </w:pPr>
            <w:r>
              <w:rPr>
                <w:rFonts w:hint="eastAsia" w:ascii="宋体" w:hAnsi="宋体"/>
                <w:sz w:val="24"/>
              </w:rPr>
              <w:t>本项目中标服务费按差额累进法计算下40%计取，具体计算办法见后附表1。中标服务费由中标人支付。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22</w:t>
            </w:r>
          </w:p>
        </w:tc>
        <w:tc>
          <w:tcPr>
            <w:tcW w:w="1504" w:type="dxa"/>
            <w:vAlign w:val="center"/>
          </w:tcPr>
          <w:p>
            <w:pPr>
              <w:spacing w:line="360" w:lineRule="auto"/>
              <w:jc w:val="center"/>
              <w:rPr>
                <w:rFonts w:ascii="宋体" w:hAnsi="宋体" w:cs="宋体"/>
                <w:kern w:val="0"/>
                <w:sz w:val="24"/>
              </w:rPr>
            </w:pPr>
            <w:r>
              <w:rPr>
                <w:rFonts w:hint="eastAsia" w:ascii="宋体" w:hAnsi="宋体"/>
                <w:snapToGrid w:val="0"/>
                <w:kern w:val="0"/>
                <w:sz w:val="24"/>
              </w:rPr>
              <w:t>进口产品投标</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允许进口产品投标。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23</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是否统一踏勘现场</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本项目不统一踏勘现场。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24</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交货期</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签订合同后25天内供货。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25</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交货地点</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8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26</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lang w:eastAsia="zh-CN"/>
              </w:rPr>
              <w:t>合同生效后，设备全部到达丙方指定地点后30日内，甲方支付乙方合同总金额的90%，无质量问题，质保期结束后付余款</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97" w:hRule="atLeast"/>
          <w:jc w:val="center"/>
        </w:trPr>
        <w:tc>
          <w:tcPr>
            <w:tcW w:w="619"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snapToGrid w:val="0"/>
                <w:kern w:val="0"/>
                <w:sz w:val="24"/>
              </w:rPr>
              <w:t>27</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sz w:val="24"/>
              </w:rPr>
              <w:t>用于评分的证明材料</w:t>
            </w:r>
          </w:p>
        </w:tc>
        <w:tc>
          <w:tcPr>
            <w:tcW w:w="7895" w:type="dxa"/>
            <w:tcBorders>
              <w:left w:val="single" w:color="auto" w:sz="4" w:space="0"/>
            </w:tcBorders>
            <w:vAlign w:val="center"/>
          </w:tcPr>
          <w:p>
            <w:pPr>
              <w:spacing w:line="360" w:lineRule="auto"/>
              <w:ind w:firstLine="360" w:firstLineChars="150"/>
              <w:rPr>
                <w:rFonts w:ascii="宋体" w:hAnsi="宋体"/>
                <w:sz w:val="24"/>
              </w:rPr>
            </w:pPr>
            <w:r>
              <w:rPr>
                <w:rFonts w:hint="eastAsia" w:ascii="宋体" w:hAnsi="宋体"/>
                <w:sz w:val="24"/>
              </w:rPr>
              <w:t>投标文件中提供评分办法涉及的业绩合同、信誉或荣誉证书、获奖证书等证明材料（详见评分办法）。</w:t>
            </w:r>
          </w:p>
          <w:p>
            <w:pPr>
              <w:spacing w:line="360" w:lineRule="auto"/>
              <w:ind w:firstLine="482" w:firstLineChars="200"/>
              <w:rPr>
                <w:rFonts w:ascii="宋体" w:hAnsi="宋体"/>
                <w:bCs/>
                <w:sz w:val="24"/>
              </w:rPr>
            </w:pPr>
            <w:r>
              <w:rPr>
                <w:rFonts w:hint="eastAsia" w:ascii="宋体" w:hAnsi="宋体"/>
                <w:b/>
                <w:bCs/>
                <w:sz w:val="24"/>
              </w:rPr>
              <w:t>投标人应当在招标文件要求提交投标文件的截止日期前，将证明材料原件密封送达。采购代理机构不接收投标文件递交截止时间后送达的证明材料原件（如有）。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28</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b/>
                <w:bCs/>
                <w:snapToGrid w:val="0"/>
                <w:kern w:val="0"/>
                <w:sz w:val="24"/>
              </w:rPr>
              <w:t>说明</w:t>
            </w:r>
          </w:p>
        </w:tc>
        <w:tc>
          <w:tcPr>
            <w:tcW w:w="7895" w:type="dxa"/>
            <w:tcBorders>
              <w:left w:val="single" w:color="auto" w:sz="4" w:space="0"/>
            </w:tcBorders>
            <w:vAlign w:val="center"/>
          </w:tcPr>
          <w:p>
            <w:pPr>
              <w:numPr>
                <w:ilvl w:val="0"/>
                <w:numId w:val="2"/>
              </w:numPr>
              <w:spacing w:line="360" w:lineRule="auto"/>
              <w:ind w:firstLine="480" w:firstLineChars="200"/>
              <w:rPr>
                <w:rFonts w:ascii="宋体" w:hAnsi="宋体"/>
                <w:sz w:val="24"/>
              </w:rPr>
            </w:pPr>
            <w:r>
              <w:rPr>
                <w:rFonts w:hint="eastAsia" w:ascii="宋体" w:hAnsi="宋体"/>
                <w:sz w:val="24"/>
              </w:rPr>
              <w:t>招标文件标有“★”号条款要求的内容是实质性要求，不允许有负偏离，否则，视为对招标文件没有做出实质性响应，按照无效投标处理。</w:t>
            </w:r>
          </w:p>
          <w:p>
            <w:pPr>
              <w:spacing w:line="360" w:lineRule="auto"/>
              <w:ind w:firstLine="480" w:firstLineChars="200"/>
              <w:rPr>
                <w:rFonts w:ascii="宋体" w:hAnsi="宋体"/>
                <w:sz w:val="24"/>
              </w:rPr>
            </w:pPr>
            <w:r>
              <w:rPr>
                <w:rFonts w:hint="eastAsia" w:ascii="宋体" w:hAnsi="宋体"/>
                <w:sz w:val="24"/>
              </w:rPr>
              <w:t>2）</w:t>
            </w:r>
            <w:bookmarkStart w:id="53" w:name="page45"/>
            <w:bookmarkEnd w:id="53"/>
            <w:r>
              <w:rPr>
                <w:rFonts w:hint="eastAsia" w:ascii="宋体" w:hAnsi="宋体"/>
                <w:sz w:val="24"/>
              </w:rPr>
              <w:t>招标文件各章节中，有加粗的文字，表示是重要的内容，应引起投标人的注意。</w:t>
            </w:r>
          </w:p>
          <w:p>
            <w:pPr>
              <w:spacing w:line="360" w:lineRule="auto"/>
              <w:ind w:firstLine="480" w:firstLineChars="200"/>
              <w:rPr>
                <w:rFonts w:ascii="宋体" w:hAnsi="宋体"/>
                <w:sz w:val="24"/>
              </w:rPr>
            </w:pPr>
            <w:r>
              <w:rPr>
                <w:rFonts w:hint="eastAsia" w:ascii="宋体" w:hAnsi="宋体"/>
                <w:sz w:val="24"/>
              </w:rPr>
              <w:t>3）采购人认为具备相关条件的，将在签订合同时对中小企业在资金支付期限、预付款比例等方面提供明确的优惠措施。</w:t>
            </w:r>
          </w:p>
          <w:p>
            <w:pPr>
              <w:spacing w:line="360" w:lineRule="auto"/>
              <w:ind w:firstLine="480" w:firstLineChars="200"/>
              <w:rPr>
                <w:rFonts w:ascii="宋体" w:hAnsi="宋体"/>
                <w:sz w:val="24"/>
              </w:rPr>
            </w:pPr>
            <w:r>
              <w:rPr>
                <w:rFonts w:hint="eastAsia" w:ascii="宋体" w:hAnsi="宋体"/>
                <w:sz w:val="24"/>
              </w:rPr>
              <w:t>4）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29</w:t>
            </w:r>
          </w:p>
        </w:tc>
        <w:tc>
          <w:tcPr>
            <w:tcW w:w="9399" w:type="dxa"/>
            <w:gridSpan w:val="2"/>
            <w:vAlign w:val="center"/>
          </w:tcPr>
          <w:p>
            <w:pPr>
              <w:spacing w:line="360" w:lineRule="auto"/>
              <w:rPr>
                <w:rFonts w:ascii="宋体" w:hAnsi="宋体"/>
                <w:sz w:val="24"/>
              </w:rPr>
            </w:pPr>
            <w:r>
              <w:rPr>
                <w:rFonts w:hint="eastAsia" w:ascii="宋体" w:hAnsi="宋体" w:cs="宋体"/>
                <w:sz w:val="24"/>
              </w:rPr>
              <w:t>投标人应派熟知本项目的人员出席开标会议，评标过程中评标委员会可能会要求投标人代表进行答疑和澄清。</w:t>
            </w:r>
          </w:p>
        </w:tc>
      </w:tr>
    </w:tbl>
    <w:p>
      <w:pPr>
        <w:spacing w:line="360" w:lineRule="auto"/>
        <w:rPr>
          <w:rFonts w:ascii="宋体" w:hAnsi="宋体" w:cs="宋体"/>
          <w:sz w:val="24"/>
        </w:rPr>
      </w:pPr>
      <w:bookmarkStart w:id="54" w:name="_Toc346372875"/>
    </w:p>
    <w:p>
      <w:pPr>
        <w:rPr>
          <w:rFonts w:ascii="宋体" w:hAnsi="宋体" w:cs="宋体"/>
          <w:sz w:val="24"/>
        </w:rPr>
      </w:pPr>
      <w:r>
        <w:rPr>
          <w:rFonts w:hint="eastAsia" w:ascii="宋体" w:hAnsi="宋体" w:cs="宋体"/>
          <w:sz w:val="24"/>
        </w:rPr>
        <w:br w:type="page"/>
      </w:r>
    </w:p>
    <w:p>
      <w:pPr>
        <w:spacing w:line="360" w:lineRule="auto"/>
        <w:rPr>
          <w:rFonts w:ascii="宋体" w:hAnsi="宋体"/>
          <w:sz w:val="24"/>
        </w:rPr>
      </w:pPr>
      <w:r>
        <w:rPr>
          <w:rFonts w:hint="eastAsia" w:ascii="宋体" w:hAnsi="宋体" w:cs="宋体"/>
          <w:sz w:val="24"/>
        </w:rPr>
        <w:t>附表1：</w:t>
      </w:r>
    </w:p>
    <w:p>
      <w:pPr>
        <w:spacing w:line="360" w:lineRule="auto"/>
        <w:jc w:val="center"/>
        <w:rPr>
          <w:rFonts w:ascii="宋体" w:hAnsi="宋体"/>
          <w:sz w:val="24"/>
        </w:rPr>
      </w:pPr>
      <w:r>
        <w:rPr>
          <w:rFonts w:hint="eastAsia" w:ascii="宋体" w:hAnsi="宋体"/>
          <w:sz w:val="24"/>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pPr>
              <w:widowControl/>
              <w:spacing w:line="360" w:lineRule="auto"/>
              <w:jc w:val="right"/>
              <w:rPr>
                <w:rFonts w:ascii="宋体" w:hAnsi="宋体" w:cs="楷体"/>
                <w:bCs/>
                <w:kern w:val="0"/>
                <w:sz w:val="24"/>
              </w:rPr>
            </w:pPr>
            <w:r>
              <w:rPr>
                <w:rFonts w:hint="eastAsia" w:ascii="宋体" w:hAnsi="宋体" w:cs="楷体"/>
                <w:bCs/>
                <w:kern w:val="0"/>
                <w:sz w:val="24"/>
              </w:rPr>
              <w:t>代理服务类型</w:t>
            </w:r>
          </w:p>
          <w:p>
            <w:pPr>
              <w:widowControl/>
              <w:spacing w:line="360" w:lineRule="auto"/>
              <w:jc w:val="left"/>
              <w:rPr>
                <w:rFonts w:ascii="宋体" w:hAnsi="宋体" w:cs="楷体"/>
                <w:bCs/>
                <w:kern w:val="0"/>
                <w:sz w:val="24"/>
              </w:rPr>
            </w:pPr>
            <w:r>
              <w:rPr>
                <w:rFonts w:hint="eastAsia" w:ascii="宋体" w:hAnsi="宋体" w:cs="楷体"/>
                <w:bCs/>
                <w:kern w:val="0"/>
                <w:sz w:val="24"/>
              </w:rPr>
              <w:t>中标（成交）</w:t>
            </w:r>
          </w:p>
          <w:p>
            <w:pPr>
              <w:widowControl/>
              <w:spacing w:line="360" w:lineRule="auto"/>
              <w:jc w:val="left"/>
              <w:rPr>
                <w:rFonts w:ascii="宋体" w:hAnsi="宋体" w:cs="楷体"/>
                <w:kern w:val="0"/>
                <w:sz w:val="24"/>
              </w:rPr>
            </w:pPr>
            <w:r>
              <w:rPr>
                <w:rFonts w:hint="eastAsia" w:ascii="宋体" w:hAnsi="宋体" w:cs="楷体"/>
                <w:bCs/>
                <w:kern w:val="0"/>
                <w:sz w:val="24"/>
              </w:rPr>
              <w:t>金额（万元）</w:t>
            </w:r>
          </w:p>
        </w:tc>
        <w:tc>
          <w:tcPr>
            <w:tcW w:w="2602"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货物采购</w:t>
            </w:r>
          </w:p>
        </w:tc>
        <w:tc>
          <w:tcPr>
            <w:tcW w:w="2010"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服务采购</w:t>
            </w:r>
          </w:p>
        </w:tc>
        <w:tc>
          <w:tcPr>
            <w:tcW w:w="1851"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100以下</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100—500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500—1000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0.45％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1000—5000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5000—10000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10000—100000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100000以上</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0.01％</w:t>
            </w:r>
          </w:p>
        </w:tc>
      </w:tr>
      <w:bookmarkEnd w:id="54"/>
    </w:tbl>
    <w:p>
      <w:pPr>
        <w:rPr>
          <w:rFonts w:ascii="宋体" w:hAnsi="宋体"/>
          <w:b/>
          <w:sz w:val="30"/>
          <w:szCs w:val="30"/>
        </w:rPr>
      </w:pPr>
      <w:r>
        <w:rPr>
          <w:rFonts w:hint="eastAsia" w:ascii="宋体" w:hAnsi="宋体"/>
          <w:b/>
          <w:sz w:val="30"/>
          <w:szCs w:val="30"/>
        </w:rPr>
        <w:br w:type="page"/>
      </w:r>
    </w:p>
    <w:p>
      <w:pPr>
        <w:pStyle w:val="12"/>
        <w:tabs>
          <w:tab w:val="left" w:pos="1146"/>
        </w:tabs>
        <w:spacing w:line="560" w:lineRule="exact"/>
        <w:ind w:left="210" w:leftChars="100" w:firstLine="452" w:firstLineChars="150"/>
        <w:jc w:val="center"/>
        <w:rPr>
          <w:rFonts w:ascii="宋体" w:hAnsi="宋体"/>
          <w:b/>
          <w:sz w:val="30"/>
          <w:szCs w:val="30"/>
        </w:rPr>
      </w:pPr>
      <w:r>
        <w:rPr>
          <w:rFonts w:hint="eastAsia" w:ascii="宋体" w:hAnsi="宋体"/>
          <w:b/>
          <w:sz w:val="30"/>
          <w:szCs w:val="30"/>
        </w:rPr>
        <w:t>投标人须知正文</w:t>
      </w:r>
    </w:p>
    <w:p>
      <w:pPr>
        <w:pStyle w:val="3"/>
        <w:spacing w:before="120" w:after="120" w:line="360" w:lineRule="exact"/>
        <w:ind w:firstLine="516" w:firstLineChars="214"/>
        <w:rPr>
          <w:rFonts w:ascii="宋体" w:hAnsi="宋体" w:eastAsia="宋体"/>
          <w:sz w:val="24"/>
          <w:szCs w:val="24"/>
        </w:rPr>
      </w:pPr>
      <w:bookmarkStart w:id="55" w:name="_Toc88807234"/>
      <w:bookmarkStart w:id="56" w:name="_Toc25353"/>
      <w:bookmarkStart w:id="57" w:name="_Toc32213"/>
      <w:bookmarkStart w:id="58" w:name="_Toc31682"/>
      <w:bookmarkStart w:id="59" w:name="_Toc31818"/>
      <w:bookmarkStart w:id="60" w:name="_Toc26148"/>
      <w:bookmarkStart w:id="61" w:name="_Toc31877"/>
      <w:r>
        <w:rPr>
          <w:rFonts w:hint="eastAsia" w:ascii="宋体" w:hAnsi="宋体" w:eastAsia="宋体"/>
          <w:sz w:val="24"/>
          <w:szCs w:val="24"/>
        </w:rPr>
        <w:t>一、说明</w:t>
      </w:r>
      <w:bookmarkEnd w:id="55"/>
      <w:bookmarkEnd w:id="56"/>
      <w:bookmarkEnd w:id="57"/>
      <w:bookmarkEnd w:id="58"/>
      <w:bookmarkEnd w:id="59"/>
      <w:bookmarkEnd w:id="60"/>
      <w:bookmarkEnd w:id="61"/>
    </w:p>
    <w:p>
      <w:pPr>
        <w:pStyle w:val="30"/>
        <w:tabs>
          <w:tab w:val="left" w:pos="955"/>
        </w:tabs>
        <w:spacing w:after="0" w:line="560" w:lineRule="exact"/>
        <w:ind w:left="1146" w:leftChars="273" w:hanging="573" w:hangingChars="238"/>
        <w:rPr>
          <w:rFonts w:ascii="宋体" w:hAnsi="宋体"/>
          <w:b/>
        </w:rPr>
      </w:pPr>
      <w:bookmarkStart w:id="62" w:name="_Toc352332851"/>
      <w:bookmarkStart w:id="63" w:name="_Toc346372877"/>
      <w:bookmarkStart w:id="64" w:name="_Toc346306730"/>
      <w:r>
        <w:rPr>
          <w:rFonts w:ascii="宋体" w:hAnsi="宋体"/>
          <w:b/>
        </w:rPr>
        <w:t>1.</w:t>
      </w:r>
      <w:bookmarkEnd w:id="62"/>
      <w:bookmarkEnd w:id="63"/>
      <w:bookmarkEnd w:id="64"/>
      <w:r>
        <w:rPr>
          <w:rFonts w:hint="eastAsia" w:ascii="宋体" w:hAnsi="宋体"/>
          <w:b/>
        </w:rPr>
        <w:t>采购人</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bookmarkStart w:id="65" w:name="_Toc346306731"/>
      <w:bookmarkStart w:id="66" w:name="_Toc346372878"/>
      <w:bookmarkStart w:id="67" w:name="_Toc352332852"/>
      <w:r>
        <w:rPr>
          <w:rFonts w:ascii="宋体" w:hAnsi="宋体"/>
          <w:b/>
        </w:rPr>
        <w:t>2.</w:t>
      </w:r>
      <w:bookmarkEnd w:id="65"/>
      <w:bookmarkEnd w:id="66"/>
      <w:bookmarkEnd w:id="67"/>
      <w:r>
        <w:rPr>
          <w:rFonts w:hint="eastAsia" w:ascii="宋体" w:hAnsi="宋体"/>
          <w:b/>
        </w:rPr>
        <w:t>代理机构</w:t>
      </w:r>
    </w:p>
    <w:p>
      <w:pPr>
        <w:autoSpaceDE w:val="0"/>
        <w:autoSpaceDN w:val="0"/>
        <w:adjustRightInd w:val="0"/>
        <w:snapToGrid w:val="0"/>
        <w:spacing w:line="560" w:lineRule="exact"/>
        <w:ind w:firstLine="600" w:firstLineChars="250"/>
        <w:jc w:val="left"/>
        <w:rPr>
          <w:rFonts w:ascii="宋体" w:hAnsi="宋体" w:cs="TimesNewRomanPSMT"/>
          <w:kern w:val="0"/>
          <w:sz w:val="24"/>
        </w:rPr>
      </w:pPr>
      <w:bookmarkStart w:id="68" w:name="_Toc346372879"/>
      <w:bookmarkStart w:id="69" w:name="_Toc346306732"/>
      <w:bookmarkStart w:id="70" w:name="_Toc352332853"/>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r>
        <w:rPr>
          <w:rFonts w:ascii="宋体" w:hAnsi="宋体"/>
          <w:b/>
        </w:rPr>
        <w:t>3.</w:t>
      </w:r>
      <w:r>
        <w:rPr>
          <w:rFonts w:hint="eastAsia" w:ascii="宋体" w:hAnsi="宋体"/>
          <w:b/>
        </w:rPr>
        <w:t>合格投标人</w:t>
      </w:r>
      <w:bookmarkEnd w:id="68"/>
      <w:bookmarkEnd w:id="69"/>
      <w:bookmarkEnd w:id="70"/>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bookmarkStart w:id="71" w:name="_Toc352332854"/>
      <w:bookmarkStart w:id="72" w:name="_Toc346306733"/>
      <w:bookmarkStart w:id="73" w:name="_Toc346372880"/>
      <w:r>
        <w:rPr>
          <w:rFonts w:ascii="宋体" w:hAnsi="宋体"/>
          <w:b/>
        </w:rPr>
        <w:t>4.</w:t>
      </w:r>
      <w:r>
        <w:rPr>
          <w:rFonts w:hint="eastAsia" w:ascii="宋体" w:hAnsi="宋体"/>
          <w:b/>
        </w:rPr>
        <w:t>投标费用</w:t>
      </w:r>
      <w:bookmarkEnd w:id="71"/>
      <w:bookmarkEnd w:id="72"/>
      <w:bookmarkEnd w:id="7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无论投标过程中的方法和结果如何，投标人自行承担所有与参加投标有关费用。</w:t>
      </w:r>
    </w:p>
    <w:p>
      <w:pPr>
        <w:pStyle w:val="3"/>
        <w:spacing w:before="120" w:after="120" w:line="360" w:lineRule="exact"/>
        <w:ind w:firstLine="516" w:firstLineChars="214"/>
        <w:rPr>
          <w:rFonts w:ascii="宋体" w:hAnsi="宋体" w:eastAsia="宋体"/>
          <w:sz w:val="24"/>
          <w:szCs w:val="24"/>
        </w:rPr>
      </w:pPr>
      <w:bookmarkStart w:id="74" w:name="_Toc22286"/>
      <w:bookmarkStart w:id="75" w:name="_Toc27237"/>
      <w:bookmarkStart w:id="76" w:name="_Toc5788"/>
      <w:bookmarkStart w:id="77" w:name="_Toc88807235"/>
      <w:bookmarkStart w:id="78" w:name="_Toc7120"/>
      <w:bookmarkStart w:id="79" w:name="_Toc4463"/>
      <w:bookmarkStart w:id="80" w:name="_Toc14145"/>
      <w:r>
        <w:rPr>
          <w:rFonts w:hint="eastAsia" w:ascii="宋体" w:hAnsi="宋体" w:eastAsia="宋体"/>
          <w:sz w:val="24"/>
          <w:szCs w:val="24"/>
        </w:rPr>
        <w:t>二、招标文件</w:t>
      </w:r>
      <w:bookmarkEnd w:id="74"/>
      <w:bookmarkEnd w:id="75"/>
      <w:bookmarkEnd w:id="76"/>
      <w:bookmarkEnd w:id="77"/>
      <w:bookmarkEnd w:id="78"/>
      <w:bookmarkEnd w:id="79"/>
      <w:bookmarkEnd w:id="80"/>
    </w:p>
    <w:p>
      <w:pPr>
        <w:pStyle w:val="30"/>
        <w:tabs>
          <w:tab w:val="left" w:pos="955"/>
        </w:tabs>
        <w:spacing w:after="0" w:line="560" w:lineRule="exact"/>
        <w:ind w:left="1146" w:leftChars="273" w:hanging="573" w:hangingChars="238"/>
        <w:rPr>
          <w:rFonts w:ascii="宋体" w:hAnsi="宋体"/>
          <w:b/>
        </w:rPr>
      </w:pPr>
      <w:bookmarkStart w:id="81" w:name="_Toc352332856"/>
      <w:bookmarkStart w:id="82" w:name="_Toc346372882"/>
      <w:bookmarkStart w:id="83" w:name="_Toc346306735"/>
      <w:r>
        <w:rPr>
          <w:rFonts w:ascii="宋体" w:hAnsi="宋体"/>
          <w:b/>
        </w:rPr>
        <w:t>5.</w:t>
      </w:r>
      <w:r>
        <w:rPr>
          <w:rFonts w:hint="eastAsia" w:ascii="宋体" w:hAnsi="宋体"/>
          <w:b/>
        </w:rPr>
        <w:t>招标文件组成</w:t>
      </w:r>
      <w:bookmarkEnd w:id="81"/>
      <w:bookmarkEnd w:id="82"/>
      <w:bookmarkEnd w:id="8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本招标文件由招标文件目录所列内容及按本招标文件要求发出的澄清、答疑和修改组成。</w:t>
      </w:r>
    </w:p>
    <w:p>
      <w:pPr>
        <w:pStyle w:val="30"/>
        <w:tabs>
          <w:tab w:val="left" w:pos="955"/>
        </w:tabs>
        <w:spacing w:after="0" w:line="560" w:lineRule="exact"/>
        <w:ind w:left="1146" w:leftChars="273" w:hanging="573" w:hangingChars="238"/>
        <w:rPr>
          <w:rFonts w:ascii="宋体" w:hAnsi="宋体"/>
          <w:b/>
        </w:rPr>
      </w:pPr>
      <w:bookmarkStart w:id="84" w:name="_Toc346306736"/>
      <w:bookmarkStart w:id="85" w:name="_Toc352332857"/>
      <w:bookmarkStart w:id="86" w:name="_Toc346372883"/>
      <w:r>
        <w:rPr>
          <w:rFonts w:ascii="宋体" w:hAnsi="宋体"/>
          <w:b/>
        </w:rPr>
        <w:t>6.</w:t>
      </w:r>
      <w:r>
        <w:rPr>
          <w:rFonts w:hint="eastAsia" w:ascii="宋体" w:hAnsi="宋体"/>
          <w:b/>
        </w:rPr>
        <w:t>招标文件答疑</w:t>
      </w:r>
      <w:bookmarkEnd w:id="84"/>
      <w:bookmarkEnd w:id="85"/>
      <w:bookmarkEnd w:id="86"/>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kern w:val="0"/>
          <w:sz w:val="24"/>
        </w:rPr>
        <w:t>24</w:t>
      </w:r>
      <w:r>
        <w:rPr>
          <w:rFonts w:hint="eastAsia" w:ascii="宋体" w:hAnsi="宋体" w:cs="TimesNewRomanPSMT"/>
          <w:kern w:val="0"/>
          <w:sz w:val="24"/>
        </w:rPr>
        <w:t>小时内书面回执。</w:t>
      </w:r>
    </w:p>
    <w:p>
      <w:pPr>
        <w:pStyle w:val="30"/>
        <w:tabs>
          <w:tab w:val="left" w:pos="955"/>
        </w:tabs>
        <w:spacing w:after="0" w:line="560" w:lineRule="exact"/>
        <w:ind w:left="1146" w:leftChars="273" w:hanging="573" w:hangingChars="238"/>
        <w:rPr>
          <w:rFonts w:ascii="宋体" w:hAnsi="宋体"/>
          <w:b/>
        </w:rPr>
      </w:pPr>
      <w:bookmarkStart w:id="87" w:name="_Toc346306737"/>
      <w:bookmarkStart w:id="88" w:name="_Toc346372884"/>
      <w:bookmarkStart w:id="89" w:name="_Toc352332858"/>
      <w:r>
        <w:rPr>
          <w:rFonts w:ascii="宋体" w:hAnsi="宋体"/>
          <w:b/>
        </w:rPr>
        <w:t>7.</w:t>
      </w:r>
      <w:r>
        <w:rPr>
          <w:rFonts w:hint="eastAsia" w:ascii="宋体" w:hAnsi="宋体"/>
          <w:b/>
        </w:rPr>
        <w:t>招标文件澄清和修改</w:t>
      </w:r>
      <w:bookmarkEnd w:id="87"/>
      <w:bookmarkEnd w:id="88"/>
      <w:bookmarkEnd w:id="89"/>
    </w:p>
    <w:p>
      <w:pPr>
        <w:autoSpaceDE w:val="0"/>
        <w:autoSpaceDN w:val="0"/>
        <w:adjustRightInd w:val="0"/>
        <w:snapToGrid w:val="0"/>
        <w:spacing w:line="560" w:lineRule="exact"/>
        <w:ind w:firstLine="600" w:firstLineChars="250"/>
        <w:jc w:val="left"/>
        <w:rPr>
          <w:rFonts w:ascii="宋体" w:hAnsi="宋体" w:cs="TimesNewRomanPSMT"/>
          <w:snapToGrid w:val="0"/>
          <w:kern w:val="0"/>
          <w:sz w:val="24"/>
        </w:rPr>
      </w:pPr>
      <w:r>
        <w:rPr>
          <w:rFonts w:ascii="宋体" w:hAnsi="宋体" w:cs="TimesNewRomanPSMT"/>
          <w:kern w:val="0"/>
          <w:sz w:val="24"/>
        </w:rPr>
        <w:t>7.1</w:t>
      </w:r>
      <w:r>
        <w:rPr>
          <w:rFonts w:hint="eastAsia" w:ascii="宋体" w:hAnsi="宋体" w:cs="TimesNewRomanPSMT"/>
          <w:snapToGrid w:val="0"/>
          <w:kern w:val="0"/>
          <w:sz w:val="24"/>
        </w:rPr>
        <w:t>采购人或者采购代理机构主动对招标文件作出澄清或修改的内容，将在原公告发布媒体上发布澄清更正公告。澄清或者修改的内容可能影响投标文件编制的，采购代理机构将在投标截止时间至少15日前，以书面或公告等形式通知所有获取招标文件的潜在投标人，并对其具有约束力。该澄清或者修改的内容为招标文件的组成部分。</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snapToGrid w:val="0"/>
          <w:kern w:val="0"/>
          <w:sz w:val="24"/>
        </w:rPr>
        <w:t>7.2</w:t>
      </w:r>
      <w:r>
        <w:rPr>
          <w:rFonts w:hint="eastAsia" w:ascii="宋体" w:hAnsi="宋体" w:cs="TimesNewRomanPSMT"/>
          <w:snapToGrid w:val="0"/>
          <w:kern w:val="0"/>
          <w:sz w:val="24"/>
        </w:rPr>
        <w:t>投标人在收到上述通知后，应以书面形式向采购人或采购代理机构确认。投标人未回复的，视同已知晓澄清或者修改的内容。</w:t>
      </w:r>
    </w:p>
    <w:p>
      <w:pPr>
        <w:pStyle w:val="3"/>
        <w:spacing w:before="120" w:after="120" w:line="360" w:lineRule="exact"/>
        <w:ind w:firstLine="516" w:firstLineChars="214"/>
        <w:rPr>
          <w:rFonts w:ascii="宋体" w:hAnsi="宋体" w:eastAsia="宋体"/>
          <w:sz w:val="24"/>
          <w:szCs w:val="24"/>
        </w:rPr>
      </w:pPr>
      <w:bookmarkStart w:id="90" w:name="_Toc88807236"/>
      <w:bookmarkStart w:id="91" w:name="_Toc27142"/>
      <w:bookmarkStart w:id="92" w:name="_Toc11824"/>
      <w:bookmarkStart w:id="93" w:name="_Toc16177"/>
      <w:bookmarkStart w:id="94" w:name="_Toc16243"/>
      <w:bookmarkStart w:id="95" w:name="_Toc21655"/>
      <w:bookmarkStart w:id="96" w:name="_Toc3421"/>
      <w:r>
        <w:rPr>
          <w:rFonts w:hint="eastAsia" w:ascii="宋体" w:hAnsi="宋体" w:eastAsia="宋体"/>
          <w:sz w:val="24"/>
          <w:szCs w:val="24"/>
        </w:rPr>
        <w:t>三、投标文件编写</w:t>
      </w:r>
      <w:bookmarkEnd w:id="90"/>
      <w:bookmarkEnd w:id="91"/>
      <w:bookmarkEnd w:id="92"/>
      <w:bookmarkEnd w:id="93"/>
      <w:bookmarkEnd w:id="94"/>
      <w:bookmarkEnd w:id="95"/>
      <w:bookmarkEnd w:id="96"/>
    </w:p>
    <w:p>
      <w:pPr>
        <w:pStyle w:val="30"/>
        <w:tabs>
          <w:tab w:val="left" w:pos="955"/>
        </w:tabs>
        <w:spacing w:after="0" w:line="560" w:lineRule="exact"/>
        <w:ind w:left="1146" w:leftChars="273" w:hanging="573" w:hangingChars="238"/>
        <w:rPr>
          <w:rFonts w:ascii="宋体" w:hAnsi="宋体"/>
          <w:b/>
        </w:rPr>
      </w:pPr>
      <w:bookmarkStart w:id="97" w:name="_Toc352332860"/>
      <w:bookmarkStart w:id="98" w:name="_Toc346306739"/>
      <w:bookmarkStart w:id="99" w:name="_Toc346372886"/>
      <w:r>
        <w:rPr>
          <w:rFonts w:ascii="宋体" w:hAnsi="宋体"/>
          <w:b/>
        </w:rPr>
        <w:t>8.</w:t>
      </w:r>
      <w:r>
        <w:rPr>
          <w:rFonts w:hint="eastAsia" w:ascii="宋体" w:hAnsi="宋体"/>
          <w:b/>
        </w:rPr>
        <w:t>投标语言及计量单位</w:t>
      </w:r>
      <w:bookmarkEnd w:id="97"/>
      <w:bookmarkEnd w:id="98"/>
      <w:bookmarkEnd w:id="99"/>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投标人和代理机构就招投标交换的文件和来往信函均使用中文。</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除招标文件的技术要求中另有规定外，投标文件中所使用的计量单位应使用中华人民共和国法定计量单位。</w:t>
      </w:r>
    </w:p>
    <w:p>
      <w:pPr>
        <w:pStyle w:val="30"/>
        <w:tabs>
          <w:tab w:val="left" w:pos="955"/>
        </w:tabs>
        <w:spacing w:after="0" w:line="560" w:lineRule="exact"/>
        <w:ind w:left="1146" w:leftChars="273" w:hanging="573" w:hangingChars="238"/>
        <w:rPr>
          <w:rFonts w:ascii="宋体" w:hAnsi="宋体"/>
          <w:b/>
        </w:rPr>
      </w:pPr>
      <w:bookmarkStart w:id="100" w:name="_Toc346306740"/>
      <w:bookmarkStart w:id="101" w:name="_Toc352332861"/>
      <w:bookmarkStart w:id="102" w:name="_Toc346372887"/>
      <w:r>
        <w:rPr>
          <w:rFonts w:ascii="宋体" w:hAnsi="宋体"/>
          <w:b/>
        </w:rPr>
        <w:t>9.</w:t>
      </w:r>
      <w:r>
        <w:rPr>
          <w:rFonts w:hint="eastAsia" w:ascii="宋体" w:hAnsi="宋体"/>
          <w:b/>
        </w:rPr>
        <w:t>投标文件组成</w:t>
      </w:r>
      <w:bookmarkEnd w:id="100"/>
      <w:bookmarkEnd w:id="101"/>
      <w:bookmarkEnd w:id="102"/>
    </w:p>
    <w:p>
      <w:pPr>
        <w:pStyle w:val="30"/>
        <w:spacing w:after="0" w:line="560" w:lineRule="exact"/>
        <w:ind w:firstLine="573" w:firstLineChars="238"/>
        <w:rPr>
          <w:rFonts w:ascii="宋体" w:hAnsi="宋体"/>
          <w:b/>
        </w:rPr>
      </w:pPr>
      <w:r>
        <w:rPr>
          <w:rFonts w:hint="eastAsia" w:ascii="宋体" w:hAnsi="宋体"/>
          <w:b/>
        </w:rPr>
        <w:t>投标文件由商务文件、技术文件、资格证明文件三部分组成。</w:t>
      </w:r>
    </w:p>
    <w:p>
      <w:pPr>
        <w:pStyle w:val="30"/>
        <w:spacing w:after="0" w:line="560" w:lineRule="exact"/>
        <w:ind w:firstLine="573" w:firstLineChars="238"/>
        <w:rPr>
          <w:rFonts w:ascii="宋体" w:hAnsi="宋体"/>
          <w:b/>
        </w:rPr>
      </w:pPr>
      <w:r>
        <w:rPr>
          <w:rFonts w:ascii="宋体" w:hAnsi="宋体"/>
          <w:b/>
        </w:rPr>
        <w:t>9.1</w:t>
      </w:r>
      <w:r>
        <w:rPr>
          <w:rFonts w:hint="eastAsia" w:ascii="宋体" w:hAnsi="宋体"/>
          <w:b/>
        </w:rPr>
        <w:t>商务文件</w:t>
      </w:r>
    </w:p>
    <w:p>
      <w:pPr>
        <w:pStyle w:val="47"/>
        <w:spacing w:line="560" w:lineRule="exact"/>
        <w:ind w:left="1144" w:leftChars="272" w:hanging="573" w:hangingChars="239"/>
        <w:rPr>
          <w:rFonts w:ascii="宋体" w:hAnsi="宋体"/>
        </w:rPr>
      </w:pPr>
      <w:r>
        <w:rPr>
          <w:rFonts w:hint="eastAsia" w:ascii="宋体" w:hAnsi="宋体"/>
        </w:rPr>
        <w:t>（</w:t>
      </w:r>
      <w:r>
        <w:rPr>
          <w:rFonts w:ascii="宋体" w:hAnsi="宋体"/>
        </w:rPr>
        <w:t>1</w:t>
      </w:r>
      <w:r>
        <w:rPr>
          <w:rFonts w:hint="eastAsia" w:ascii="宋体" w:hAnsi="宋体"/>
        </w:rPr>
        <w:t>）投标函；</w:t>
      </w:r>
    </w:p>
    <w:p>
      <w:pPr>
        <w:pStyle w:val="30"/>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）法定代表人授权委托书；</w:t>
      </w:r>
    </w:p>
    <w:p>
      <w:pPr>
        <w:pStyle w:val="47"/>
        <w:spacing w:line="560" w:lineRule="exact"/>
        <w:ind w:left="1144" w:leftChars="272" w:hanging="573" w:hangingChars="239"/>
        <w:rPr>
          <w:rFonts w:ascii="宋体" w:hAnsi="宋体"/>
        </w:rPr>
      </w:pPr>
      <w:r>
        <w:rPr>
          <w:rFonts w:hint="eastAsia" w:ascii="宋体" w:hAnsi="宋体"/>
        </w:rPr>
        <w:t>（3）开标一览表；</w:t>
      </w:r>
    </w:p>
    <w:p>
      <w:pPr>
        <w:pStyle w:val="30"/>
        <w:spacing w:after="0" w:line="560" w:lineRule="exact"/>
        <w:ind w:firstLine="571" w:firstLineChars="238"/>
        <w:rPr>
          <w:rFonts w:ascii="宋体" w:hAnsi="宋体"/>
        </w:rPr>
      </w:pPr>
      <w:r>
        <w:rPr>
          <w:rFonts w:hint="eastAsia" w:ascii="宋体" w:hAnsi="宋体"/>
        </w:rPr>
        <w:t>（4）分项报价表；</w:t>
      </w:r>
    </w:p>
    <w:p>
      <w:pPr>
        <w:pStyle w:val="47"/>
        <w:spacing w:line="560" w:lineRule="exact"/>
        <w:ind w:left="1144" w:leftChars="272" w:hanging="573" w:hangingChars="239"/>
        <w:rPr>
          <w:rFonts w:ascii="宋体" w:hAnsi="宋体"/>
        </w:rPr>
      </w:pPr>
      <w:r>
        <w:rPr>
          <w:rFonts w:hint="eastAsia" w:ascii="宋体" w:hAnsi="宋体"/>
        </w:rPr>
        <w:t>（5）商务响应一览表；</w:t>
      </w:r>
    </w:p>
    <w:p>
      <w:pPr>
        <w:pStyle w:val="30"/>
        <w:spacing w:after="0" w:line="560" w:lineRule="exact"/>
        <w:ind w:firstLine="571" w:firstLineChars="238"/>
        <w:rPr>
          <w:rFonts w:ascii="宋体" w:hAnsi="宋体"/>
        </w:rPr>
      </w:pPr>
      <w:r>
        <w:rPr>
          <w:rFonts w:hint="eastAsia" w:ascii="宋体" w:hAnsi="宋体"/>
        </w:rPr>
        <w:t>（6）投标人认为需要加以说明的其他内容。</w:t>
      </w:r>
    </w:p>
    <w:p>
      <w:pPr>
        <w:pStyle w:val="30"/>
        <w:spacing w:after="0" w:line="560" w:lineRule="exact"/>
        <w:ind w:firstLine="691" w:firstLineChars="287"/>
        <w:rPr>
          <w:rFonts w:ascii="宋体" w:hAnsi="宋体"/>
        </w:rPr>
      </w:pPr>
      <w:r>
        <w:rPr>
          <w:rFonts w:ascii="宋体" w:hAnsi="宋体"/>
          <w:b/>
        </w:rPr>
        <w:t>9.2</w:t>
      </w:r>
      <w:r>
        <w:rPr>
          <w:rFonts w:hint="eastAsia" w:ascii="宋体" w:hAnsi="宋体"/>
          <w:b/>
        </w:rPr>
        <w:t>技术文件：</w:t>
      </w:r>
    </w:p>
    <w:p>
      <w:pPr>
        <w:pStyle w:val="30"/>
        <w:spacing w:after="0" w:line="560" w:lineRule="exact"/>
        <w:ind w:firstLine="571" w:firstLineChars="238"/>
        <w:rPr>
          <w:rFonts w:ascii="宋体" w:hAnsi="宋体"/>
        </w:rPr>
      </w:pPr>
      <w:r>
        <w:rPr>
          <w:rFonts w:hint="eastAsia" w:ascii="宋体" w:hAnsi="宋体"/>
        </w:rPr>
        <w:t>（1）产品响应技术需求情况；</w:t>
      </w:r>
    </w:p>
    <w:p>
      <w:pPr>
        <w:pStyle w:val="30"/>
        <w:spacing w:after="0" w:line="560" w:lineRule="exact"/>
        <w:ind w:firstLine="571" w:firstLineChars="238"/>
        <w:rPr>
          <w:rFonts w:ascii="宋体" w:hAnsi="宋体"/>
        </w:rPr>
      </w:pPr>
      <w:r>
        <w:rPr>
          <w:rFonts w:hint="eastAsia" w:ascii="宋体" w:hAnsi="宋体"/>
        </w:rPr>
        <w:t>（2）产品功能适用性、运行稳定性证明材料；</w:t>
      </w:r>
    </w:p>
    <w:p>
      <w:pPr>
        <w:pStyle w:val="30"/>
        <w:spacing w:after="0" w:line="560" w:lineRule="exact"/>
        <w:ind w:firstLine="571" w:firstLineChars="238"/>
        <w:rPr>
          <w:rFonts w:ascii="宋体" w:hAnsi="宋体"/>
        </w:rPr>
      </w:pPr>
      <w:bookmarkStart w:id="103" w:name="_Toc346306742"/>
      <w:bookmarkStart w:id="104" w:name="_Toc352332863"/>
      <w:bookmarkStart w:id="105" w:name="_Toc346372889"/>
      <w:r>
        <w:rPr>
          <w:rFonts w:hint="eastAsia" w:ascii="宋体" w:hAnsi="宋体"/>
        </w:rPr>
        <w:t>（3）产品的市场反馈情况证明材料；</w:t>
      </w:r>
    </w:p>
    <w:p>
      <w:pPr>
        <w:pStyle w:val="30"/>
        <w:spacing w:after="0" w:line="560" w:lineRule="exact"/>
        <w:ind w:firstLine="571" w:firstLineChars="238"/>
        <w:rPr>
          <w:rFonts w:ascii="宋体" w:hAnsi="宋体"/>
        </w:rPr>
      </w:pPr>
      <w:r>
        <w:rPr>
          <w:rFonts w:hint="eastAsia" w:ascii="宋体" w:hAnsi="宋体"/>
        </w:rPr>
        <w:t>（4）项目组织实施方案；</w:t>
      </w:r>
    </w:p>
    <w:p>
      <w:pPr>
        <w:pStyle w:val="30"/>
        <w:spacing w:after="0" w:line="560" w:lineRule="exact"/>
        <w:ind w:firstLine="571" w:firstLineChars="238"/>
        <w:rPr>
          <w:rFonts w:ascii="宋体" w:hAnsi="宋体"/>
        </w:rPr>
      </w:pPr>
      <w:r>
        <w:rPr>
          <w:rFonts w:hint="eastAsia" w:ascii="宋体" w:hAnsi="宋体"/>
        </w:rPr>
        <w:t>（5）售后服务保障与支持证明材料；</w:t>
      </w:r>
    </w:p>
    <w:p>
      <w:pPr>
        <w:pStyle w:val="30"/>
        <w:spacing w:after="0" w:line="560" w:lineRule="exact"/>
        <w:ind w:firstLine="571" w:firstLineChars="238"/>
        <w:rPr>
          <w:rFonts w:ascii="宋体" w:hAnsi="宋体"/>
        </w:rPr>
      </w:pPr>
      <w:r>
        <w:rPr>
          <w:rFonts w:hint="eastAsia" w:ascii="宋体" w:hAnsi="宋体"/>
        </w:rPr>
        <w:t>（6）投标人认为应介绍或者提交的资料和文件。</w:t>
      </w:r>
    </w:p>
    <w:p>
      <w:pPr>
        <w:pStyle w:val="47"/>
        <w:spacing w:line="560" w:lineRule="exact"/>
        <w:ind w:left="1147" w:leftChars="272" w:hanging="576" w:hangingChars="239"/>
        <w:rPr>
          <w:rFonts w:ascii="宋体" w:hAnsi="宋体"/>
          <w:b/>
        </w:rPr>
      </w:pPr>
      <w:r>
        <w:rPr>
          <w:rFonts w:ascii="宋体" w:hAnsi="宋体"/>
          <w:b/>
        </w:rPr>
        <w:t>9.3</w:t>
      </w:r>
      <w:r>
        <w:rPr>
          <w:rFonts w:hint="eastAsia" w:ascii="宋体" w:hAnsi="宋体"/>
          <w:b/>
        </w:rPr>
        <w:t>资格、资质证明部分：</w:t>
      </w:r>
    </w:p>
    <w:p>
      <w:pPr>
        <w:pStyle w:val="30"/>
        <w:spacing w:after="0" w:line="560" w:lineRule="exact"/>
        <w:ind w:firstLine="571" w:firstLineChars="238"/>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）应提供的基本资格条件证明材料，详见投标人须知前附表</w:t>
      </w:r>
      <w:r>
        <w:rPr>
          <w:rFonts w:hint="eastAsia" w:ascii="宋体" w:hAnsi="宋体"/>
          <w:b/>
          <w:bCs/>
          <w:szCs w:val="24"/>
        </w:rPr>
        <w:t>第五条</w:t>
      </w:r>
      <w:r>
        <w:rPr>
          <w:rFonts w:hint="eastAsia" w:ascii="宋体" w:hAnsi="宋体"/>
          <w:szCs w:val="24"/>
        </w:rPr>
        <w:t>。</w:t>
      </w:r>
    </w:p>
    <w:p>
      <w:pPr>
        <w:pStyle w:val="30"/>
        <w:spacing w:after="0" w:line="560" w:lineRule="exact"/>
        <w:ind w:firstLine="571" w:firstLineChars="238"/>
        <w:rPr>
          <w:rFonts w:ascii="宋体" w:hAnsi="宋体"/>
        </w:rPr>
      </w:pPr>
      <w:r>
        <w:rPr>
          <w:rFonts w:hint="eastAsia" w:ascii="宋体" w:hAnsi="宋体"/>
        </w:rPr>
        <w:t>（2）投标人认为需要提交的其他相关证明文件。</w:t>
      </w:r>
    </w:p>
    <w:p>
      <w:pPr>
        <w:pStyle w:val="30"/>
        <w:spacing w:after="0" w:line="560" w:lineRule="exact"/>
        <w:ind w:firstLine="573" w:firstLineChars="238"/>
        <w:rPr>
          <w:rFonts w:ascii="宋体" w:hAnsi="宋体"/>
        </w:rPr>
      </w:pPr>
      <w:r>
        <w:rPr>
          <w:rFonts w:hint="eastAsia" w:ascii="宋体" w:hAnsi="宋体"/>
          <w:b/>
        </w:rPr>
        <w:t>9.4</w:t>
      </w:r>
      <w:r>
        <w:rPr>
          <w:rFonts w:hint="eastAsia" w:ascii="宋体" w:hAnsi="宋体"/>
        </w:rPr>
        <w:t>投标文件应按上述目录顺序、内容逐一列出，如内容不全，由评标委员会综合认定。招标文件中未提供格式，投标人可自拟格式。</w:t>
      </w:r>
    </w:p>
    <w:p>
      <w:pPr>
        <w:pStyle w:val="30"/>
        <w:spacing w:after="0" w:line="560" w:lineRule="exact"/>
        <w:ind w:firstLine="571" w:firstLineChars="238"/>
        <w:rPr>
          <w:rFonts w:ascii="宋体" w:hAnsi="宋体"/>
        </w:rPr>
      </w:pPr>
      <w:r>
        <w:rPr>
          <w:rFonts w:hint="eastAsia" w:ascii="宋体" w:hAnsi="宋体"/>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rPr>
        <w:t>资格、资质证明部分须装订在投标文件中，否则不予认可。</w:t>
      </w:r>
    </w:p>
    <w:p>
      <w:pPr>
        <w:pStyle w:val="30"/>
        <w:tabs>
          <w:tab w:val="left" w:pos="955"/>
        </w:tabs>
        <w:spacing w:after="0" w:line="560" w:lineRule="exact"/>
        <w:ind w:left="1146" w:leftChars="273" w:hanging="573" w:hangingChars="238"/>
        <w:rPr>
          <w:rFonts w:ascii="宋体" w:hAnsi="宋体"/>
          <w:b/>
        </w:rPr>
      </w:pPr>
      <w:r>
        <w:rPr>
          <w:rFonts w:ascii="宋体" w:hAnsi="宋体"/>
          <w:b/>
        </w:rPr>
        <w:t>10.</w:t>
      </w:r>
      <w:r>
        <w:rPr>
          <w:rFonts w:hint="eastAsia" w:ascii="宋体" w:hAnsi="宋体"/>
          <w:b/>
        </w:rPr>
        <w:t>投标报价</w:t>
      </w:r>
      <w:bookmarkEnd w:id="103"/>
      <w:bookmarkEnd w:id="104"/>
      <w:bookmarkEnd w:id="105"/>
    </w:p>
    <w:p>
      <w:pPr>
        <w:pStyle w:val="30"/>
        <w:spacing w:after="0" w:line="560" w:lineRule="exact"/>
        <w:ind w:firstLine="573" w:firstLineChars="238"/>
        <w:rPr>
          <w:rFonts w:ascii="宋体" w:hAnsi="宋体"/>
          <w:b/>
        </w:rPr>
      </w:pPr>
      <w:r>
        <w:rPr>
          <w:rFonts w:ascii="宋体" w:hAnsi="宋体"/>
          <w:b/>
        </w:rPr>
        <w:t>10.1</w:t>
      </w:r>
      <w:r>
        <w:rPr>
          <w:rFonts w:hint="eastAsia" w:ascii="宋体" w:hAnsi="宋体"/>
          <w:b/>
        </w:rPr>
        <w:t>投标人限报一种方案报价，采购人不接受可选择的报价方案。投标人的报价应包括设备及附件备件费、包装费、运输费、卸车费、保管费、安装费（如本项目要求安装）、检验费、验收费、及其他附带服务的费用、利润、税金（进口产品除外）、以及质保期内的售后服务及其它相关费用等全部费用。</w:t>
      </w:r>
    </w:p>
    <w:p>
      <w:pPr>
        <w:pStyle w:val="30"/>
        <w:spacing w:after="0" w:line="560" w:lineRule="exact"/>
        <w:ind w:firstLine="571" w:firstLineChars="238"/>
        <w:rPr>
          <w:rFonts w:ascii="宋体" w:hAnsi="宋体"/>
        </w:rPr>
      </w:pPr>
      <w:r>
        <w:rPr>
          <w:rFonts w:hint="eastAsia" w:ascii="宋体" w:hAnsi="宋体"/>
        </w:rPr>
        <w:t>10.2货币：须用人民币报价，且为含税全包价。</w:t>
      </w:r>
    </w:p>
    <w:p>
      <w:pPr>
        <w:pStyle w:val="30"/>
        <w:spacing w:after="0" w:line="560" w:lineRule="exact"/>
        <w:ind w:firstLine="571" w:firstLineChars="238"/>
        <w:rPr>
          <w:rFonts w:ascii="宋体" w:hAnsi="宋体"/>
        </w:rPr>
      </w:pPr>
      <w:r>
        <w:rPr>
          <w:rFonts w:hint="eastAsia" w:ascii="宋体" w:hAnsi="宋体"/>
        </w:rPr>
        <w:t>10.3投标人提供的软/硬件产品要求在中华人民共和国境内拥有合法的使用权和版权，采购人应拥有合法的软件使用许可。投标人应在投标文件中对此予以响应。</w:t>
      </w:r>
    </w:p>
    <w:p>
      <w:pPr>
        <w:pStyle w:val="30"/>
        <w:spacing w:after="0" w:line="560" w:lineRule="exact"/>
        <w:ind w:firstLine="571" w:firstLineChars="238"/>
        <w:rPr>
          <w:rFonts w:ascii="宋体" w:hAnsi="宋体"/>
        </w:rPr>
      </w:pPr>
      <w:r>
        <w:rPr>
          <w:rFonts w:ascii="宋体" w:hAnsi="宋体"/>
        </w:rPr>
        <w:t>10.</w:t>
      </w:r>
      <w:r>
        <w:rPr>
          <w:rFonts w:hint="eastAsia" w:ascii="宋体" w:hAnsi="宋体"/>
        </w:rPr>
        <w:t>4投标人的投标报价明显低于其他</w:t>
      </w:r>
      <w:r>
        <w:rPr>
          <w:rFonts w:hint="eastAsia" w:ascii="宋体" w:hAnsi="宋体" w:cs="宋体"/>
          <w:szCs w:val="24"/>
        </w:rPr>
        <w:t>通过符合性审查</w:t>
      </w:r>
      <w:r>
        <w:rPr>
          <w:rFonts w:hint="eastAsia" w:ascii="宋体" w:hAnsi="宋体"/>
        </w:rPr>
        <w:t>投标人的报价，有可能影响商品质量和不能诚信履约的，评标委员会有权要求其在规定的时间内提供书面文件予以解释说明，并提交相关证明材料；否则，</w:t>
      </w:r>
      <w:r>
        <w:rPr>
          <w:rFonts w:hint="eastAsia" w:ascii="宋体" w:hAnsi="宋体" w:cs="宋体"/>
          <w:b/>
          <w:bCs/>
        </w:rPr>
        <w:t>评标委员会可以将其按无效投标处理</w:t>
      </w:r>
      <w:r>
        <w:rPr>
          <w:rFonts w:hint="eastAsia" w:ascii="宋体" w:hAnsi="宋体"/>
        </w:rPr>
        <w:t>。</w:t>
      </w:r>
    </w:p>
    <w:p>
      <w:pPr>
        <w:pStyle w:val="30"/>
        <w:spacing w:after="0" w:line="560" w:lineRule="exact"/>
        <w:ind w:left="1146" w:leftChars="273" w:hanging="573" w:hangingChars="238"/>
        <w:rPr>
          <w:rFonts w:ascii="宋体" w:hAnsi="宋体"/>
          <w:b/>
          <w:bCs/>
        </w:rPr>
      </w:pPr>
      <w:bookmarkStart w:id="106" w:name="_Toc346306753"/>
      <w:bookmarkStart w:id="107" w:name="_Toc352332874"/>
      <w:bookmarkStart w:id="108" w:name="_Toc346372900"/>
      <w:r>
        <w:rPr>
          <w:rFonts w:ascii="宋体" w:hAnsi="宋体"/>
          <w:b/>
          <w:bCs/>
        </w:rPr>
        <w:t>11.</w:t>
      </w:r>
      <w:r>
        <w:rPr>
          <w:rFonts w:hint="eastAsia" w:ascii="宋体" w:hAnsi="宋体"/>
          <w:b/>
          <w:bCs/>
        </w:rPr>
        <w:t>投标文件编写</w:t>
      </w:r>
    </w:p>
    <w:p>
      <w:pPr>
        <w:pStyle w:val="30"/>
        <w:spacing w:after="0" w:line="560" w:lineRule="exact"/>
        <w:ind w:firstLine="571" w:firstLineChars="238"/>
        <w:rPr>
          <w:rFonts w:ascii="宋体" w:hAnsi="宋体"/>
        </w:rPr>
      </w:pPr>
      <w:r>
        <w:rPr>
          <w:rFonts w:ascii="宋体" w:hAnsi="宋体"/>
        </w:rPr>
        <w:t>11.1</w:t>
      </w:r>
      <w:r>
        <w:rPr>
          <w:rFonts w:hint="eastAsia" w:ascii="宋体" w:hAnsi="宋体"/>
        </w:rPr>
        <w:t>投标文件应按“投标文件组成”进行编写，如有必要，可以增加附页，作为投标文件的组成部分。</w:t>
      </w:r>
    </w:p>
    <w:p>
      <w:pPr>
        <w:pStyle w:val="30"/>
        <w:spacing w:after="0" w:line="560" w:lineRule="exact"/>
        <w:ind w:firstLine="571" w:firstLineChars="238"/>
        <w:rPr>
          <w:rFonts w:ascii="宋体" w:hAnsi="宋体"/>
        </w:rPr>
      </w:pPr>
      <w:r>
        <w:rPr>
          <w:rFonts w:ascii="宋体" w:hAnsi="宋体"/>
        </w:rPr>
        <w:t>11.2</w:t>
      </w:r>
      <w:r>
        <w:rPr>
          <w:rFonts w:hint="eastAsia" w:ascii="宋体" w:hAnsi="宋体"/>
        </w:rPr>
        <w:t>投标文件应用不褪色的材料打印或复印。</w:t>
      </w:r>
    </w:p>
    <w:p>
      <w:pPr>
        <w:pStyle w:val="30"/>
        <w:spacing w:after="0" w:line="560" w:lineRule="exact"/>
        <w:ind w:firstLine="571" w:firstLineChars="238"/>
        <w:rPr>
          <w:rFonts w:ascii="宋体" w:hAnsi="宋体"/>
          <w:bCs/>
        </w:rPr>
      </w:pPr>
      <w:r>
        <w:rPr>
          <w:rFonts w:ascii="宋体" w:hAnsi="宋体"/>
          <w:bCs/>
        </w:rPr>
        <w:t>11.3</w:t>
      </w:r>
      <w:r>
        <w:rPr>
          <w:rFonts w:hint="eastAsia" w:ascii="宋体" w:hAnsi="宋体"/>
          <w:bCs/>
        </w:rPr>
        <w:t>投标文件应尽量避免涂改、行间插字或删除。如果出现上述情况，改动之处应加盖单位章或由投标人的法定代表人或其委托代理人签字确认。</w:t>
      </w:r>
    </w:p>
    <w:p>
      <w:pPr>
        <w:pStyle w:val="30"/>
        <w:spacing w:line="560" w:lineRule="exact"/>
        <w:ind w:firstLine="571" w:firstLineChars="238"/>
        <w:rPr>
          <w:rFonts w:ascii="宋体" w:hAnsi="宋体"/>
          <w:bCs/>
        </w:rPr>
      </w:pPr>
      <w:r>
        <w:rPr>
          <w:rFonts w:ascii="宋体" w:hAnsi="宋体"/>
          <w:bCs/>
        </w:rPr>
        <w:t>11.4</w:t>
      </w:r>
      <w:r>
        <w:rPr>
          <w:rFonts w:hint="eastAsia" w:ascii="宋体" w:hAnsi="宋体"/>
          <w:bCs/>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pPr>
        <w:pStyle w:val="30"/>
        <w:spacing w:line="560" w:lineRule="exact"/>
        <w:ind w:firstLine="571" w:firstLineChars="238"/>
        <w:rPr>
          <w:rFonts w:ascii="宋体" w:hAnsi="宋体"/>
          <w:bCs/>
        </w:rPr>
      </w:pPr>
      <w:r>
        <w:rPr>
          <w:rFonts w:ascii="宋体" w:hAnsi="宋体"/>
          <w:bCs/>
        </w:rPr>
        <w:t>11.5</w:t>
      </w:r>
      <w:r>
        <w:rPr>
          <w:rFonts w:hint="eastAsia" w:ascii="宋体" w:hAnsi="宋体"/>
          <w:bCs/>
        </w:rPr>
        <w:t>投标人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pStyle w:val="30"/>
        <w:spacing w:line="560" w:lineRule="exact"/>
        <w:ind w:firstLine="571" w:firstLineChars="238"/>
        <w:rPr>
          <w:rFonts w:ascii="宋体" w:hAnsi="宋体"/>
          <w:bCs/>
        </w:rPr>
      </w:pPr>
      <w:r>
        <w:rPr>
          <w:rFonts w:ascii="宋体" w:hAnsi="宋体"/>
          <w:bCs/>
        </w:rPr>
        <w:t>11.6</w:t>
      </w:r>
      <w:r>
        <w:rPr>
          <w:rFonts w:hint="eastAsia" w:ascii="宋体" w:hAnsi="宋体"/>
          <w:bCs/>
        </w:rPr>
        <w:t>若投标文件中投标人针对商务、技术响应表的响应情况与制造商提供的证明材料不相符，有可能导致其技术响应不满足招标文件要求的，评标委员会有权作出不利于投标人的认定。</w:t>
      </w:r>
    </w:p>
    <w:p>
      <w:pPr>
        <w:pStyle w:val="30"/>
        <w:spacing w:after="0" w:line="560" w:lineRule="exact"/>
        <w:ind w:firstLine="571" w:firstLineChars="238"/>
        <w:rPr>
          <w:rFonts w:ascii="宋体" w:hAnsi="宋体"/>
          <w:bCs/>
        </w:rPr>
      </w:pPr>
      <w:r>
        <w:rPr>
          <w:rFonts w:ascii="宋体" w:hAnsi="宋体"/>
          <w:bCs/>
        </w:rPr>
        <w:t>11.7</w:t>
      </w:r>
      <w:r>
        <w:rPr>
          <w:rFonts w:hint="eastAsia" w:ascii="宋体" w:hAnsi="宋体"/>
          <w:bCs/>
        </w:rPr>
        <w:t>投标人提供的支持资料和已印刷的文献（如有关货物</w:t>
      </w:r>
      <w:r>
        <w:rPr>
          <w:rFonts w:ascii="宋体" w:hAnsi="宋体"/>
          <w:bCs/>
        </w:rPr>
        <w:t>/</w:t>
      </w:r>
      <w:r>
        <w:rPr>
          <w:rFonts w:hint="eastAsia" w:ascii="宋体" w:hAnsi="宋体"/>
          <w:bCs/>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pPr>
        <w:pStyle w:val="30"/>
        <w:spacing w:after="0" w:line="560" w:lineRule="exact"/>
        <w:ind w:firstLine="571" w:firstLineChars="238"/>
        <w:rPr>
          <w:rFonts w:ascii="宋体" w:hAnsi="宋体"/>
          <w:bCs/>
          <w:dstrike/>
        </w:rPr>
      </w:pPr>
      <w:r>
        <w:rPr>
          <w:rFonts w:ascii="宋体" w:hAnsi="宋体"/>
          <w:bCs/>
        </w:rPr>
        <w:t>11.</w:t>
      </w:r>
      <w:r>
        <w:rPr>
          <w:rFonts w:hint="eastAsia" w:ascii="宋体" w:hAnsi="宋体"/>
          <w:bCs/>
        </w:rPr>
        <w:t>8投标人须注意：为合理节约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pPr>
        <w:pStyle w:val="30"/>
        <w:spacing w:after="0" w:line="560" w:lineRule="exact"/>
        <w:ind w:left="1146" w:leftChars="273" w:hanging="573" w:hangingChars="238"/>
        <w:rPr>
          <w:rFonts w:ascii="宋体" w:hAnsi="宋体"/>
          <w:b/>
          <w:bCs/>
        </w:rPr>
      </w:pPr>
      <w:r>
        <w:rPr>
          <w:rFonts w:ascii="宋体" w:hAnsi="宋体"/>
          <w:b/>
          <w:bCs/>
        </w:rPr>
        <w:t>12.</w:t>
      </w:r>
      <w:r>
        <w:rPr>
          <w:rFonts w:hint="eastAsia" w:ascii="宋体" w:hAnsi="宋体"/>
          <w:b/>
          <w:bCs/>
        </w:rPr>
        <w:t>投标文件签字</w:t>
      </w:r>
    </w:p>
    <w:p>
      <w:pPr>
        <w:pStyle w:val="30"/>
        <w:spacing w:after="0" w:line="560" w:lineRule="exact"/>
        <w:ind w:firstLine="573" w:firstLineChars="238"/>
        <w:rPr>
          <w:rFonts w:ascii="宋体" w:hAnsi="宋体"/>
          <w:b/>
        </w:rPr>
      </w:pPr>
      <w:r>
        <w:rPr>
          <w:rFonts w:hint="eastAsia" w:ascii="宋体" w:hAnsi="宋体"/>
          <w:b/>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pPr>
        <w:pStyle w:val="30"/>
        <w:spacing w:after="0" w:line="560" w:lineRule="exact"/>
        <w:ind w:left="1146" w:leftChars="273" w:hanging="573" w:hangingChars="238"/>
        <w:rPr>
          <w:rFonts w:ascii="宋体" w:hAnsi="宋体"/>
          <w:b/>
          <w:bCs/>
        </w:rPr>
      </w:pPr>
      <w:r>
        <w:rPr>
          <w:rFonts w:ascii="宋体" w:hAnsi="宋体"/>
          <w:b/>
          <w:bCs/>
        </w:rPr>
        <w:t>13.</w:t>
      </w:r>
      <w:r>
        <w:rPr>
          <w:rFonts w:hint="eastAsia" w:ascii="宋体" w:hAnsi="宋体"/>
          <w:b/>
          <w:bCs/>
        </w:rPr>
        <w:t>投标文件密封和标记</w:t>
      </w:r>
    </w:p>
    <w:p>
      <w:pPr>
        <w:pStyle w:val="30"/>
        <w:spacing w:after="0" w:line="560" w:lineRule="exact"/>
        <w:ind w:firstLine="571" w:firstLineChars="238"/>
        <w:rPr>
          <w:rFonts w:ascii="宋体" w:hAnsi="宋体"/>
        </w:rPr>
      </w:pPr>
      <w:r>
        <w:rPr>
          <w:rFonts w:ascii="宋体" w:hAnsi="宋体"/>
        </w:rPr>
        <w:t>13.1</w:t>
      </w:r>
      <w:r>
        <w:rPr>
          <w:rFonts w:hint="eastAsia" w:ascii="宋体" w:hAnsi="宋体"/>
        </w:rPr>
        <w:t>投标人应准备的投标文件份数见投标人须知前附表，投标人应在每一份投标文件上注明“正本”或“副本”字样。</w:t>
      </w:r>
    </w:p>
    <w:p>
      <w:pPr>
        <w:pStyle w:val="30"/>
        <w:spacing w:after="0" w:line="560" w:lineRule="exact"/>
        <w:ind w:firstLine="571" w:firstLineChars="238"/>
        <w:rPr>
          <w:rFonts w:ascii="宋体" w:hAnsi="宋体"/>
        </w:rPr>
      </w:pPr>
      <w:r>
        <w:rPr>
          <w:rFonts w:ascii="宋体" w:hAnsi="宋体"/>
        </w:rPr>
        <w:t>13.2</w:t>
      </w:r>
      <w:r>
        <w:rPr>
          <w:rFonts w:hint="eastAsia" w:ascii="宋体" w:hAnsi="宋体"/>
        </w:rPr>
        <w:t>投标文件的密封和标记详见投标人须知前附表。</w:t>
      </w:r>
    </w:p>
    <w:p>
      <w:pPr>
        <w:pStyle w:val="30"/>
        <w:spacing w:after="0" w:line="560" w:lineRule="exact"/>
        <w:ind w:firstLine="571" w:firstLineChars="238"/>
        <w:rPr>
          <w:rFonts w:ascii="宋体" w:hAnsi="宋体"/>
        </w:rPr>
      </w:pPr>
      <w:r>
        <w:rPr>
          <w:rFonts w:ascii="宋体" w:hAnsi="宋体"/>
        </w:rPr>
        <w:t>13.3</w:t>
      </w:r>
      <w:r>
        <w:rPr>
          <w:rFonts w:hint="eastAsia" w:ascii="宋体" w:hAnsi="宋体"/>
        </w:rPr>
        <w:t>如果投标人未按上述要求对投标文件密封及加写标记，采购人及招标代理对投标文件的误投和提前启封概不负责。对由此造成提前开封的投标文件，采购人及招标代理有权予以拒绝，并退回投标人。</w:t>
      </w:r>
    </w:p>
    <w:p>
      <w:pPr>
        <w:pStyle w:val="30"/>
        <w:spacing w:after="0" w:line="560" w:lineRule="exact"/>
        <w:ind w:left="1146" w:leftChars="273" w:hanging="573" w:hangingChars="238"/>
        <w:rPr>
          <w:rFonts w:ascii="宋体" w:hAnsi="宋体"/>
          <w:b/>
          <w:bCs/>
        </w:rPr>
      </w:pPr>
      <w:r>
        <w:rPr>
          <w:rFonts w:ascii="宋体" w:hAnsi="宋体"/>
          <w:b/>
          <w:bCs/>
        </w:rPr>
        <w:t>14.</w:t>
      </w:r>
      <w:r>
        <w:rPr>
          <w:rFonts w:hint="eastAsia" w:ascii="宋体" w:hAnsi="宋体"/>
          <w:b/>
          <w:bCs/>
        </w:rPr>
        <w:t>投标文件装订</w:t>
      </w:r>
    </w:p>
    <w:p>
      <w:pPr>
        <w:pStyle w:val="30"/>
        <w:spacing w:after="0" w:line="560" w:lineRule="exact"/>
        <w:ind w:firstLine="600" w:firstLineChars="250"/>
        <w:rPr>
          <w:rFonts w:ascii="宋体" w:hAnsi="宋体"/>
        </w:rPr>
      </w:pPr>
      <w:r>
        <w:rPr>
          <w:rFonts w:hint="eastAsia" w:ascii="宋体" w:hAnsi="宋体"/>
        </w:rPr>
        <w:t>详见投标人须知前附表。</w:t>
      </w:r>
    </w:p>
    <w:p>
      <w:pPr>
        <w:pStyle w:val="30"/>
        <w:spacing w:after="0" w:line="560" w:lineRule="exact"/>
        <w:ind w:left="1146" w:leftChars="273" w:hanging="573" w:hangingChars="238"/>
        <w:rPr>
          <w:rFonts w:ascii="宋体" w:hAnsi="宋体"/>
          <w:b/>
          <w:bCs/>
        </w:rPr>
      </w:pPr>
      <w:r>
        <w:rPr>
          <w:rFonts w:ascii="宋体" w:hAnsi="宋体"/>
          <w:b/>
          <w:bCs/>
        </w:rPr>
        <w:t>15.</w:t>
      </w:r>
      <w:r>
        <w:rPr>
          <w:rFonts w:hint="eastAsia" w:ascii="宋体" w:hAnsi="宋体"/>
          <w:b/>
          <w:bCs/>
        </w:rPr>
        <w:t>投标保证金</w:t>
      </w:r>
    </w:p>
    <w:p>
      <w:pPr>
        <w:pStyle w:val="30"/>
        <w:spacing w:after="0" w:line="560" w:lineRule="exact"/>
        <w:ind w:firstLine="571" w:firstLineChars="238"/>
        <w:rPr>
          <w:rFonts w:ascii="宋体" w:hAnsi="宋体"/>
        </w:rPr>
      </w:pPr>
      <w:r>
        <w:rPr>
          <w:rFonts w:ascii="宋体" w:hAnsi="宋体"/>
        </w:rPr>
        <w:t>15.1</w:t>
      </w:r>
      <w:r>
        <w:rPr>
          <w:rFonts w:hint="eastAsia" w:ascii="宋体" w:hAnsi="宋体"/>
        </w:rPr>
        <w:t>投标人应按前附表的规定提交投标保证金，作为其投标文件的一部分。</w:t>
      </w:r>
    </w:p>
    <w:p>
      <w:pPr>
        <w:pStyle w:val="30"/>
        <w:spacing w:after="0" w:line="560" w:lineRule="exact"/>
        <w:ind w:firstLine="571" w:firstLineChars="238"/>
        <w:rPr>
          <w:rFonts w:ascii="宋体" w:hAnsi="宋体"/>
        </w:rPr>
      </w:pPr>
      <w:r>
        <w:rPr>
          <w:rFonts w:ascii="宋体" w:hAnsi="宋体"/>
        </w:rPr>
        <w:t>15.2</w:t>
      </w:r>
      <w:r>
        <w:rPr>
          <w:rFonts w:hint="eastAsia" w:ascii="宋体" w:hAnsi="宋体"/>
          <w:b/>
        </w:rPr>
        <w:t>如投标人有下列情况，投标保证金不予退还，</w:t>
      </w:r>
      <w:r>
        <w:rPr>
          <w:rFonts w:hint="eastAsia" w:ascii="宋体" w:hAnsi="宋体" w:cs="宋体"/>
          <w:b/>
          <w:szCs w:val="24"/>
        </w:rPr>
        <w:t>给采购代理机构及采购人造成损失的，应予以赔偿</w:t>
      </w:r>
      <w:r>
        <w:rPr>
          <w:rFonts w:hint="eastAsia" w:ascii="宋体" w:hAnsi="宋体"/>
        </w:rPr>
        <w:t>：</w:t>
      </w:r>
    </w:p>
    <w:p>
      <w:pPr>
        <w:pStyle w:val="30"/>
        <w:spacing w:after="0" w:line="560" w:lineRule="exact"/>
        <w:ind w:firstLine="571" w:firstLineChars="238"/>
        <w:rPr>
          <w:rFonts w:ascii="宋体" w:hAnsi="宋体"/>
        </w:rPr>
      </w:pPr>
      <w:r>
        <w:rPr>
          <w:rFonts w:ascii="宋体" w:hAnsi="宋体"/>
        </w:rPr>
        <w:t>1</w:t>
      </w:r>
      <w:r>
        <w:rPr>
          <w:rFonts w:hint="eastAsia" w:ascii="宋体" w:hAnsi="宋体"/>
        </w:rPr>
        <w:t>）开标后，投标人在投标有效期内撤回投标的；</w:t>
      </w:r>
    </w:p>
    <w:p>
      <w:pPr>
        <w:pStyle w:val="30"/>
        <w:spacing w:after="0" w:line="560" w:lineRule="exact"/>
        <w:ind w:firstLine="571" w:firstLineChars="238"/>
        <w:rPr>
          <w:rFonts w:ascii="宋体" w:hAnsi="宋体"/>
        </w:rPr>
      </w:pPr>
      <w:r>
        <w:rPr>
          <w:rFonts w:ascii="宋体" w:hAnsi="宋体"/>
        </w:rPr>
        <w:t>2</w:t>
      </w:r>
      <w:r>
        <w:rPr>
          <w:rFonts w:hint="eastAsia" w:ascii="宋体" w:hAnsi="宋体"/>
        </w:rPr>
        <w:t>）采取不正当手段诋毁、排挤其他投标人的；</w:t>
      </w:r>
    </w:p>
    <w:p>
      <w:pPr>
        <w:pStyle w:val="30"/>
        <w:spacing w:after="0" w:line="560" w:lineRule="exact"/>
        <w:ind w:firstLine="571" w:firstLineChars="238"/>
        <w:rPr>
          <w:rFonts w:ascii="宋体" w:hAnsi="宋体"/>
        </w:rPr>
      </w:pPr>
      <w:r>
        <w:rPr>
          <w:rFonts w:ascii="宋体" w:hAnsi="宋体"/>
        </w:rPr>
        <w:t>3</w:t>
      </w:r>
      <w:r>
        <w:rPr>
          <w:rFonts w:hint="eastAsia" w:ascii="宋体" w:hAnsi="宋体"/>
        </w:rPr>
        <w:t>）与采购人、其他投标人或者代理机构恶意串通的；</w:t>
      </w:r>
    </w:p>
    <w:p>
      <w:pPr>
        <w:pStyle w:val="30"/>
        <w:spacing w:after="0" w:line="560" w:lineRule="exact"/>
        <w:ind w:firstLine="571" w:firstLineChars="238"/>
        <w:rPr>
          <w:rFonts w:ascii="宋体" w:hAnsi="宋体"/>
        </w:rPr>
      </w:pPr>
      <w:r>
        <w:rPr>
          <w:rFonts w:ascii="宋体" w:hAnsi="宋体"/>
        </w:rPr>
        <w:t>4</w:t>
      </w:r>
      <w:r>
        <w:rPr>
          <w:rFonts w:hint="eastAsia" w:ascii="宋体" w:hAnsi="宋体"/>
        </w:rPr>
        <w:t>）向采购人、代理机构行贿或者提供其他不正当利益的；</w:t>
      </w:r>
    </w:p>
    <w:p>
      <w:pPr>
        <w:pStyle w:val="30"/>
        <w:spacing w:after="0" w:line="560" w:lineRule="exact"/>
        <w:ind w:firstLine="571" w:firstLineChars="238"/>
        <w:rPr>
          <w:rFonts w:ascii="宋体" w:hAnsi="宋体"/>
        </w:rPr>
      </w:pPr>
      <w:r>
        <w:rPr>
          <w:rFonts w:ascii="宋体" w:hAnsi="宋体"/>
        </w:rPr>
        <w:t>5</w:t>
      </w:r>
      <w:r>
        <w:rPr>
          <w:rFonts w:hint="eastAsia" w:ascii="宋体" w:hAnsi="宋体"/>
        </w:rPr>
        <w:t>）投标人在投标文件中提供虚假材料的；</w:t>
      </w:r>
    </w:p>
    <w:p>
      <w:pPr>
        <w:pStyle w:val="30"/>
        <w:spacing w:after="0" w:line="560" w:lineRule="exact"/>
        <w:ind w:firstLine="571" w:firstLineChars="238"/>
        <w:rPr>
          <w:rFonts w:ascii="宋体" w:hAnsi="宋体"/>
        </w:rPr>
      </w:pPr>
      <w:r>
        <w:rPr>
          <w:rFonts w:ascii="宋体" w:hAnsi="宋体"/>
        </w:rPr>
        <w:t>6</w:t>
      </w:r>
      <w:r>
        <w:rPr>
          <w:rFonts w:hint="eastAsia" w:ascii="宋体" w:hAnsi="宋体"/>
        </w:rPr>
        <w:t>）中标人无正当理由未能按规定与采购人签订合同的；</w:t>
      </w:r>
    </w:p>
    <w:p>
      <w:pPr>
        <w:pStyle w:val="30"/>
        <w:spacing w:after="0" w:line="560" w:lineRule="exact"/>
        <w:ind w:firstLine="571" w:firstLineChars="238"/>
        <w:rPr>
          <w:rFonts w:ascii="宋体" w:hAnsi="宋体"/>
        </w:rPr>
      </w:pPr>
      <w:r>
        <w:rPr>
          <w:rFonts w:ascii="宋体" w:hAnsi="宋体"/>
        </w:rPr>
        <w:t>7</w:t>
      </w:r>
      <w:r>
        <w:rPr>
          <w:rFonts w:hint="eastAsia" w:ascii="宋体" w:hAnsi="宋体"/>
        </w:rPr>
        <w:t>）法律法规和招标文件规定的其他情形。</w:t>
      </w:r>
    </w:p>
    <w:p>
      <w:pPr>
        <w:pStyle w:val="30"/>
        <w:spacing w:after="0" w:line="560" w:lineRule="exact"/>
        <w:ind w:firstLine="571" w:firstLineChars="238"/>
        <w:rPr>
          <w:rFonts w:ascii="宋体" w:hAnsi="宋体"/>
        </w:rPr>
      </w:pPr>
      <w:r>
        <w:rPr>
          <w:rFonts w:ascii="宋体" w:hAnsi="宋体"/>
        </w:rPr>
        <w:t>15.3</w:t>
      </w:r>
      <w:r>
        <w:rPr>
          <w:rFonts w:hint="eastAsia" w:ascii="宋体" w:hAnsi="宋体"/>
        </w:rPr>
        <w:t>保证金的退还：</w:t>
      </w:r>
    </w:p>
    <w:p>
      <w:pPr>
        <w:pStyle w:val="30"/>
        <w:spacing w:after="0" w:line="560" w:lineRule="exact"/>
        <w:ind w:firstLine="571" w:firstLineChars="238"/>
        <w:rPr>
          <w:rFonts w:ascii="宋体" w:hAnsi="宋体"/>
        </w:rPr>
      </w:pPr>
      <w:r>
        <w:rPr>
          <w:rFonts w:ascii="宋体" w:hAnsi="宋体"/>
        </w:rPr>
        <w:t>1</w:t>
      </w:r>
      <w:r>
        <w:rPr>
          <w:rFonts w:hint="eastAsia" w:ascii="宋体" w:hAnsi="宋体"/>
        </w:rPr>
        <w:t>）未中标人的投标保证金在中标通知书发出后</w:t>
      </w:r>
      <w:r>
        <w:rPr>
          <w:rFonts w:ascii="宋体" w:hAnsi="宋体"/>
        </w:rPr>
        <w:t>5</w:t>
      </w:r>
      <w:r>
        <w:rPr>
          <w:rFonts w:hint="eastAsia" w:ascii="宋体" w:hAnsi="宋体"/>
        </w:rPr>
        <w:t>个工作日内退还；</w:t>
      </w:r>
    </w:p>
    <w:p>
      <w:pPr>
        <w:pStyle w:val="30"/>
        <w:spacing w:after="0" w:line="560" w:lineRule="exact"/>
        <w:ind w:firstLine="571" w:firstLineChars="238"/>
        <w:rPr>
          <w:rFonts w:ascii="宋体" w:hAnsi="宋体"/>
        </w:rPr>
      </w:pPr>
      <w:r>
        <w:rPr>
          <w:rFonts w:ascii="宋体" w:hAnsi="宋体"/>
        </w:rPr>
        <w:t>2</w:t>
      </w:r>
      <w:r>
        <w:rPr>
          <w:rFonts w:hint="eastAsia" w:ascii="宋体" w:hAnsi="宋体"/>
        </w:rPr>
        <w:t>）中标人的投标保证金在签订合同后</w:t>
      </w:r>
      <w:r>
        <w:rPr>
          <w:rFonts w:ascii="宋体" w:hAnsi="宋体"/>
        </w:rPr>
        <w:t>5</w:t>
      </w:r>
      <w:r>
        <w:rPr>
          <w:rFonts w:hint="eastAsia" w:ascii="宋体" w:hAnsi="宋体"/>
        </w:rPr>
        <w:t>个工作日内予以退还。</w:t>
      </w:r>
    </w:p>
    <w:p>
      <w:pPr>
        <w:pStyle w:val="30"/>
        <w:spacing w:after="0" w:line="560" w:lineRule="exact"/>
        <w:ind w:left="1146" w:leftChars="273" w:hanging="573" w:hangingChars="238"/>
        <w:rPr>
          <w:rFonts w:ascii="宋体" w:hAnsi="宋体"/>
          <w:b/>
          <w:bCs/>
        </w:rPr>
      </w:pPr>
      <w:r>
        <w:rPr>
          <w:rFonts w:ascii="宋体" w:hAnsi="宋体"/>
          <w:b/>
          <w:bCs/>
        </w:rPr>
        <w:t>16.</w:t>
      </w:r>
      <w:r>
        <w:rPr>
          <w:rFonts w:hint="eastAsia" w:ascii="宋体" w:hAnsi="宋体"/>
          <w:b/>
          <w:bCs/>
        </w:rPr>
        <w:t>投标有效期</w:t>
      </w:r>
    </w:p>
    <w:p>
      <w:pPr>
        <w:pStyle w:val="30"/>
        <w:spacing w:after="0" w:line="560" w:lineRule="exact"/>
        <w:ind w:firstLine="573" w:firstLineChars="238"/>
        <w:rPr>
          <w:rFonts w:ascii="宋体" w:hAnsi="宋体"/>
          <w:b/>
        </w:rPr>
      </w:pPr>
      <w:r>
        <w:rPr>
          <w:rFonts w:hint="eastAsia" w:ascii="宋体" w:hAnsi="宋体"/>
          <w:b/>
        </w:rPr>
        <w:t>★</w:t>
      </w:r>
      <w:r>
        <w:rPr>
          <w:rFonts w:ascii="宋体" w:hAnsi="宋体"/>
          <w:b/>
        </w:rPr>
        <w:t>16.1</w:t>
      </w:r>
      <w:r>
        <w:rPr>
          <w:rFonts w:hint="eastAsia" w:ascii="宋体" w:hAnsi="宋体"/>
          <w:b/>
        </w:rPr>
        <w:t>本项目投标有效期见投标人须知前附表。有效期比本须知规定的有效期短的，将被视为非响应性投标，采购人有权拒绝。</w:t>
      </w:r>
    </w:p>
    <w:p>
      <w:pPr>
        <w:pStyle w:val="30"/>
        <w:spacing w:after="0" w:line="560" w:lineRule="exact"/>
        <w:ind w:firstLine="571" w:firstLineChars="238"/>
        <w:rPr>
          <w:rFonts w:ascii="宋体" w:hAnsi="宋体"/>
        </w:rPr>
      </w:pPr>
      <w:r>
        <w:rPr>
          <w:rFonts w:ascii="宋体" w:hAnsi="宋体"/>
        </w:rPr>
        <w:t>16.2</w:t>
      </w:r>
      <w:r>
        <w:rPr>
          <w:rFonts w:hint="eastAsia" w:ascii="宋体" w:hAnsi="宋体"/>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3"/>
        <w:spacing w:before="120" w:after="120" w:line="360" w:lineRule="exact"/>
        <w:ind w:firstLine="516" w:firstLineChars="214"/>
        <w:rPr>
          <w:rFonts w:ascii="宋体" w:hAnsi="宋体" w:eastAsia="宋体"/>
          <w:sz w:val="24"/>
          <w:szCs w:val="24"/>
        </w:rPr>
      </w:pPr>
      <w:bookmarkStart w:id="109" w:name="_Toc12576"/>
      <w:bookmarkStart w:id="110" w:name="_Toc20968"/>
      <w:bookmarkStart w:id="111" w:name="_Toc17279"/>
      <w:bookmarkStart w:id="112" w:name="_Toc88807237"/>
      <w:bookmarkStart w:id="113" w:name="_Toc13171"/>
      <w:bookmarkStart w:id="114" w:name="_Toc21082"/>
      <w:bookmarkStart w:id="115" w:name="_Toc11967"/>
      <w:r>
        <w:rPr>
          <w:rFonts w:hint="eastAsia" w:ascii="宋体" w:hAnsi="宋体" w:eastAsia="宋体"/>
          <w:sz w:val="24"/>
          <w:szCs w:val="24"/>
        </w:rPr>
        <w:t>四、投标文件递交</w:t>
      </w:r>
      <w:bookmarkEnd w:id="109"/>
      <w:bookmarkEnd w:id="110"/>
      <w:bookmarkEnd w:id="111"/>
      <w:bookmarkEnd w:id="112"/>
      <w:bookmarkEnd w:id="113"/>
      <w:bookmarkEnd w:id="114"/>
      <w:bookmarkEnd w:id="115"/>
    </w:p>
    <w:p>
      <w:pPr>
        <w:pStyle w:val="30"/>
        <w:spacing w:after="0" w:line="560" w:lineRule="exact"/>
        <w:ind w:left="1146" w:leftChars="273" w:hanging="573" w:hangingChars="238"/>
        <w:rPr>
          <w:rFonts w:ascii="宋体" w:hAnsi="宋体"/>
          <w:b/>
          <w:bCs/>
        </w:rPr>
      </w:pPr>
      <w:r>
        <w:rPr>
          <w:rFonts w:ascii="宋体" w:hAnsi="宋体"/>
          <w:b/>
          <w:bCs/>
        </w:rPr>
        <w:t>17.</w:t>
      </w:r>
      <w:r>
        <w:rPr>
          <w:rFonts w:hint="eastAsia" w:ascii="宋体" w:hAnsi="宋体"/>
          <w:b/>
          <w:bCs/>
        </w:rPr>
        <w:t>投标文件递交时间和地点</w:t>
      </w:r>
    </w:p>
    <w:p>
      <w:pPr>
        <w:pStyle w:val="30"/>
        <w:spacing w:after="0" w:line="560" w:lineRule="exact"/>
        <w:ind w:firstLine="571" w:firstLineChars="238"/>
        <w:rPr>
          <w:rFonts w:ascii="宋体" w:hAnsi="宋体"/>
        </w:rPr>
      </w:pPr>
      <w:r>
        <w:rPr>
          <w:rFonts w:hint="eastAsia" w:ascii="宋体" w:hAnsi="宋体"/>
        </w:rPr>
        <w:t>17.1投标文件递交截止时间及递交地点详见投标人须知前附表。</w:t>
      </w:r>
    </w:p>
    <w:p>
      <w:pPr>
        <w:pStyle w:val="30"/>
        <w:spacing w:after="0" w:line="560" w:lineRule="exact"/>
        <w:ind w:firstLine="571" w:firstLineChars="238"/>
        <w:rPr>
          <w:rFonts w:ascii="宋体" w:hAnsi="宋体"/>
        </w:rPr>
      </w:pPr>
      <w:r>
        <w:rPr>
          <w:rFonts w:hint="eastAsia" w:ascii="宋体" w:hAnsi="宋体"/>
        </w:rPr>
        <w:t>17.2投标人代表必须在投标截止时间前将投标文件送达指定地点。如因招标文件的修改推迟投标截止日期的，则按代理机构另行通知规定的时间递交。代理机构不接收投标截止时间后送达的投标文件。</w:t>
      </w:r>
    </w:p>
    <w:p>
      <w:pPr>
        <w:pStyle w:val="30"/>
        <w:spacing w:after="0" w:line="560" w:lineRule="exact"/>
        <w:ind w:left="1146" w:leftChars="273" w:hanging="573" w:hangingChars="238"/>
        <w:rPr>
          <w:rFonts w:ascii="宋体" w:hAnsi="宋体"/>
          <w:b/>
          <w:bCs/>
        </w:rPr>
      </w:pPr>
      <w:r>
        <w:rPr>
          <w:rFonts w:ascii="宋体" w:hAnsi="宋体"/>
          <w:b/>
          <w:bCs/>
        </w:rPr>
        <w:t>18.</w:t>
      </w:r>
      <w:r>
        <w:rPr>
          <w:rFonts w:hint="eastAsia" w:ascii="宋体" w:hAnsi="宋体"/>
          <w:b/>
          <w:bCs/>
        </w:rPr>
        <w:t>投标文件签收</w:t>
      </w:r>
    </w:p>
    <w:p>
      <w:pPr>
        <w:pStyle w:val="30"/>
        <w:spacing w:after="0" w:line="560" w:lineRule="exact"/>
        <w:ind w:firstLine="571" w:firstLineChars="238"/>
        <w:rPr>
          <w:rFonts w:ascii="宋体" w:hAnsi="宋体"/>
        </w:rPr>
      </w:pPr>
      <w:r>
        <w:rPr>
          <w:rFonts w:ascii="宋体" w:hAnsi="宋体"/>
        </w:rPr>
        <w:t>18.1</w:t>
      </w:r>
      <w:r>
        <w:rPr>
          <w:rFonts w:hint="eastAsia" w:ascii="宋体" w:hAnsi="宋体"/>
        </w:rPr>
        <w:t>本项目投标文件签收，详见招标公告。</w:t>
      </w:r>
    </w:p>
    <w:p>
      <w:pPr>
        <w:pStyle w:val="30"/>
        <w:spacing w:after="0" w:line="560" w:lineRule="exact"/>
        <w:ind w:firstLine="571" w:firstLineChars="238"/>
        <w:rPr>
          <w:rFonts w:ascii="宋体" w:hAnsi="宋体"/>
        </w:rPr>
      </w:pPr>
      <w:r>
        <w:rPr>
          <w:rFonts w:ascii="宋体" w:hAnsi="宋体"/>
        </w:rPr>
        <w:t>18.2</w:t>
      </w:r>
      <w:r>
        <w:rPr>
          <w:rFonts w:hint="eastAsia" w:ascii="宋体" w:hAnsi="宋体"/>
        </w:rPr>
        <w:t>投标截止时间后对投标人已提交的投标文件不予退还。</w:t>
      </w:r>
    </w:p>
    <w:p>
      <w:pPr>
        <w:pStyle w:val="30"/>
        <w:spacing w:after="0" w:line="560" w:lineRule="exact"/>
        <w:ind w:left="1146" w:leftChars="273" w:hanging="573" w:hangingChars="238"/>
        <w:rPr>
          <w:rFonts w:ascii="宋体" w:hAnsi="宋体"/>
          <w:b/>
          <w:bCs/>
        </w:rPr>
      </w:pPr>
      <w:r>
        <w:rPr>
          <w:rFonts w:ascii="宋体" w:hAnsi="宋体"/>
          <w:b/>
          <w:bCs/>
        </w:rPr>
        <w:t>19.</w:t>
      </w:r>
      <w:r>
        <w:rPr>
          <w:rFonts w:hint="eastAsia" w:ascii="宋体" w:hAnsi="宋体"/>
          <w:b/>
          <w:bCs/>
        </w:rPr>
        <w:t>投标文件修改与撤回</w:t>
      </w:r>
    </w:p>
    <w:p>
      <w:pPr>
        <w:pStyle w:val="30"/>
        <w:spacing w:after="0" w:line="560" w:lineRule="exact"/>
        <w:ind w:firstLine="571" w:firstLineChars="238"/>
        <w:rPr>
          <w:rFonts w:ascii="宋体" w:hAnsi="宋体"/>
        </w:rPr>
      </w:pPr>
      <w:r>
        <w:rPr>
          <w:rFonts w:ascii="宋体" w:hAnsi="宋体"/>
        </w:rPr>
        <w:t>19.1</w:t>
      </w:r>
      <w:r>
        <w:rPr>
          <w:rFonts w:hint="eastAsia" w:ascii="宋体" w:hAnsi="宋体"/>
        </w:rPr>
        <w:t>投标人在招标文件要求提交投标文件的截止时间前，可以修改或者撤回已提交的投标文件，并书面形式通知代理机构。</w:t>
      </w:r>
    </w:p>
    <w:p>
      <w:pPr>
        <w:pStyle w:val="30"/>
        <w:spacing w:after="0" w:line="560" w:lineRule="exact"/>
        <w:ind w:firstLine="571" w:firstLineChars="238"/>
        <w:rPr>
          <w:rFonts w:ascii="宋体" w:hAnsi="宋体"/>
        </w:rPr>
      </w:pPr>
      <w:r>
        <w:rPr>
          <w:rFonts w:ascii="宋体" w:hAnsi="宋体"/>
        </w:rPr>
        <w:t>19.2</w:t>
      </w:r>
      <w:r>
        <w:rPr>
          <w:rFonts w:hint="eastAsia" w:ascii="宋体" w:hAnsi="宋体"/>
        </w:rPr>
        <w:t>任何修改内容必须由投标人的法定代表人或其委托代理人签字，不得涂抹。经法定代表人或其委托代理人正式签字的修改文件组成投标文件的一部分，份数和密封要求同投标文件一致。</w:t>
      </w:r>
    </w:p>
    <w:p>
      <w:pPr>
        <w:pStyle w:val="30"/>
        <w:spacing w:after="0" w:line="560" w:lineRule="exact"/>
        <w:ind w:firstLine="571" w:firstLineChars="238"/>
        <w:rPr>
          <w:rFonts w:ascii="宋体" w:hAnsi="宋体"/>
        </w:rPr>
      </w:pPr>
      <w:r>
        <w:rPr>
          <w:rFonts w:ascii="宋体" w:hAnsi="宋体"/>
        </w:rPr>
        <w:t>19.3</w:t>
      </w:r>
      <w:r>
        <w:rPr>
          <w:rFonts w:hint="eastAsia" w:ascii="宋体" w:hAnsi="宋体"/>
        </w:rPr>
        <w:t>投标截止时间后不允许对投标文件做实质性修改。</w:t>
      </w:r>
    </w:p>
    <w:p>
      <w:pPr>
        <w:pStyle w:val="30"/>
        <w:spacing w:after="0" w:line="560" w:lineRule="exact"/>
        <w:ind w:firstLine="571" w:firstLineChars="238"/>
        <w:rPr>
          <w:rFonts w:ascii="宋体" w:hAnsi="宋体"/>
        </w:rPr>
      </w:pPr>
      <w:r>
        <w:rPr>
          <w:rFonts w:ascii="宋体" w:hAnsi="宋体"/>
        </w:rPr>
        <w:t>19.4</w:t>
      </w:r>
      <w:r>
        <w:rPr>
          <w:rFonts w:hint="eastAsia" w:ascii="宋体" w:hAnsi="宋体"/>
        </w:rPr>
        <w:t>投标有效期内不得撤回投标，否则其投标保证金不予退还。</w:t>
      </w:r>
    </w:p>
    <w:p>
      <w:pPr>
        <w:pStyle w:val="3"/>
        <w:spacing w:before="120" w:after="120" w:line="360" w:lineRule="exact"/>
        <w:ind w:firstLine="516" w:firstLineChars="214"/>
        <w:rPr>
          <w:rFonts w:ascii="宋体" w:hAnsi="宋体" w:eastAsia="宋体"/>
          <w:sz w:val="24"/>
          <w:szCs w:val="24"/>
        </w:rPr>
      </w:pPr>
      <w:bookmarkStart w:id="116" w:name="_Toc26"/>
      <w:bookmarkStart w:id="117" w:name="_Toc20996"/>
      <w:bookmarkStart w:id="118" w:name="_Toc29481"/>
      <w:bookmarkStart w:id="119" w:name="_Toc13213"/>
      <w:bookmarkStart w:id="120" w:name="_Toc9578"/>
      <w:bookmarkStart w:id="121" w:name="_Toc21260"/>
      <w:bookmarkStart w:id="122" w:name="_Toc88807238"/>
      <w:r>
        <w:rPr>
          <w:rFonts w:hint="eastAsia" w:ascii="宋体" w:hAnsi="宋体" w:eastAsia="宋体"/>
          <w:sz w:val="24"/>
          <w:szCs w:val="24"/>
        </w:rPr>
        <w:t>五、开标与评标</w:t>
      </w:r>
      <w:bookmarkEnd w:id="116"/>
      <w:bookmarkEnd w:id="117"/>
      <w:bookmarkEnd w:id="118"/>
      <w:bookmarkEnd w:id="119"/>
      <w:bookmarkEnd w:id="120"/>
      <w:bookmarkEnd w:id="121"/>
      <w:bookmarkEnd w:id="122"/>
    </w:p>
    <w:p>
      <w:pPr>
        <w:pStyle w:val="30"/>
        <w:spacing w:after="0" w:line="560" w:lineRule="exact"/>
        <w:ind w:firstLine="571" w:firstLineChars="238"/>
        <w:rPr>
          <w:rFonts w:ascii="宋体" w:hAnsi="宋体"/>
        </w:rPr>
      </w:pPr>
      <w:r>
        <w:rPr>
          <w:rFonts w:hint="eastAsia" w:ascii="宋体" w:hAnsi="宋体"/>
        </w:rPr>
        <w:t>本次招标的开标、评标由采购人委托的采购代理机构依法组织实施。</w:t>
      </w:r>
    </w:p>
    <w:p>
      <w:pPr>
        <w:pStyle w:val="30"/>
        <w:tabs>
          <w:tab w:val="left" w:pos="955"/>
        </w:tabs>
        <w:spacing w:after="0" w:line="560" w:lineRule="exact"/>
        <w:ind w:left="1146" w:leftChars="273" w:hanging="573" w:hangingChars="238"/>
        <w:rPr>
          <w:rFonts w:ascii="宋体" w:hAnsi="宋体"/>
          <w:b/>
        </w:rPr>
      </w:pPr>
      <w:r>
        <w:rPr>
          <w:rFonts w:ascii="宋体" w:hAnsi="宋体"/>
          <w:b/>
        </w:rPr>
        <w:t>20.</w:t>
      </w:r>
      <w:r>
        <w:rPr>
          <w:rFonts w:hint="eastAsia" w:ascii="宋体" w:hAnsi="宋体"/>
          <w:b/>
        </w:rPr>
        <w:t>开标</w:t>
      </w:r>
      <w:bookmarkEnd w:id="106"/>
      <w:bookmarkEnd w:id="107"/>
      <w:bookmarkEnd w:id="108"/>
    </w:p>
    <w:p>
      <w:pPr>
        <w:pStyle w:val="30"/>
        <w:spacing w:after="0" w:line="560" w:lineRule="exact"/>
        <w:ind w:firstLine="571" w:firstLineChars="238"/>
        <w:rPr>
          <w:rFonts w:ascii="宋体" w:hAnsi="宋体"/>
        </w:rPr>
      </w:pPr>
      <w:r>
        <w:rPr>
          <w:rFonts w:ascii="宋体" w:hAnsi="宋体"/>
        </w:rPr>
        <w:t>20.1</w:t>
      </w:r>
      <w:r>
        <w:rPr>
          <w:rFonts w:hint="eastAsia" w:ascii="宋体" w:hAnsi="宋体"/>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pPr>
        <w:pStyle w:val="30"/>
        <w:spacing w:after="0" w:line="560" w:lineRule="exact"/>
        <w:ind w:firstLine="571" w:firstLineChars="238"/>
        <w:rPr>
          <w:rFonts w:ascii="宋体" w:hAnsi="宋体"/>
        </w:rPr>
      </w:pPr>
      <w:r>
        <w:rPr>
          <w:rFonts w:ascii="宋体" w:hAnsi="宋体"/>
        </w:rPr>
        <w:t>20.2</w:t>
      </w:r>
      <w:r>
        <w:rPr>
          <w:rFonts w:hint="eastAsia" w:ascii="宋体" w:hAnsi="宋体"/>
        </w:rPr>
        <w:t>投标人对投标文件的密封情况进行检查，并现场宣布检查结果。</w:t>
      </w:r>
    </w:p>
    <w:p>
      <w:pPr>
        <w:pStyle w:val="30"/>
        <w:spacing w:after="0" w:line="560" w:lineRule="exact"/>
        <w:ind w:firstLine="571" w:firstLineChars="238"/>
        <w:rPr>
          <w:rFonts w:ascii="宋体" w:hAnsi="宋体"/>
        </w:rPr>
      </w:pPr>
      <w:r>
        <w:rPr>
          <w:rFonts w:ascii="宋体" w:hAnsi="宋体"/>
        </w:rPr>
        <w:t>20.3</w:t>
      </w:r>
      <w:r>
        <w:rPr>
          <w:rFonts w:hint="eastAsia" w:ascii="宋体" w:hAnsi="宋体"/>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pPr>
        <w:pStyle w:val="30"/>
        <w:spacing w:after="0" w:line="560" w:lineRule="exact"/>
        <w:ind w:firstLine="571" w:firstLineChars="238"/>
        <w:rPr>
          <w:rFonts w:ascii="宋体" w:hAnsi="宋体"/>
        </w:rPr>
      </w:pPr>
      <w:r>
        <w:rPr>
          <w:rFonts w:hint="eastAsia" w:ascii="宋体" w:hAnsi="宋体"/>
        </w:rPr>
        <w:t>20.4唱标记录表由现场参加开标的各投标人代表和相关工作人员签字确认。</w:t>
      </w:r>
    </w:p>
    <w:p>
      <w:pPr>
        <w:pStyle w:val="30"/>
        <w:tabs>
          <w:tab w:val="left" w:pos="955"/>
        </w:tabs>
        <w:spacing w:after="0" w:line="560" w:lineRule="exact"/>
        <w:ind w:left="1146" w:leftChars="273" w:hanging="573" w:hangingChars="238"/>
        <w:rPr>
          <w:rFonts w:ascii="宋体" w:hAnsi="宋体"/>
          <w:b/>
        </w:rPr>
      </w:pPr>
      <w:bookmarkStart w:id="123" w:name="_Toc346306754"/>
      <w:bookmarkStart w:id="124" w:name="_Toc352332875"/>
      <w:bookmarkStart w:id="125" w:name="_Toc346372901"/>
      <w:r>
        <w:rPr>
          <w:rFonts w:ascii="宋体" w:hAnsi="宋体"/>
          <w:b/>
        </w:rPr>
        <w:t>21.</w:t>
      </w:r>
      <w:r>
        <w:rPr>
          <w:rFonts w:hint="eastAsia" w:ascii="宋体" w:hAnsi="宋体"/>
          <w:b/>
        </w:rPr>
        <w:t>评标委员会</w:t>
      </w:r>
      <w:bookmarkEnd w:id="123"/>
      <w:bookmarkEnd w:id="124"/>
      <w:bookmarkEnd w:id="125"/>
    </w:p>
    <w:p>
      <w:pPr>
        <w:pStyle w:val="30"/>
        <w:spacing w:after="0" w:line="560" w:lineRule="exact"/>
        <w:ind w:firstLine="600" w:firstLineChars="250"/>
        <w:rPr>
          <w:rFonts w:ascii="宋体" w:hAnsi="宋体"/>
        </w:rPr>
      </w:pPr>
      <w:r>
        <w:rPr>
          <w:rFonts w:hint="eastAsia" w:ascii="宋体" w:hAnsi="宋体"/>
        </w:rPr>
        <w:t>评标委员会由五人及以上单数组成，其中评审专家不少于三分之二。评标委员会的组成见投标人须知前附表，评标委员会负责对投标文件进行审查、评审，提出书面评标报告，推荐中标候选人。</w:t>
      </w:r>
    </w:p>
    <w:p>
      <w:pPr>
        <w:pStyle w:val="30"/>
        <w:tabs>
          <w:tab w:val="left" w:pos="955"/>
        </w:tabs>
        <w:spacing w:after="0" w:line="560" w:lineRule="exact"/>
        <w:ind w:left="1146" w:leftChars="273" w:hanging="573" w:hangingChars="238"/>
        <w:rPr>
          <w:rFonts w:ascii="宋体" w:hAnsi="宋体"/>
          <w:b/>
        </w:rPr>
      </w:pPr>
      <w:bookmarkStart w:id="126" w:name="_Toc346306755"/>
      <w:bookmarkStart w:id="127" w:name="_Toc352332876"/>
      <w:bookmarkStart w:id="128" w:name="_Toc346372902"/>
      <w:r>
        <w:rPr>
          <w:rFonts w:ascii="宋体" w:hAnsi="宋体"/>
          <w:b/>
        </w:rPr>
        <w:t>22.</w:t>
      </w:r>
      <w:r>
        <w:rPr>
          <w:rFonts w:hint="eastAsia" w:ascii="宋体" w:hAnsi="宋体"/>
          <w:b/>
        </w:rPr>
        <w:t>评标原则</w:t>
      </w:r>
      <w:bookmarkEnd w:id="126"/>
      <w:bookmarkEnd w:id="127"/>
      <w:bookmarkEnd w:id="128"/>
    </w:p>
    <w:p>
      <w:pPr>
        <w:pStyle w:val="30"/>
        <w:spacing w:after="0" w:line="560" w:lineRule="exact"/>
        <w:ind w:firstLine="600" w:firstLineChars="250"/>
        <w:rPr>
          <w:rFonts w:ascii="宋体" w:hAnsi="宋体" w:cs="宋体"/>
        </w:rPr>
      </w:pPr>
      <w:bookmarkStart w:id="129" w:name="_Toc346306756"/>
      <w:bookmarkStart w:id="130" w:name="_Toc346372903"/>
      <w:bookmarkStart w:id="131" w:name="_Toc352332877"/>
      <w:r>
        <w:rPr>
          <w:rFonts w:hint="eastAsia" w:ascii="宋体" w:hAnsi="宋体" w:cs="宋体"/>
        </w:rPr>
        <w:t>“客观、公正、审慎”为本次评标的基本原则，评标小组将按照这一原则公正、平等地对待各投标人，同时在评标过程中遵守以下原则：</w:t>
      </w:r>
    </w:p>
    <w:p>
      <w:pPr>
        <w:pStyle w:val="30"/>
        <w:spacing w:after="0" w:line="560" w:lineRule="exact"/>
        <w:ind w:firstLine="600" w:firstLineChars="250"/>
        <w:rPr>
          <w:rFonts w:ascii="宋体" w:hAnsi="宋体" w:cs="宋体"/>
        </w:rPr>
      </w:pPr>
      <w:r>
        <w:rPr>
          <w:rFonts w:ascii="宋体" w:hAnsi="宋体" w:cs="宋体"/>
        </w:rPr>
        <w:t>22.1</w:t>
      </w:r>
      <w:r>
        <w:rPr>
          <w:rFonts w:hint="eastAsia" w:ascii="宋体" w:hAnsi="宋体" w:cs="宋体"/>
        </w:rPr>
        <w:t>客观性原则；评标委员会将严格按照招标文件的规定，对投标文件的评审仅依据投标文件本身，而不依据投标文件以外的任何因素。</w:t>
      </w:r>
    </w:p>
    <w:p>
      <w:pPr>
        <w:pStyle w:val="30"/>
        <w:spacing w:after="0" w:line="560" w:lineRule="exact"/>
        <w:ind w:firstLine="600" w:firstLineChars="250"/>
        <w:rPr>
          <w:rFonts w:ascii="宋体" w:hAnsi="宋体" w:cs="宋体"/>
        </w:rPr>
      </w:pPr>
      <w:r>
        <w:rPr>
          <w:rFonts w:ascii="宋体" w:hAnsi="宋体" w:cs="宋体"/>
        </w:rPr>
        <w:t>22.2</w:t>
      </w:r>
      <w:r>
        <w:rPr>
          <w:rFonts w:hint="eastAsia" w:ascii="宋体" w:hAnsi="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30"/>
        <w:spacing w:after="0" w:line="560" w:lineRule="exact"/>
        <w:ind w:firstLine="600" w:firstLineChars="250"/>
        <w:rPr>
          <w:rFonts w:ascii="宋体" w:hAnsi="宋体" w:cs="宋体"/>
        </w:rPr>
      </w:pPr>
      <w:r>
        <w:rPr>
          <w:rFonts w:ascii="宋体" w:hAnsi="宋体" w:cs="宋体"/>
        </w:rPr>
        <w:t>22.3</w:t>
      </w:r>
      <w:r>
        <w:rPr>
          <w:rFonts w:hint="eastAsia" w:ascii="宋体" w:hAnsi="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30"/>
        <w:spacing w:after="0" w:line="560" w:lineRule="exact"/>
        <w:ind w:firstLine="600" w:firstLineChars="250"/>
        <w:rPr>
          <w:rFonts w:ascii="宋体" w:hAnsi="宋体"/>
        </w:rPr>
      </w:pPr>
      <w:r>
        <w:rPr>
          <w:rFonts w:ascii="宋体" w:hAnsi="宋体" w:cs="宋体"/>
        </w:rPr>
        <w:t>22.4</w:t>
      </w:r>
      <w:r>
        <w:rPr>
          <w:rFonts w:hint="eastAsia" w:ascii="宋体" w:hAnsi="宋体" w:cs="宋体"/>
        </w:rPr>
        <w:t>保密性原则：评标委员会及有关工作人员，应当对评标过程及投标人的商业和技术秘密予以保密。</w:t>
      </w:r>
    </w:p>
    <w:p>
      <w:pPr>
        <w:pStyle w:val="30"/>
        <w:tabs>
          <w:tab w:val="left" w:pos="955"/>
        </w:tabs>
        <w:spacing w:after="0" w:line="560" w:lineRule="exact"/>
        <w:ind w:left="1146" w:leftChars="273" w:hanging="573" w:hangingChars="238"/>
        <w:rPr>
          <w:rFonts w:ascii="宋体" w:hAnsi="宋体"/>
          <w:b/>
        </w:rPr>
      </w:pPr>
      <w:r>
        <w:rPr>
          <w:rFonts w:ascii="宋体" w:hAnsi="宋体"/>
          <w:b/>
        </w:rPr>
        <w:t>23.</w:t>
      </w:r>
      <w:r>
        <w:rPr>
          <w:rFonts w:hint="eastAsia" w:ascii="宋体" w:hAnsi="宋体"/>
          <w:b/>
        </w:rPr>
        <w:t>评标方法</w:t>
      </w:r>
      <w:bookmarkEnd w:id="129"/>
      <w:bookmarkEnd w:id="130"/>
      <w:bookmarkEnd w:id="131"/>
    </w:p>
    <w:p>
      <w:pPr>
        <w:pStyle w:val="30"/>
        <w:spacing w:after="0" w:line="560" w:lineRule="exact"/>
        <w:ind w:firstLine="600" w:firstLineChars="250"/>
        <w:rPr>
          <w:rFonts w:ascii="宋体" w:hAnsi="宋体"/>
        </w:rPr>
      </w:pPr>
      <w:r>
        <w:rPr>
          <w:rFonts w:hint="eastAsia" w:ascii="宋体" w:hAnsi="宋体"/>
        </w:rPr>
        <w:t>本项目评标方法见投标人须知前附表。</w:t>
      </w:r>
    </w:p>
    <w:p>
      <w:pPr>
        <w:pStyle w:val="30"/>
        <w:tabs>
          <w:tab w:val="left" w:pos="955"/>
        </w:tabs>
        <w:spacing w:after="0" w:line="560" w:lineRule="exact"/>
        <w:ind w:left="1146" w:leftChars="273" w:hanging="573" w:hangingChars="238"/>
        <w:rPr>
          <w:rFonts w:ascii="宋体" w:hAnsi="宋体"/>
          <w:b/>
        </w:rPr>
      </w:pPr>
      <w:bookmarkStart w:id="132" w:name="_Toc346372904"/>
      <w:bookmarkStart w:id="133" w:name="_Toc352332878"/>
      <w:bookmarkStart w:id="134" w:name="_Toc346306757"/>
      <w:r>
        <w:rPr>
          <w:rFonts w:ascii="宋体" w:hAnsi="宋体"/>
          <w:b/>
        </w:rPr>
        <w:t>24.</w:t>
      </w:r>
      <w:r>
        <w:rPr>
          <w:rFonts w:hint="eastAsia" w:ascii="宋体" w:hAnsi="宋体"/>
          <w:b/>
        </w:rPr>
        <w:t>初步评审</w:t>
      </w:r>
      <w:bookmarkEnd w:id="132"/>
      <w:bookmarkEnd w:id="133"/>
      <w:bookmarkEnd w:id="134"/>
    </w:p>
    <w:p>
      <w:pPr>
        <w:pStyle w:val="30"/>
        <w:spacing w:after="0" w:line="560" w:lineRule="exact"/>
        <w:ind w:firstLine="600" w:firstLineChars="250"/>
        <w:rPr>
          <w:rFonts w:ascii="宋体" w:hAnsi="宋体"/>
        </w:rPr>
      </w:pPr>
      <w:r>
        <w:rPr>
          <w:rFonts w:ascii="宋体" w:hAnsi="宋体"/>
        </w:rPr>
        <w:t>24.1</w:t>
      </w:r>
      <w:r>
        <w:rPr>
          <w:rFonts w:hint="eastAsia" w:ascii="宋体" w:hAnsi="宋体"/>
        </w:rPr>
        <w:t>初步评审是对投标文件的资格和符合性进行审查。在评审活动开始前，采购人及采购代理机构宣布采购评审工作纪律。</w:t>
      </w:r>
    </w:p>
    <w:p>
      <w:pPr>
        <w:pStyle w:val="30"/>
        <w:spacing w:after="0" w:line="560" w:lineRule="exact"/>
        <w:ind w:firstLine="600" w:firstLineChars="250"/>
        <w:rPr>
          <w:rFonts w:ascii="宋体" w:hAnsi="宋体" w:cs="宋体"/>
        </w:rPr>
      </w:pPr>
      <w:r>
        <w:rPr>
          <w:rFonts w:hint="eastAsia" w:ascii="宋体" w:hAnsi="宋体" w:cs="宋体"/>
          <w:szCs w:val="24"/>
        </w:rPr>
        <w:t>24.2公开招标采购项目开标结束后，采购人或者采购代理机构应当依法对投标人的资格进行审查。资格审查后，合格投标人不足3家的，不得评标。投标人的资格审查应依据招标文件和相关法律、法规进行审查。</w:t>
      </w:r>
    </w:p>
    <w:p>
      <w:pPr>
        <w:pStyle w:val="30"/>
        <w:spacing w:after="0" w:line="560" w:lineRule="exact"/>
        <w:ind w:firstLine="600" w:firstLineChars="250"/>
        <w:rPr>
          <w:rFonts w:ascii="宋体" w:hAnsi="宋体"/>
        </w:rPr>
      </w:pPr>
      <w:r>
        <w:rPr>
          <w:rFonts w:ascii="宋体" w:hAnsi="宋体"/>
        </w:rPr>
        <w:t>24.3</w:t>
      </w:r>
      <w:r>
        <w:rPr>
          <w:rFonts w:hint="eastAsia" w:ascii="宋体" w:hAnsi="宋体"/>
        </w:rPr>
        <w:t>对于通过资格评审的投标人，评标委员会将进行符合性评审，以确定每一投标人投标文件的有效性、完整性和对招标文件的响应情况，看其是否对招标文件的要求做出了实质性的响应，而没有重大偏离。</w:t>
      </w:r>
    </w:p>
    <w:p>
      <w:pPr>
        <w:pStyle w:val="30"/>
        <w:spacing w:after="0" w:line="560" w:lineRule="exact"/>
        <w:ind w:firstLine="602" w:firstLineChars="250"/>
        <w:rPr>
          <w:rFonts w:ascii="宋体" w:hAnsi="宋体"/>
          <w:b/>
        </w:rPr>
      </w:pPr>
      <w:r>
        <w:rPr>
          <w:rFonts w:hint="eastAsia" w:ascii="宋体" w:hAnsi="宋体" w:cs="宋体"/>
          <w:b/>
          <w:bCs/>
        </w:rPr>
        <w:t>★</w:t>
      </w:r>
      <w:r>
        <w:rPr>
          <w:rFonts w:ascii="宋体" w:hAnsi="宋体"/>
          <w:b/>
        </w:rPr>
        <w:t>24.4</w:t>
      </w:r>
      <w:r>
        <w:rPr>
          <w:rFonts w:hint="eastAsia" w:ascii="宋体" w:hAnsi="宋体"/>
          <w:b/>
        </w:rPr>
        <w:t>如出现下列情形之一的，视为对招标文件没有做出实质性响应，按照无效投标处理。</w:t>
      </w:r>
    </w:p>
    <w:p>
      <w:pPr>
        <w:pStyle w:val="30"/>
        <w:spacing w:after="0" w:line="560" w:lineRule="exact"/>
        <w:ind w:firstLine="600" w:firstLineChars="250"/>
        <w:rPr>
          <w:rFonts w:ascii="宋体" w:hAnsi="宋体" w:cs="宋体"/>
          <w:szCs w:val="24"/>
        </w:rPr>
      </w:pPr>
      <w:r>
        <w:rPr>
          <w:rFonts w:hint="eastAsia" w:ascii="宋体" w:hAnsi="宋体" w:cs="宋体"/>
          <w:szCs w:val="24"/>
        </w:rPr>
        <w:t>1）投标文件未经法定代表人签字且未提供有效的法定代表人授权委托书的；</w:t>
      </w:r>
    </w:p>
    <w:p>
      <w:pPr>
        <w:pStyle w:val="30"/>
        <w:spacing w:after="0" w:line="560" w:lineRule="exact"/>
        <w:ind w:firstLine="600" w:firstLineChars="250"/>
        <w:rPr>
          <w:rFonts w:ascii="宋体" w:hAnsi="宋体" w:cs="宋体"/>
          <w:szCs w:val="24"/>
        </w:rPr>
      </w:pPr>
      <w:r>
        <w:rPr>
          <w:rFonts w:hint="eastAsia" w:ascii="宋体" w:hAnsi="宋体" w:cs="宋体"/>
          <w:szCs w:val="24"/>
        </w:rPr>
        <w:t>2）未按招标文件规定要求签字、盖章的；</w:t>
      </w:r>
    </w:p>
    <w:p>
      <w:pPr>
        <w:pStyle w:val="30"/>
        <w:spacing w:after="0" w:line="560" w:lineRule="exact"/>
        <w:ind w:firstLine="600" w:firstLineChars="250"/>
        <w:rPr>
          <w:rFonts w:ascii="宋体" w:hAnsi="宋体" w:cs="宋体"/>
          <w:szCs w:val="24"/>
        </w:rPr>
      </w:pPr>
      <w:r>
        <w:rPr>
          <w:rFonts w:hint="eastAsia" w:ascii="宋体" w:hAnsi="宋体" w:cs="宋体"/>
          <w:szCs w:val="24"/>
        </w:rPr>
        <w:t>3）未按规定交纳投标保证金的；</w:t>
      </w:r>
    </w:p>
    <w:p>
      <w:pPr>
        <w:pStyle w:val="30"/>
        <w:spacing w:after="0" w:line="560" w:lineRule="exact"/>
        <w:ind w:firstLine="600" w:firstLineChars="250"/>
        <w:rPr>
          <w:rFonts w:ascii="宋体" w:hAnsi="宋体" w:cs="宋体"/>
          <w:szCs w:val="24"/>
        </w:rPr>
      </w:pPr>
      <w:r>
        <w:rPr>
          <w:rFonts w:hint="eastAsia" w:ascii="宋体" w:hAnsi="宋体" w:cs="宋体"/>
          <w:szCs w:val="24"/>
        </w:rPr>
        <w:t>4）招标文件未明确说明允许投报进口产品，而投报了进口产品的；</w:t>
      </w:r>
    </w:p>
    <w:p>
      <w:pPr>
        <w:pStyle w:val="30"/>
        <w:spacing w:after="0" w:line="560" w:lineRule="exact"/>
        <w:ind w:firstLine="600" w:firstLineChars="250"/>
        <w:rPr>
          <w:rFonts w:ascii="宋体" w:hAnsi="宋体" w:cs="宋体"/>
          <w:szCs w:val="24"/>
        </w:rPr>
      </w:pPr>
      <w:r>
        <w:rPr>
          <w:rFonts w:hint="eastAsia" w:ascii="宋体" w:hAnsi="宋体" w:cs="宋体"/>
          <w:szCs w:val="24"/>
        </w:rPr>
        <w:t>5）不符合招标文件中任一带★号条款的；</w:t>
      </w:r>
    </w:p>
    <w:p>
      <w:pPr>
        <w:pStyle w:val="30"/>
        <w:spacing w:after="0" w:line="560" w:lineRule="exact"/>
        <w:ind w:firstLine="600" w:firstLineChars="250"/>
        <w:rPr>
          <w:rFonts w:ascii="宋体" w:hAnsi="宋体"/>
          <w:bCs/>
          <w:snapToGrid w:val="0"/>
        </w:rPr>
      </w:pPr>
      <w:r>
        <w:rPr>
          <w:rFonts w:hint="eastAsia" w:ascii="宋体" w:hAnsi="宋体"/>
          <w:bCs/>
          <w:snapToGrid w:val="0"/>
        </w:rPr>
        <w:t>6）投标文件内容不全或未按规定填写或字迹模糊、辨认不清或涂改未加盖公章确认也未经法定代表人或其委托代理人签字确认的；</w:t>
      </w:r>
    </w:p>
    <w:p>
      <w:pPr>
        <w:pStyle w:val="30"/>
        <w:spacing w:after="0" w:line="560" w:lineRule="exact"/>
        <w:ind w:firstLine="600" w:firstLineChars="250"/>
        <w:rPr>
          <w:rFonts w:ascii="宋体" w:hAnsi="宋体"/>
          <w:bCs/>
          <w:snapToGrid w:val="0"/>
        </w:rPr>
      </w:pPr>
      <w:r>
        <w:rPr>
          <w:rFonts w:hint="eastAsia" w:ascii="宋体" w:hAnsi="宋体"/>
          <w:bCs/>
          <w:snapToGrid w:val="0"/>
        </w:rPr>
        <w:t>7）不按照招标文件规定报价、有多个报价（招标文件另有规定的除外）、有选择性报价、附有条件的报价或者拒绝修正报价的；</w:t>
      </w:r>
    </w:p>
    <w:p>
      <w:pPr>
        <w:pStyle w:val="30"/>
        <w:spacing w:after="0" w:line="560" w:lineRule="exact"/>
        <w:ind w:firstLine="600" w:firstLineChars="250"/>
        <w:rPr>
          <w:rFonts w:ascii="宋体" w:hAnsi="宋体" w:cs="宋体"/>
          <w:szCs w:val="24"/>
        </w:rPr>
      </w:pPr>
      <w:r>
        <w:rPr>
          <w:rFonts w:hint="eastAsia" w:ascii="宋体" w:hAnsi="宋体"/>
          <w:bCs/>
          <w:snapToGrid w:val="0"/>
        </w:rPr>
        <w:t>8）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pPr>
        <w:pStyle w:val="30"/>
        <w:spacing w:after="0" w:line="560" w:lineRule="exact"/>
        <w:ind w:firstLine="600" w:firstLineChars="250"/>
        <w:rPr>
          <w:rFonts w:ascii="宋体" w:hAnsi="宋体" w:cs="宋体"/>
          <w:szCs w:val="24"/>
        </w:rPr>
      </w:pPr>
      <w:r>
        <w:rPr>
          <w:rFonts w:hint="eastAsia" w:ascii="宋体" w:hAnsi="宋体" w:cs="宋体"/>
          <w:szCs w:val="24"/>
        </w:rPr>
        <w:t>9）投标报价超过采购预算或最高限价的；</w:t>
      </w:r>
    </w:p>
    <w:p>
      <w:pPr>
        <w:pStyle w:val="30"/>
        <w:spacing w:after="0" w:line="560" w:lineRule="exact"/>
        <w:ind w:firstLine="600" w:firstLineChars="250"/>
        <w:rPr>
          <w:rFonts w:ascii="宋体" w:hAnsi="宋体" w:cs="宋体"/>
          <w:szCs w:val="24"/>
        </w:rPr>
      </w:pPr>
      <w:r>
        <w:rPr>
          <w:rFonts w:hint="eastAsia" w:ascii="宋体" w:hAnsi="宋体" w:cs="宋体"/>
          <w:szCs w:val="24"/>
        </w:rPr>
        <w:t>10）投标有效期不满足招标文件要求的；</w:t>
      </w:r>
    </w:p>
    <w:p>
      <w:pPr>
        <w:pStyle w:val="30"/>
        <w:spacing w:after="0" w:line="560" w:lineRule="exact"/>
        <w:ind w:firstLine="600" w:firstLineChars="250"/>
        <w:rPr>
          <w:rFonts w:ascii="宋体" w:hAnsi="宋体" w:cs="宋体"/>
          <w:szCs w:val="24"/>
        </w:rPr>
      </w:pPr>
      <w:r>
        <w:rPr>
          <w:rFonts w:hint="eastAsia" w:ascii="宋体" w:hAnsi="宋体" w:cs="宋体"/>
          <w:szCs w:val="24"/>
        </w:rPr>
        <w:t>11）投标文件中负偏离项数超过了招标文件规定的数量的；</w:t>
      </w:r>
    </w:p>
    <w:p>
      <w:pPr>
        <w:pStyle w:val="30"/>
        <w:spacing w:after="0" w:line="560" w:lineRule="exact"/>
        <w:ind w:firstLine="600" w:firstLineChars="250"/>
        <w:rPr>
          <w:rFonts w:ascii="宋体" w:hAnsi="宋体" w:cs="宋体"/>
          <w:szCs w:val="24"/>
        </w:rPr>
      </w:pPr>
      <w:r>
        <w:rPr>
          <w:rFonts w:hint="eastAsia" w:ascii="宋体" w:hAnsi="宋体" w:cs="宋体"/>
          <w:szCs w:val="24"/>
        </w:rPr>
        <w:t>12）投标文件含有采购人不能接受的附加条件的</w:t>
      </w:r>
      <w:r>
        <w:rPr>
          <w:rFonts w:ascii="宋体" w:hAnsi="宋体" w:cs="宋体"/>
          <w:szCs w:val="24"/>
        </w:rPr>
        <w:t>;</w:t>
      </w:r>
    </w:p>
    <w:p>
      <w:pPr>
        <w:pStyle w:val="30"/>
        <w:spacing w:after="0" w:line="560" w:lineRule="exact"/>
        <w:ind w:firstLine="600" w:firstLineChars="250"/>
        <w:rPr>
          <w:rFonts w:ascii="宋体" w:hAnsi="宋体" w:cs="宋体"/>
          <w:szCs w:val="24"/>
        </w:rPr>
      </w:pPr>
      <w:r>
        <w:rPr>
          <w:rFonts w:hint="eastAsia" w:ascii="宋体" w:hAnsi="宋体" w:cs="宋体"/>
          <w:szCs w:val="24"/>
        </w:rPr>
        <w:t>13）以他人名义投标或者在投标文件中提供虚假材料的；</w:t>
      </w:r>
    </w:p>
    <w:p>
      <w:pPr>
        <w:pStyle w:val="30"/>
        <w:spacing w:after="0" w:line="560" w:lineRule="exact"/>
        <w:ind w:firstLine="600" w:firstLineChars="250"/>
        <w:rPr>
          <w:rFonts w:ascii="宋体" w:hAnsi="宋体" w:cs="宋体"/>
          <w:szCs w:val="24"/>
        </w:rPr>
      </w:pPr>
      <w:r>
        <w:rPr>
          <w:rFonts w:hint="eastAsia" w:ascii="宋体" w:hAnsi="宋体" w:cs="宋体"/>
          <w:szCs w:val="24"/>
        </w:rPr>
        <w:t>14）未响应招标文件规定的其他实质性要求的；</w:t>
      </w:r>
    </w:p>
    <w:p>
      <w:pPr>
        <w:pStyle w:val="30"/>
        <w:spacing w:after="0" w:line="560" w:lineRule="exact"/>
        <w:ind w:firstLine="600" w:firstLineChars="250"/>
        <w:rPr>
          <w:rFonts w:ascii="宋体" w:hAnsi="宋体" w:cs="宋体"/>
          <w:szCs w:val="24"/>
        </w:rPr>
      </w:pPr>
      <w:r>
        <w:rPr>
          <w:rFonts w:hint="eastAsia" w:ascii="宋体" w:hAnsi="宋体" w:cs="宋体"/>
          <w:szCs w:val="24"/>
        </w:rPr>
        <w:t>15）法律法规和招标文件规定的其他情形。</w:t>
      </w:r>
    </w:p>
    <w:p>
      <w:pPr>
        <w:pStyle w:val="30"/>
        <w:adjustRightInd w:val="0"/>
        <w:snapToGrid w:val="0"/>
        <w:spacing w:after="0" w:line="560" w:lineRule="exact"/>
        <w:ind w:firstLine="600" w:firstLineChars="250"/>
        <w:rPr>
          <w:rFonts w:ascii="宋体" w:hAnsi="宋体" w:cs="宋体"/>
          <w:szCs w:val="24"/>
        </w:rPr>
      </w:pPr>
      <w:r>
        <w:rPr>
          <w:rFonts w:hint="eastAsia" w:ascii="宋体" w:hAnsi="宋体" w:cs="宋体"/>
          <w:szCs w:val="24"/>
        </w:rPr>
        <w:t>对投标无效的认定，必须经评标委员会集体做出决定并出具书面意见。</w:t>
      </w:r>
    </w:p>
    <w:p>
      <w:pPr>
        <w:pStyle w:val="30"/>
        <w:adjustRightInd w:val="0"/>
        <w:snapToGrid w:val="0"/>
        <w:spacing w:after="0" w:line="560" w:lineRule="exact"/>
        <w:ind w:firstLine="600" w:firstLineChars="250"/>
        <w:rPr>
          <w:rFonts w:ascii="宋体" w:hAnsi="宋体" w:cs="宋体"/>
          <w:szCs w:val="24"/>
        </w:rPr>
      </w:pPr>
      <w:r>
        <w:rPr>
          <w:rFonts w:ascii="宋体" w:hAnsi="宋体" w:cs="宋体"/>
          <w:szCs w:val="24"/>
        </w:rPr>
        <w:t>24.5</w:t>
      </w:r>
      <w:r>
        <w:rPr>
          <w:rFonts w:hint="eastAsia" w:ascii="宋体" w:hAnsi="宋体" w:cs="宋体"/>
          <w:szCs w:val="24"/>
        </w:rPr>
        <w:t>评标委员会将否决被确定为非实质性响应的投标文件，投标人不能通过修正或撤销投标文件中的不符之处而使其投标成为实质性响应的投标。</w:t>
      </w:r>
    </w:p>
    <w:p>
      <w:pPr>
        <w:pStyle w:val="30"/>
        <w:spacing w:after="0" w:line="560" w:lineRule="exact"/>
        <w:ind w:firstLine="602" w:firstLineChars="250"/>
        <w:rPr>
          <w:rFonts w:ascii="宋体" w:hAnsi="宋体" w:cs="宋体"/>
          <w:b/>
          <w:bCs/>
          <w:szCs w:val="24"/>
        </w:rPr>
      </w:pPr>
      <w:r>
        <w:rPr>
          <w:rFonts w:ascii="宋体" w:hAnsi="宋体" w:cs="宋体"/>
          <w:b/>
          <w:bCs/>
          <w:szCs w:val="24"/>
        </w:rPr>
        <w:t>24.6</w:t>
      </w:r>
      <w:r>
        <w:rPr>
          <w:rFonts w:hint="eastAsia" w:ascii="宋体" w:hAnsi="宋体" w:cs="宋体"/>
          <w:b/>
          <w:bCs/>
          <w:szCs w:val="24"/>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pPr>
        <w:pStyle w:val="30"/>
        <w:spacing w:after="0" w:line="560" w:lineRule="exact"/>
        <w:ind w:firstLine="600" w:firstLineChars="250"/>
        <w:rPr>
          <w:rFonts w:ascii="宋体" w:hAnsi="宋体" w:cs="宋体"/>
          <w:szCs w:val="24"/>
        </w:rPr>
      </w:pPr>
      <w:r>
        <w:rPr>
          <w:rFonts w:ascii="宋体" w:hAnsi="宋体" w:cs="宋体"/>
          <w:szCs w:val="24"/>
        </w:rPr>
        <w:t>24.7</w:t>
      </w:r>
      <w:r>
        <w:rPr>
          <w:rFonts w:hint="eastAsia" w:ascii="宋体" w:hAnsi="宋体" w:cs="宋体"/>
          <w:szCs w:val="24"/>
        </w:rPr>
        <w:t>评标委员会通过上述评审，确定通过初步评审的投标人名单，只有通过初步评审的投标人，才能进入综合评审。符合性审查后，合格投标人不足</w:t>
      </w:r>
      <w:r>
        <w:rPr>
          <w:rFonts w:ascii="宋体" w:hAnsi="宋体" w:cs="宋体"/>
          <w:szCs w:val="24"/>
        </w:rPr>
        <w:t>3</w:t>
      </w:r>
      <w:r>
        <w:rPr>
          <w:rFonts w:hint="eastAsia" w:ascii="宋体" w:hAnsi="宋体" w:cs="宋体"/>
          <w:szCs w:val="24"/>
        </w:rPr>
        <w:t>家的，不得继续评标.</w:t>
      </w:r>
    </w:p>
    <w:p>
      <w:pPr>
        <w:pStyle w:val="30"/>
        <w:spacing w:after="0" w:line="560" w:lineRule="exact"/>
        <w:ind w:left="1146" w:leftChars="273" w:hanging="573" w:hangingChars="238"/>
        <w:rPr>
          <w:rFonts w:ascii="宋体" w:hAnsi="宋体"/>
          <w:b/>
          <w:bCs/>
        </w:rPr>
      </w:pPr>
      <w:r>
        <w:rPr>
          <w:rFonts w:ascii="宋体" w:hAnsi="宋体"/>
          <w:b/>
          <w:bCs/>
        </w:rPr>
        <w:t>25.</w:t>
      </w:r>
      <w:r>
        <w:rPr>
          <w:rFonts w:hint="eastAsia" w:ascii="宋体" w:hAnsi="宋体"/>
          <w:b/>
          <w:bCs/>
        </w:rPr>
        <w:t>投标不一致时的修正和处理</w:t>
      </w:r>
    </w:p>
    <w:p>
      <w:pPr>
        <w:pStyle w:val="30"/>
        <w:spacing w:after="0" w:line="560" w:lineRule="exact"/>
        <w:ind w:firstLine="600" w:firstLineChars="250"/>
        <w:rPr>
          <w:rFonts w:ascii="宋体" w:hAnsi="宋体"/>
        </w:rPr>
      </w:pPr>
      <w:r>
        <w:rPr>
          <w:rFonts w:hint="eastAsia" w:ascii="宋体" w:hAnsi="宋体"/>
        </w:rPr>
        <w:t>（1）投标文件中开标一览表（报价表）内容与投标文件中相应内容不一致的，以开标一览表（报价表）为准；</w:t>
      </w:r>
    </w:p>
    <w:p>
      <w:pPr>
        <w:pStyle w:val="30"/>
        <w:spacing w:after="0" w:line="560" w:lineRule="exact"/>
        <w:ind w:firstLine="600" w:firstLineChars="250"/>
        <w:rPr>
          <w:rFonts w:ascii="宋体" w:hAnsi="宋体"/>
        </w:rPr>
      </w:pPr>
      <w:r>
        <w:rPr>
          <w:rFonts w:hint="eastAsia" w:ascii="宋体" w:hAnsi="宋体"/>
        </w:rPr>
        <w:t>（2）大写金额和小写金额不一致的，以大写金额为准；</w:t>
      </w:r>
    </w:p>
    <w:p>
      <w:pPr>
        <w:pStyle w:val="30"/>
        <w:spacing w:after="0" w:line="560" w:lineRule="exact"/>
        <w:ind w:firstLine="600" w:firstLineChars="250"/>
        <w:rPr>
          <w:rFonts w:ascii="宋体" w:hAnsi="宋体"/>
        </w:rPr>
      </w:pPr>
      <w:r>
        <w:rPr>
          <w:rFonts w:hint="eastAsia" w:ascii="宋体" w:hAnsi="宋体"/>
        </w:rPr>
        <w:t>（3）单价金额小数点或者百分比有明显错位的，以开标一览表的总价为准，并修改单价；</w:t>
      </w:r>
    </w:p>
    <w:p>
      <w:pPr>
        <w:pStyle w:val="30"/>
        <w:spacing w:after="0" w:line="560" w:lineRule="exact"/>
        <w:ind w:firstLine="600" w:firstLineChars="250"/>
        <w:rPr>
          <w:rFonts w:ascii="宋体" w:hAnsi="宋体"/>
        </w:rPr>
      </w:pPr>
      <w:r>
        <w:rPr>
          <w:rFonts w:hint="eastAsia" w:ascii="宋体" w:hAnsi="宋体"/>
        </w:rPr>
        <w:t>（4）总价金额与按单价汇总金额不一致的，以单价金额计算结果为准。</w:t>
      </w:r>
    </w:p>
    <w:p>
      <w:pPr>
        <w:pStyle w:val="30"/>
        <w:spacing w:after="0" w:line="560" w:lineRule="exact"/>
        <w:ind w:firstLine="602" w:firstLineChars="250"/>
        <w:rPr>
          <w:rFonts w:ascii="宋体" w:hAnsi="宋体"/>
          <w:b/>
        </w:rPr>
      </w:pPr>
      <w:r>
        <w:rPr>
          <w:rFonts w:hint="eastAsia" w:ascii="宋体" w:hAnsi="宋体"/>
          <w:b/>
        </w:rPr>
        <w:t>★（5）投标人所投同一个包中，两个或以上开标一览表不一致的，视为投报两个或多个方案，除非招标文件明确规定接受备选方案外，均按未实质性响应招标文件处理。</w:t>
      </w:r>
    </w:p>
    <w:p>
      <w:pPr>
        <w:pStyle w:val="30"/>
        <w:spacing w:after="0" w:line="560" w:lineRule="exact"/>
        <w:ind w:firstLine="600" w:firstLineChars="250"/>
        <w:rPr>
          <w:rFonts w:ascii="宋体" w:hAnsi="宋体"/>
        </w:rPr>
      </w:pPr>
      <w:r>
        <w:rPr>
          <w:rFonts w:hint="eastAsia" w:ascii="宋体" w:hAnsi="宋体"/>
        </w:rPr>
        <w:t>（6）投标文件的正本与副本不一致的，以正本为准；对不同文字文本投标文件的解释发生异议的，以中文文本为准。</w:t>
      </w:r>
    </w:p>
    <w:p>
      <w:pPr>
        <w:pStyle w:val="30"/>
        <w:spacing w:after="0" w:line="560" w:lineRule="exact"/>
        <w:ind w:firstLine="600" w:firstLineChars="250"/>
        <w:rPr>
          <w:rFonts w:ascii="宋体" w:hAnsi="宋体"/>
        </w:rPr>
      </w:pPr>
      <w:r>
        <w:rPr>
          <w:rFonts w:hint="eastAsia" w:ascii="宋体" w:hAnsi="宋体"/>
        </w:rPr>
        <w:t>同时出现两种以上不一致的，按照上述规定的顺序修正。</w:t>
      </w:r>
    </w:p>
    <w:p>
      <w:pPr>
        <w:pStyle w:val="30"/>
        <w:spacing w:after="0" w:line="560" w:lineRule="exact"/>
        <w:ind w:firstLine="602" w:firstLineChars="250"/>
        <w:rPr>
          <w:rFonts w:ascii="宋体" w:hAnsi="宋体"/>
          <w:b/>
        </w:rPr>
      </w:pPr>
      <w:r>
        <w:rPr>
          <w:rFonts w:hint="eastAsia" w:ascii="宋体" w:hAnsi="宋体"/>
          <w:b/>
        </w:rPr>
        <w:t>★评标委员会应要求投标人法定代表人或其委托代理人对修正后的报价签字确认，投标人不确认的，其投标无效。</w:t>
      </w:r>
    </w:p>
    <w:p>
      <w:pPr>
        <w:pStyle w:val="30"/>
        <w:spacing w:after="0" w:line="560" w:lineRule="exact"/>
        <w:ind w:firstLine="602" w:firstLineChars="250"/>
        <w:rPr>
          <w:rFonts w:ascii="宋体" w:hAnsi="宋体"/>
          <w:b/>
          <w:bCs/>
        </w:rPr>
      </w:pPr>
      <w:r>
        <w:rPr>
          <w:rFonts w:ascii="宋体" w:hAnsi="宋体"/>
          <w:b/>
          <w:bCs/>
        </w:rPr>
        <w:t>26.</w:t>
      </w:r>
      <w:r>
        <w:rPr>
          <w:rFonts w:hint="eastAsia" w:ascii="宋体" w:hAnsi="宋体"/>
          <w:b/>
          <w:bCs/>
        </w:rPr>
        <w:t>投标文件的澄清</w:t>
      </w:r>
    </w:p>
    <w:p>
      <w:pPr>
        <w:pStyle w:val="30"/>
        <w:spacing w:after="0" w:line="560" w:lineRule="exact"/>
        <w:ind w:firstLine="600" w:firstLineChars="250"/>
        <w:rPr>
          <w:rFonts w:ascii="宋体" w:hAnsi="宋体"/>
        </w:rPr>
      </w:pPr>
      <w:r>
        <w:rPr>
          <w:rFonts w:ascii="宋体" w:hAnsi="宋体"/>
        </w:rPr>
        <w:t>26.1</w:t>
      </w:r>
      <w:r>
        <w:rPr>
          <w:rFonts w:hint="eastAsia" w:ascii="宋体" w:hAnsi="宋体"/>
        </w:rPr>
        <w:t>为有助于对投标文件进行审查、评估和比较，评标委员会有权向投标人询问。投标人有义务以书面形式对其</w:t>
      </w:r>
      <w:r>
        <w:rPr>
          <w:rFonts w:hint="eastAsia" w:ascii="宋体" w:hAnsi="宋体"/>
          <w:snapToGrid w:val="0"/>
        </w:rPr>
        <w:t>投标文件中含义不明确、同类问题表述不一致或者有明显文字和计算错误的内容进行澄清和说明</w:t>
      </w:r>
      <w:r>
        <w:rPr>
          <w:rFonts w:hint="eastAsia" w:ascii="宋体" w:hAnsi="宋体"/>
        </w:rPr>
        <w:t>，但澄清和说明的内容不得超出投标文件的范围或改变投标文件的实质性内容。投标人澄清和说明的内容构成投标文件的组成部分；</w:t>
      </w:r>
    </w:p>
    <w:p>
      <w:pPr>
        <w:pStyle w:val="30"/>
        <w:spacing w:after="0" w:line="560" w:lineRule="exact"/>
        <w:ind w:firstLine="600" w:firstLineChars="250"/>
        <w:rPr>
          <w:rFonts w:ascii="宋体" w:hAnsi="宋体"/>
        </w:rPr>
      </w:pPr>
      <w:r>
        <w:rPr>
          <w:rFonts w:ascii="宋体" w:hAnsi="宋体"/>
        </w:rPr>
        <w:t>26.2</w:t>
      </w:r>
      <w:r>
        <w:rPr>
          <w:rFonts w:hint="eastAsia" w:ascii="宋体" w:hAnsi="宋体"/>
        </w:rPr>
        <w:t>评标委员会不接受投标人主动提出的澄清，采购人也不接受投标人主动承诺给予采购人赠品、回扣或者与采购无关的其他商品、服务。</w:t>
      </w:r>
    </w:p>
    <w:p>
      <w:pPr>
        <w:pStyle w:val="30"/>
        <w:spacing w:after="0" w:line="560" w:lineRule="exact"/>
        <w:ind w:left="1146" w:leftChars="273" w:hanging="573" w:hangingChars="238"/>
        <w:rPr>
          <w:rFonts w:ascii="宋体" w:hAnsi="宋体"/>
          <w:b/>
          <w:bCs/>
        </w:rPr>
      </w:pPr>
      <w:r>
        <w:rPr>
          <w:rFonts w:ascii="宋体" w:hAnsi="宋体"/>
          <w:b/>
          <w:bCs/>
        </w:rPr>
        <w:t>27.</w:t>
      </w:r>
      <w:r>
        <w:rPr>
          <w:rFonts w:hint="eastAsia" w:ascii="宋体" w:hAnsi="宋体"/>
          <w:b/>
          <w:bCs/>
        </w:rPr>
        <w:t>综合评审</w:t>
      </w:r>
    </w:p>
    <w:p>
      <w:pPr>
        <w:pStyle w:val="69"/>
        <w:widowControl w:val="0"/>
        <w:spacing w:before="0" w:beforeAutospacing="0" w:after="0" w:afterAutospacing="0" w:line="560" w:lineRule="exact"/>
        <w:ind w:firstLine="600" w:firstLineChars="250"/>
        <w:jc w:val="both"/>
      </w:pPr>
      <w:r>
        <w:t>27.1</w:t>
      </w:r>
      <w:r>
        <w:rPr>
          <w:rFonts w:hint="eastAsia"/>
        </w:rPr>
        <w:t>对通过初步评审的投标人，由评标委员会根据招标文件“评标办法”进行综合评审。</w:t>
      </w:r>
    </w:p>
    <w:p>
      <w:pPr>
        <w:pStyle w:val="30"/>
        <w:spacing w:after="0" w:line="560" w:lineRule="exact"/>
        <w:ind w:firstLine="600" w:firstLineChars="250"/>
        <w:rPr>
          <w:rFonts w:ascii="宋体" w:hAnsi="宋体" w:cs="宋体"/>
          <w:szCs w:val="24"/>
        </w:rPr>
      </w:pPr>
      <w:r>
        <w:rPr>
          <w:rFonts w:ascii="宋体" w:hAnsi="宋体" w:cs="宋体"/>
          <w:szCs w:val="24"/>
        </w:rPr>
        <w:t>27.2</w:t>
      </w:r>
      <w:r>
        <w:rPr>
          <w:rFonts w:hint="eastAsia" w:ascii="宋体" w:hAnsi="宋体" w:cs="Arial"/>
          <w:szCs w:val="24"/>
        </w:rPr>
        <w:t>评标委员会应当按照招标文件中规定的评标方法和标准，对通过初步评审的投标文件进行商务和技术评估，综合比较与评价。</w:t>
      </w:r>
      <w:r>
        <w:rPr>
          <w:rFonts w:hint="eastAsia" w:ascii="宋体" w:hAnsi="宋体" w:cs="宋体"/>
          <w:szCs w:val="24"/>
        </w:rPr>
        <w:t>按照汇总得分由高到低的顺序对各投标人进行排序，提出书面评标报告，推荐中标候选人。</w:t>
      </w:r>
    </w:p>
    <w:p>
      <w:pPr>
        <w:pStyle w:val="69"/>
        <w:widowControl w:val="0"/>
        <w:spacing w:before="0" w:beforeAutospacing="0" w:after="0" w:afterAutospacing="0" w:line="560" w:lineRule="exact"/>
        <w:ind w:firstLine="600" w:firstLineChars="250"/>
        <w:jc w:val="both"/>
      </w:pPr>
      <w:r>
        <w:rPr>
          <w:rFonts w:hint="eastAsia"/>
        </w:rPr>
        <w:t>2</w:t>
      </w:r>
      <w:r>
        <w:t>7</w:t>
      </w:r>
      <w:r>
        <w:rPr>
          <w:rFonts w:hint="eastAsia"/>
        </w:rPr>
        <w:t>.3评标结果汇总完成后，除下列情形外，任何人不得修改评标结果：</w:t>
      </w:r>
    </w:p>
    <w:p>
      <w:pPr>
        <w:pStyle w:val="69"/>
        <w:widowControl w:val="0"/>
        <w:spacing w:before="0" w:beforeAutospacing="0" w:after="0" w:afterAutospacing="0" w:line="560" w:lineRule="exact"/>
        <w:ind w:firstLine="600" w:firstLineChars="250"/>
        <w:jc w:val="both"/>
      </w:pPr>
      <w:r>
        <w:rPr>
          <w:rFonts w:hint="eastAsia"/>
        </w:rPr>
        <w:t>1）分值汇总计算错误的；</w:t>
      </w:r>
    </w:p>
    <w:p>
      <w:pPr>
        <w:pStyle w:val="69"/>
        <w:widowControl w:val="0"/>
        <w:spacing w:before="0" w:beforeAutospacing="0" w:after="0" w:afterAutospacing="0" w:line="560" w:lineRule="exact"/>
        <w:ind w:firstLine="600" w:firstLineChars="250"/>
        <w:jc w:val="both"/>
      </w:pPr>
      <w:r>
        <w:rPr>
          <w:rFonts w:hint="eastAsia"/>
        </w:rPr>
        <w:t>2）分项评分超出评分标准范围的；</w:t>
      </w:r>
    </w:p>
    <w:p>
      <w:pPr>
        <w:pStyle w:val="69"/>
        <w:widowControl w:val="0"/>
        <w:spacing w:before="0" w:beforeAutospacing="0" w:after="0" w:afterAutospacing="0" w:line="560" w:lineRule="exact"/>
        <w:ind w:firstLine="600" w:firstLineChars="250"/>
        <w:jc w:val="both"/>
      </w:pPr>
      <w:r>
        <w:rPr>
          <w:rFonts w:hint="eastAsia"/>
        </w:rPr>
        <w:t>3）评标委员会成员对客观评审因素评分不一致的；</w:t>
      </w:r>
    </w:p>
    <w:p>
      <w:pPr>
        <w:pStyle w:val="69"/>
        <w:widowControl w:val="0"/>
        <w:spacing w:before="0" w:beforeAutospacing="0" w:after="0" w:afterAutospacing="0" w:line="560" w:lineRule="exact"/>
        <w:ind w:firstLine="600" w:firstLineChars="250"/>
        <w:jc w:val="both"/>
      </w:pPr>
      <w:r>
        <w:rPr>
          <w:rFonts w:hint="eastAsia"/>
        </w:rPr>
        <w:t>4）经评标委员会认定评分畸高、畸低的。</w:t>
      </w:r>
    </w:p>
    <w:p>
      <w:pPr>
        <w:pStyle w:val="30"/>
        <w:spacing w:after="0" w:line="560" w:lineRule="exact"/>
        <w:ind w:firstLine="600" w:firstLineChars="250"/>
        <w:rPr>
          <w:rFonts w:ascii="宋体" w:hAnsi="宋体"/>
        </w:rPr>
      </w:pPr>
      <w:r>
        <w:rPr>
          <w:rFonts w:hint="eastAsia" w:ascii="宋体" w:hAnsi="宋体"/>
        </w:rPr>
        <w:t>评标报告签字前，经复核发现存在以上情形之一的，评标委员会应当当场修改评标结果，并在评标报告中记载；评标报告签字后，采购人或者采购代理机构发现存在以上情形之一的，应当组织原评标委员会进行重新评审。</w:t>
      </w:r>
    </w:p>
    <w:p>
      <w:pPr>
        <w:pStyle w:val="30"/>
        <w:tabs>
          <w:tab w:val="left" w:pos="955"/>
        </w:tabs>
        <w:spacing w:after="0" w:line="560" w:lineRule="exact"/>
        <w:ind w:left="570"/>
        <w:rPr>
          <w:rFonts w:ascii="宋体" w:hAnsi="宋体" w:cs="宋体"/>
          <w:b/>
          <w:bCs/>
        </w:rPr>
      </w:pPr>
      <w:r>
        <w:rPr>
          <w:rFonts w:hint="eastAsia" w:ascii="宋体" w:hAnsi="宋体" w:cs="宋体"/>
          <w:b/>
          <w:bCs/>
        </w:rPr>
        <w:t>★28.违法情形</w:t>
      </w:r>
    </w:p>
    <w:p>
      <w:pPr>
        <w:pStyle w:val="30"/>
        <w:spacing w:after="0" w:line="560" w:lineRule="exact"/>
        <w:ind w:firstLine="602" w:firstLineChars="250"/>
        <w:rPr>
          <w:rFonts w:ascii="宋体" w:hAnsi="宋体" w:cs="宋体"/>
          <w:b/>
          <w:kern w:val="1"/>
        </w:rPr>
      </w:pPr>
      <w:r>
        <w:rPr>
          <w:rFonts w:hint="eastAsia" w:ascii="宋体" w:hAnsi="宋体" w:cs="宋体"/>
          <w:b/>
          <w:kern w:val="1"/>
        </w:rPr>
        <w:t>投标人出现规定的串通投标或影响招标的违法行为，其投标无效。采购人或评标委员会将书面报告相关部门，给采购人、采购代理机构造成损失的，采购人、采购代理机构有索赔的权利，投标人应予以赔偿。</w:t>
      </w:r>
    </w:p>
    <w:p>
      <w:pPr>
        <w:pStyle w:val="30"/>
        <w:tabs>
          <w:tab w:val="left" w:pos="955"/>
        </w:tabs>
        <w:spacing w:after="0" w:line="560" w:lineRule="exact"/>
        <w:ind w:left="570"/>
        <w:rPr>
          <w:rFonts w:ascii="宋体" w:hAnsi="宋体" w:cs="宋体"/>
          <w:b/>
          <w:bCs/>
        </w:rPr>
      </w:pPr>
      <w:r>
        <w:rPr>
          <w:rFonts w:hint="eastAsia" w:ascii="宋体" w:hAnsi="宋体" w:cs="宋体"/>
          <w:b/>
          <w:bCs/>
        </w:rPr>
        <w:t>29.特殊情况处置程序</w:t>
      </w:r>
    </w:p>
    <w:p>
      <w:pPr>
        <w:pStyle w:val="30"/>
        <w:spacing w:after="0" w:line="560" w:lineRule="exact"/>
        <w:ind w:firstLine="600" w:firstLineChars="250"/>
        <w:rPr>
          <w:rFonts w:ascii="宋体" w:hAnsi="宋体"/>
        </w:rPr>
      </w:pPr>
      <w:r>
        <w:rPr>
          <w:rFonts w:hint="eastAsia" w:ascii="宋体" w:hAnsi="宋体" w:cs="宋体"/>
          <w:kern w:val="1"/>
        </w:rPr>
        <w:t>在评标过程中，评标委员会发生分歧或者评审结论有异议需表决的，按照少数服从多数的原则，由评标委员会全体成员以记名投票方式表决。</w:t>
      </w:r>
    </w:p>
    <w:p>
      <w:pPr>
        <w:pStyle w:val="30"/>
        <w:tabs>
          <w:tab w:val="left" w:pos="955"/>
        </w:tabs>
        <w:spacing w:after="0" w:line="560" w:lineRule="exact"/>
        <w:ind w:left="570"/>
        <w:rPr>
          <w:rFonts w:ascii="宋体" w:hAnsi="宋体" w:cs="宋体"/>
          <w:b/>
          <w:bCs/>
        </w:rPr>
      </w:pPr>
      <w:r>
        <w:rPr>
          <w:rFonts w:hint="eastAsia" w:ascii="宋体" w:hAnsi="宋体" w:cs="宋体"/>
          <w:b/>
          <w:bCs/>
        </w:rPr>
        <w:t>30.废标</w:t>
      </w:r>
    </w:p>
    <w:p>
      <w:pPr>
        <w:pStyle w:val="30"/>
        <w:spacing w:after="0" w:line="560" w:lineRule="exact"/>
        <w:ind w:firstLine="602" w:firstLineChars="250"/>
        <w:rPr>
          <w:rFonts w:ascii="宋体" w:hAnsi="宋体"/>
          <w:b/>
        </w:rPr>
      </w:pPr>
      <w:r>
        <w:rPr>
          <w:rFonts w:hint="eastAsia" w:ascii="宋体" w:hAnsi="宋体"/>
          <w:b/>
        </w:rPr>
        <w:t>有下列情形之一，本项目或相关采购包将予以废标：</w:t>
      </w:r>
    </w:p>
    <w:p>
      <w:pPr>
        <w:pStyle w:val="30"/>
        <w:spacing w:after="0" w:line="560" w:lineRule="exact"/>
        <w:ind w:firstLine="600" w:firstLineChars="250"/>
        <w:rPr>
          <w:rFonts w:ascii="宋体" w:hAnsi="宋体"/>
        </w:rPr>
      </w:pPr>
      <w:r>
        <w:rPr>
          <w:rFonts w:ascii="宋体" w:hAnsi="宋体"/>
        </w:rPr>
        <w:t>1</w:t>
      </w:r>
      <w:r>
        <w:rPr>
          <w:rFonts w:hint="eastAsia" w:ascii="宋体" w:hAnsi="宋体"/>
        </w:rPr>
        <w:t>）在投标截止时间结束后参加投标的投标人不足</w:t>
      </w:r>
      <w:r>
        <w:rPr>
          <w:rFonts w:ascii="宋体" w:hAnsi="宋体"/>
        </w:rPr>
        <w:t>3</w:t>
      </w:r>
      <w:r>
        <w:rPr>
          <w:rFonts w:hint="eastAsia" w:ascii="宋体" w:hAnsi="宋体"/>
        </w:rPr>
        <w:t>家的；</w:t>
      </w:r>
    </w:p>
    <w:p>
      <w:pPr>
        <w:pStyle w:val="30"/>
        <w:spacing w:after="0" w:line="560" w:lineRule="exact"/>
        <w:ind w:firstLine="600" w:firstLineChars="250"/>
        <w:rPr>
          <w:rFonts w:ascii="宋体" w:hAnsi="宋体"/>
        </w:rPr>
      </w:pPr>
      <w:r>
        <w:rPr>
          <w:rFonts w:ascii="宋体" w:hAnsi="宋体"/>
        </w:rPr>
        <w:t>2</w:t>
      </w:r>
      <w:r>
        <w:rPr>
          <w:rFonts w:hint="eastAsia" w:ascii="宋体" w:hAnsi="宋体"/>
        </w:rPr>
        <w:t>）符合招标文件规定条件的投标人不足</w:t>
      </w:r>
      <w:r>
        <w:rPr>
          <w:rFonts w:ascii="宋体" w:hAnsi="宋体"/>
        </w:rPr>
        <w:t>3</w:t>
      </w:r>
      <w:r>
        <w:rPr>
          <w:rFonts w:hint="eastAsia" w:ascii="宋体" w:hAnsi="宋体"/>
        </w:rPr>
        <w:t>家或者对招标文件作实质性响应的投标人不足</w:t>
      </w:r>
      <w:r>
        <w:rPr>
          <w:rFonts w:ascii="宋体" w:hAnsi="宋体"/>
        </w:rPr>
        <w:t>3</w:t>
      </w:r>
      <w:r>
        <w:rPr>
          <w:rFonts w:hint="eastAsia" w:ascii="宋体" w:hAnsi="宋体"/>
        </w:rPr>
        <w:t>家的；使用综合评分法的采购项目，提供相同品牌产品且通过资格审查、符合性审查的不同投标人参加同一合同项下投标的，按一家投标人计算。</w:t>
      </w:r>
    </w:p>
    <w:p>
      <w:pPr>
        <w:pStyle w:val="30"/>
        <w:spacing w:after="0" w:line="560" w:lineRule="exact"/>
        <w:ind w:firstLine="600" w:firstLineChars="250"/>
        <w:rPr>
          <w:rFonts w:ascii="宋体" w:hAnsi="宋体"/>
        </w:rPr>
      </w:pPr>
      <w:r>
        <w:rPr>
          <w:rFonts w:ascii="宋体" w:hAnsi="宋体"/>
        </w:rPr>
        <w:t>3</w:t>
      </w:r>
      <w:r>
        <w:rPr>
          <w:rFonts w:hint="eastAsia" w:ascii="宋体" w:hAnsi="宋体"/>
        </w:rPr>
        <w:t>）出现影响采购公正的违法违规行为的；</w:t>
      </w:r>
    </w:p>
    <w:p>
      <w:pPr>
        <w:pStyle w:val="30"/>
        <w:spacing w:after="0" w:line="560" w:lineRule="exact"/>
        <w:ind w:firstLine="600" w:firstLineChars="250"/>
        <w:rPr>
          <w:rFonts w:ascii="宋体" w:hAnsi="宋体"/>
        </w:rPr>
      </w:pPr>
      <w:r>
        <w:rPr>
          <w:rFonts w:ascii="宋体" w:hAnsi="宋体"/>
        </w:rPr>
        <w:t>4</w:t>
      </w:r>
      <w:r>
        <w:rPr>
          <w:rFonts w:hint="eastAsia" w:ascii="宋体" w:hAnsi="宋体"/>
        </w:rPr>
        <w:t>）投标人的报价均超过采购预算的；</w:t>
      </w:r>
    </w:p>
    <w:p>
      <w:pPr>
        <w:pStyle w:val="30"/>
        <w:spacing w:after="0" w:line="560" w:lineRule="exact"/>
        <w:ind w:firstLine="600" w:firstLineChars="250"/>
        <w:rPr>
          <w:rFonts w:ascii="宋体" w:hAnsi="宋体"/>
        </w:rPr>
      </w:pPr>
      <w:r>
        <w:rPr>
          <w:rFonts w:ascii="宋体" w:hAnsi="宋体"/>
        </w:rPr>
        <w:t>5</w:t>
      </w:r>
      <w:r>
        <w:rPr>
          <w:rFonts w:hint="eastAsia" w:ascii="宋体" w:hAnsi="宋体"/>
        </w:rPr>
        <w:t>）因重大变故，采购任务取消的；</w:t>
      </w:r>
    </w:p>
    <w:p>
      <w:pPr>
        <w:pStyle w:val="30"/>
        <w:spacing w:after="0" w:line="560" w:lineRule="exact"/>
        <w:ind w:firstLine="600" w:firstLineChars="250"/>
        <w:rPr>
          <w:rFonts w:ascii="宋体" w:hAnsi="宋体"/>
        </w:rPr>
      </w:pPr>
      <w:r>
        <w:rPr>
          <w:rFonts w:hint="eastAsia" w:ascii="宋体" w:hAnsi="宋体"/>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0"/>
        <w:spacing w:after="0" w:line="560" w:lineRule="exact"/>
        <w:ind w:firstLine="600" w:firstLineChars="250"/>
        <w:rPr>
          <w:rFonts w:ascii="宋体" w:hAnsi="宋体"/>
          <w:b/>
        </w:rPr>
      </w:pPr>
      <w:r>
        <w:rPr>
          <w:rFonts w:hint="eastAsia" w:ascii="宋体" w:hAnsi="宋体"/>
        </w:rPr>
        <w:t>7）法律、法规及招标文件规定的其他情况。</w:t>
      </w:r>
    </w:p>
    <w:p>
      <w:pPr>
        <w:pStyle w:val="30"/>
        <w:tabs>
          <w:tab w:val="left" w:pos="955"/>
        </w:tabs>
        <w:spacing w:after="0" w:line="560" w:lineRule="exact"/>
        <w:ind w:left="570"/>
        <w:rPr>
          <w:rFonts w:ascii="宋体" w:hAnsi="宋体" w:cs="宋体"/>
          <w:b/>
          <w:bCs/>
        </w:rPr>
      </w:pPr>
      <w:r>
        <w:rPr>
          <w:rFonts w:hint="eastAsia" w:ascii="宋体" w:hAnsi="宋体" w:cs="宋体"/>
          <w:b/>
          <w:bCs/>
        </w:rPr>
        <w:t>31.中标公告</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.1</w:t>
      </w:r>
      <w:r>
        <w:rPr>
          <w:rFonts w:hint="eastAsia" w:ascii="宋体" w:hAnsi="宋体" w:cs="宋体"/>
        </w:rPr>
        <w:t>采购人确定中标人后，采购代理机构将在发布招标公告的同一媒体发布中标公告。</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.2</w:t>
      </w:r>
      <w:r>
        <w:rPr>
          <w:rFonts w:hint="eastAsia" w:ascii="宋体" w:hAnsi="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3"/>
        <w:widowControl/>
        <w:spacing w:before="120" w:after="120" w:line="360" w:lineRule="exact"/>
        <w:ind w:firstLine="516" w:firstLineChars="214"/>
        <w:rPr>
          <w:rFonts w:ascii="宋体" w:hAnsi="宋体" w:eastAsia="宋体" w:cs="宋体"/>
          <w:sz w:val="24"/>
          <w:szCs w:val="24"/>
        </w:rPr>
      </w:pPr>
      <w:bookmarkStart w:id="135" w:name="_Toc88807239"/>
      <w:bookmarkStart w:id="136" w:name="_Toc16311"/>
      <w:bookmarkStart w:id="137" w:name="_Toc20670"/>
      <w:bookmarkStart w:id="138" w:name="_Toc1858"/>
      <w:bookmarkStart w:id="139" w:name="_Toc8781"/>
      <w:bookmarkStart w:id="140" w:name="_Toc508784352"/>
      <w:bookmarkStart w:id="141" w:name="_Toc26741"/>
      <w:bookmarkStart w:id="142" w:name="_Toc3680"/>
      <w:r>
        <w:rPr>
          <w:rFonts w:hint="eastAsia" w:ascii="宋体" w:hAnsi="宋体" w:eastAsia="宋体" w:cs="宋体"/>
          <w:sz w:val="24"/>
          <w:szCs w:val="24"/>
        </w:rPr>
        <w:t>六、询问和质疑</w:t>
      </w:r>
      <w:bookmarkEnd w:id="135"/>
      <w:bookmarkEnd w:id="136"/>
      <w:bookmarkEnd w:id="137"/>
      <w:bookmarkEnd w:id="138"/>
      <w:bookmarkEnd w:id="139"/>
      <w:bookmarkEnd w:id="140"/>
      <w:bookmarkEnd w:id="141"/>
      <w:bookmarkEnd w:id="142"/>
    </w:p>
    <w:p>
      <w:pPr>
        <w:pStyle w:val="30"/>
        <w:tabs>
          <w:tab w:val="left" w:pos="955"/>
        </w:tabs>
        <w:spacing w:after="0" w:line="560" w:lineRule="exact"/>
        <w:ind w:left="570"/>
        <w:rPr>
          <w:rFonts w:ascii="宋体" w:hAnsi="宋体" w:cs="宋体"/>
          <w:b/>
          <w:bCs/>
        </w:rPr>
      </w:pPr>
      <w:r>
        <w:rPr>
          <w:rFonts w:hint="eastAsia" w:ascii="宋体" w:hAnsi="宋体" w:cs="宋体"/>
          <w:b/>
          <w:bCs/>
        </w:rPr>
        <w:t>32.询问</w:t>
      </w:r>
    </w:p>
    <w:p>
      <w:pPr>
        <w:pStyle w:val="30"/>
        <w:spacing w:after="0" w:line="560" w:lineRule="exact"/>
        <w:ind w:firstLine="600" w:firstLineChars="250"/>
        <w:rPr>
          <w:rFonts w:ascii="宋体" w:hAnsi="宋体" w:cs="宋体"/>
        </w:rPr>
      </w:pPr>
      <w:r>
        <w:rPr>
          <w:rFonts w:hint="eastAsia" w:ascii="宋体" w:hAnsi="宋体" w:cs="宋体"/>
        </w:rPr>
        <w:t>投标人可向采购人或者采购代理机构就招标文件的内容依法提出询问，具体按招标公告中载明的联系人、联系方式以电话或书面（电子邮件等）方式与采购代理机构项目负责人联系。采购人或者采购代理机构将在收到询问后3个工作日内作出答复。</w:t>
      </w:r>
    </w:p>
    <w:p>
      <w:pPr>
        <w:pStyle w:val="30"/>
        <w:tabs>
          <w:tab w:val="left" w:pos="955"/>
        </w:tabs>
        <w:spacing w:after="0" w:line="560" w:lineRule="exact"/>
        <w:ind w:left="570"/>
        <w:rPr>
          <w:rFonts w:ascii="宋体" w:hAnsi="宋体" w:cs="宋体"/>
          <w:b/>
          <w:bCs/>
        </w:rPr>
      </w:pPr>
      <w:r>
        <w:rPr>
          <w:rFonts w:hint="eastAsia" w:ascii="宋体" w:hAnsi="宋体" w:cs="宋体"/>
          <w:b/>
          <w:bCs/>
        </w:rPr>
        <w:t>33.质疑</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.1</w:t>
      </w:r>
      <w:r>
        <w:rPr>
          <w:rFonts w:hint="eastAsia" w:ascii="宋体" w:hAnsi="宋体" w:cs="宋体"/>
        </w:rPr>
        <w:t>投标人认为招标文件、采购过程和中标结果使自己的权益受到损害的，可以在知道或者应知其权益受到损害之日起七个工作日内，以书面形式向采购人或采购代理机构提出询问或质疑。投标人应在法定质疑期内一次性提出针对同一采购程序环节的质疑。</w:t>
      </w:r>
    </w:p>
    <w:p>
      <w:pPr>
        <w:pStyle w:val="30"/>
        <w:spacing w:after="0" w:line="560" w:lineRule="exact"/>
        <w:ind w:firstLine="600" w:firstLineChars="250"/>
        <w:rPr>
          <w:rFonts w:ascii="宋体" w:hAnsi="宋体" w:cs="宋体"/>
        </w:rPr>
      </w:pPr>
      <w:r>
        <w:rPr>
          <w:rFonts w:hint="eastAsia" w:ascii="宋体" w:hAnsi="宋体" w:cs="宋体"/>
        </w:rPr>
        <w:t>投标人应知其权益受到损害之日，是指：</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）对可以质疑的招标文件提出质疑的，为收到招标文件之日或者招标文件公告期限届满之日；</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）对采购过程提出质疑的，为各采购程序环节结束之日；</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）对中标结果提出质疑的，为中标结果公告期限届满之日。</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.2</w:t>
      </w:r>
      <w:r>
        <w:rPr>
          <w:rFonts w:hint="eastAsia" w:ascii="宋体" w:hAnsi="宋体" w:cs="宋体"/>
        </w:rPr>
        <w:t>采购人或采购代理机构应当在收到投标人的书面质疑后七个工作日内作出答复，并以书面形式通知质疑投标人和其他有关投标人，但答复的内容不得涉及商业秘密。</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.3</w:t>
      </w:r>
      <w:r>
        <w:rPr>
          <w:rFonts w:hint="eastAsia" w:ascii="宋体" w:hAnsi="宋体" w:cs="宋体"/>
        </w:rPr>
        <w:t>采购人或采购代理机构接收质疑函的联系人、联系电话和通讯地址等信息详见本招标文件“投标人须知附表”中载明的采购人、采购代理机构联系方式和联系人。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.4</w:t>
      </w:r>
      <w:r>
        <w:rPr>
          <w:rFonts w:hint="eastAsia" w:ascii="宋体" w:hAnsi="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30"/>
        <w:spacing w:after="0" w:line="560" w:lineRule="exact"/>
        <w:ind w:firstLine="480" w:firstLineChars="200"/>
        <w:rPr>
          <w:rFonts w:ascii="宋体" w:hAnsi="宋体" w:cs="宋体"/>
        </w:rPr>
      </w:pPr>
      <w:r>
        <w:rPr>
          <w:rFonts w:hint="eastAsia" w:ascii="宋体" w:hAnsi="宋体" w:cs="宋体"/>
        </w:rPr>
        <w:t>代理人提出质疑和投诉，应当提交投标人签字的授权委托书。</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.5</w:t>
      </w:r>
      <w:r>
        <w:rPr>
          <w:rFonts w:hint="eastAsia" w:ascii="宋体" w:hAnsi="宋体" w:cs="宋体"/>
        </w:rPr>
        <w:t>提出质疑的投标人应当是参与所质疑项目采购活动的投标人。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.6</w:t>
      </w:r>
      <w:r>
        <w:rPr>
          <w:rFonts w:hint="eastAsia" w:ascii="宋体" w:hAnsi="宋体" w:cs="宋体"/>
        </w:rPr>
        <w:t>潜在投标人已依法获取其可质疑的招标文件的，可以对该文件提出质疑。对招标文件提出质疑的，应当在获取招标文件或者招标文件公告期限届满之日起</w:t>
      </w:r>
      <w:r>
        <w:rPr>
          <w:rFonts w:ascii="宋体" w:hAnsi="宋体" w:cs="宋体"/>
        </w:rPr>
        <w:t>7</w:t>
      </w:r>
      <w:r>
        <w:rPr>
          <w:rFonts w:hint="eastAsia" w:ascii="宋体" w:hAnsi="宋体" w:cs="宋体"/>
        </w:rPr>
        <w:t>个工作日内提出。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.7</w:t>
      </w:r>
      <w:r>
        <w:rPr>
          <w:rFonts w:hint="eastAsia" w:ascii="宋体" w:hAnsi="宋体" w:cs="宋体"/>
        </w:rPr>
        <w:t>投标人提出质疑应当提交质疑函和必要的证明材料。质疑函应当包括下列内容：</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）投标人的姓名或者名称、地址、邮编、联系人及联系电话；</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）质疑项目的名称、编号、包号；</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）具体、明确的质疑事项和与质疑事项相关的请求；</w:t>
      </w:r>
    </w:p>
    <w:p>
      <w:pPr>
        <w:pStyle w:val="30"/>
        <w:spacing w:after="0" w:line="560" w:lineRule="exact"/>
        <w:ind w:firstLine="600" w:firstLineChars="250"/>
        <w:rPr>
          <w:rFonts w:ascii="宋体" w:hAnsi="宋体" w:cs="宋体"/>
        </w:rPr>
      </w:pPr>
      <w:r>
        <w:rPr>
          <w:rFonts w:ascii="宋体" w:hAnsi="宋体" w:cs="宋体"/>
        </w:rPr>
        <w:t>4</w:t>
      </w:r>
      <w:r>
        <w:rPr>
          <w:rFonts w:hint="eastAsia" w:ascii="宋体" w:hAnsi="宋体" w:cs="宋体"/>
        </w:rPr>
        <w:t>）事实依据；</w:t>
      </w:r>
    </w:p>
    <w:p>
      <w:pPr>
        <w:pStyle w:val="30"/>
        <w:spacing w:after="0" w:line="560" w:lineRule="exact"/>
        <w:ind w:firstLine="600" w:firstLineChars="250"/>
        <w:rPr>
          <w:rFonts w:ascii="宋体" w:hAnsi="宋体" w:cs="宋体"/>
        </w:rPr>
      </w:pPr>
      <w:r>
        <w:rPr>
          <w:rFonts w:ascii="宋体" w:hAnsi="宋体" w:cs="宋体"/>
        </w:rPr>
        <w:t>5</w:t>
      </w:r>
      <w:r>
        <w:rPr>
          <w:rFonts w:hint="eastAsia" w:ascii="宋体" w:hAnsi="宋体" w:cs="宋体"/>
        </w:rPr>
        <w:t>）必要的法律依据；</w:t>
      </w:r>
    </w:p>
    <w:p>
      <w:pPr>
        <w:pStyle w:val="30"/>
        <w:spacing w:after="0" w:line="560" w:lineRule="exact"/>
        <w:ind w:firstLine="600" w:firstLineChars="250"/>
        <w:rPr>
          <w:rFonts w:ascii="宋体" w:hAnsi="宋体" w:cs="宋体"/>
        </w:rPr>
      </w:pPr>
      <w:r>
        <w:rPr>
          <w:rFonts w:ascii="宋体" w:hAnsi="宋体" w:cs="宋体"/>
        </w:rPr>
        <w:t>6</w:t>
      </w:r>
      <w:r>
        <w:rPr>
          <w:rFonts w:hint="eastAsia" w:ascii="宋体" w:hAnsi="宋体" w:cs="宋体"/>
        </w:rPr>
        <w:t>）提出质疑的日期。</w:t>
      </w:r>
    </w:p>
    <w:p>
      <w:pPr>
        <w:pStyle w:val="30"/>
        <w:spacing w:after="0" w:line="560" w:lineRule="exact"/>
        <w:ind w:firstLine="600" w:firstLineChars="250"/>
        <w:rPr>
          <w:rFonts w:ascii="宋体" w:hAnsi="宋体" w:cs="宋体"/>
        </w:rPr>
      </w:pPr>
      <w:r>
        <w:rPr>
          <w:rFonts w:hint="eastAsia" w:ascii="宋体" w:hAnsi="宋体" w:cs="宋体"/>
        </w:rPr>
        <w:t>投标人为自然人的，应当由本人签字；投标人为法人或者其他组织的，应当由法定代表人、主要负责人，或者其授权代表签字或者盖章，并加盖公章。</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.8</w:t>
      </w:r>
      <w:r>
        <w:rPr>
          <w:rFonts w:hint="eastAsia" w:ascii="宋体" w:hAnsi="宋体" w:cs="宋体"/>
        </w:rPr>
        <w:t>采购人、采购代理机构认为投标人质疑不成立，或者成立但未对中标、成交结果构成影响的，继续开展采购活动；认为投标人质疑成立且影响或者可能影响中标、成交结果的，按照下列情况处理：</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）对招标文件提出的质疑，依法通过澄清或者修改可以继续开展采购活动的，澄清或者修改招标文件后继续开展采购活动；否则应当修改招标文件后重新开展采购活动。</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）对采购过程、中标或者成交结果提出的质疑，合格投标人符合法定数量时，可以从合格的中标候选人中另行确定中标候选人的，应当依法另行确定中标候选人；否则应当重新开展采购活动。</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.9</w:t>
      </w:r>
      <w:r>
        <w:rPr>
          <w:rFonts w:hint="eastAsia" w:ascii="宋体" w:hAnsi="宋体" w:cs="宋体"/>
        </w:rPr>
        <w:t>参与所质疑项目采购活动的投标人对采购人、采购代理机构的答复不满意或者采购人、采购代理机构未在规定的时间内作出答复的，可以在答复期满后十五个工作日内向监督管理部门投诉。</w:t>
      </w:r>
    </w:p>
    <w:p>
      <w:pPr>
        <w:pStyle w:val="3"/>
        <w:spacing w:before="120" w:after="120" w:line="360" w:lineRule="exact"/>
        <w:ind w:firstLine="516" w:firstLineChars="214"/>
        <w:rPr>
          <w:rFonts w:ascii="宋体" w:hAnsi="宋体" w:eastAsia="宋体"/>
          <w:sz w:val="24"/>
          <w:szCs w:val="24"/>
        </w:rPr>
      </w:pPr>
      <w:bookmarkStart w:id="143" w:name="_Toc239"/>
      <w:bookmarkStart w:id="144" w:name="_Toc17398"/>
      <w:bookmarkStart w:id="145" w:name="_Toc26275"/>
      <w:bookmarkStart w:id="146" w:name="_Toc5195"/>
      <w:bookmarkStart w:id="147" w:name="_Toc26968"/>
      <w:bookmarkStart w:id="148" w:name="_Toc88807240"/>
      <w:bookmarkStart w:id="149" w:name="_Toc508784353"/>
      <w:bookmarkStart w:id="150" w:name="_Toc5468"/>
      <w:r>
        <w:rPr>
          <w:rFonts w:hint="eastAsia" w:ascii="宋体" w:hAnsi="宋体" w:eastAsia="宋体" w:cs="宋体"/>
          <w:sz w:val="24"/>
          <w:szCs w:val="24"/>
        </w:rPr>
        <w:t>七、授予合同</w:t>
      </w:r>
      <w:bookmarkEnd w:id="143"/>
      <w:bookmarkEnd w:id="144"/>
      <w:bookmarkEnd w:id="145"/>
      <w:bookmarkEnd w:id="146"/>
      <w:bookmarkEnd w:id="147"/>
      <w:bookmarkEnd w:id="148"/>
      <w:bookmarkEnd w:id="149"/>
      <w:bookmarkEnd w:id="150"/>
    </w:p>
    <w:p>
      <w:pPr>
        <w:pStyle w:val="30"/>
        <w:tabs>
          <w:tab w:val="left" w:pos="955"/>
        </w:tabs>
        <w:spacing w:after="0" w:line="560" w:lineRule="exact"/>
        <w:ind w:left="1146" w:leftChars="273" w:hanging="573" w:hangingChars="238"/>
        <w:rPr>
          <w:rFonts w:ascii="宋体" w:hAnsi="宋体"/>
          <w:b/>
          <w:bCs/>
        </w:rPr>
      </w:pPr>
      <w:bookmarkStart w:id="151" w:name="_Toc352332884"/>
      <w:bookmarkStart w:id="152" w:name="_Toc346372910"/>
      <w:bookmarkStart w:id="153" w:name="_Toc346306763"/>
      <w:r>
        <w:rPr>
          <w:rFonts w:ascii="宋体" w:hAnsi="宋体" w:cs="宋体"/>
          <w:b/>
          <w:bCs/>
        </w:rPr>
        <w:t>3</w:t>
      </w:r>
      <w:r>
        <w:rPr>
          <w:rFonts w:hint="eastAsia" w:ascii="宋体" w:hAnsi="宋体" w:cs="宋体"/>
          <w:b/>
          <w:bCs/>
        </w:rPr>
        <w:t>4</w:t>
      </w:r>
      <w:r>
        <w:rPr>
          <w:rFonts w:ascii="宋体" w:hAnsi="宋体" w:cs="宋体"/>
          <w:b/>
          <w:bCs/>
        </w:rPr>
        <w:t>.</w:t>
      </w:r>
      <w:r>
        <w:rPr>
          <w:rFonts w:hint="eastAsia" w:ascii="宋体" w:hAnsi="宋体" w:cs="宋体"/>
          <w:b/>
          <w:bCs/>
        </w:rPr>
        <w:t>中标通知书</w:t>
      </w:r>
      <w:bookmarkEnd w:id="151"/>
      <w:bookmarkEnd w:id="152"/>
      <w:bookmarkEnd w:id="153"/>
    </w:p>
    <w:p>
      <w:pPr>
        <w:pStyle w:val="30"/>
        <w:spacing w:after="0" w:line="560" w:lineRule="exact"/>
        <w:ind w:firstLine="600" w:firstLineChars="250"/>
        <w:rPr>
          <w:rFonts w:ascii="宋体" w:hAnsi="宋体" w:cs="宋体"/>
          <w:szCs w:val="24"/>
        </w:rPr>
      </w:pPr>
      <w:bookmarkStart w:id="154" w:name="_Toc346372911"/>
      <w:bookmarkStart w:id="155" w:name="_Toc352332885"/>
      <w:bookmarkStart w:id="156" w:name="_Toc346306764"/>
      <w:r>
        <w:rPr>
          <w:rFonts w:ascii="宋体" w:hAnsi="宋体" w:cs="宋体"/>
          <w:szCs w:val="24"/>
        </w:rPr>
        <w:t>3</w:t>
      </w:r>
      <w:r>
        <w:rPr>
          <w:rFonts w:hint="eastAsia" w:ascii="宋体" w:hAnsi="宋体" w:cs="宋体"/>
          <w:szCs w:val="24"/>
        </w:rPr>
        <w:t>4</w:t>
      </w:r>
      <w:r>
        <w:rPr>
          <w:rFonts w:ascii="宋体" w:hAnsi="宋体" w:cs="宋体"/>
          <w:szCs w:val="24"/>
        </w:rPr>
        <w:t>.1</w:t>
      </w:r>
      <w:r>
        <w:rPr>
          <w:rFonts w:hint="eastAsia" w:ascii="宋体" w:hAnsi="宋体" w:cs="宋体"/>
          <w:szCs w:val="24"/>
        </w:rPr>
        <w:t>在发布中标结果的同时，采购人或采购代理机构向中标人签发《中标通知书》。</w:t>
      </w:r>
    </w:p>
    <w:p>
      <w:pPr>
        <w:pStyle w:val="30"/>
        <w:spacing w:after="0" w:line="560" w:lineRule="exact"/>
        <w:ind w:firstLine="600" w:firstLineChars="250"/>
        <w:rPr>
          <w:rFonts w:ascii="宋体" w:hAnsi="宋体" w:cs="宋体"/>
          <w:szCs w:val="24"/>
        </w:rPr>
      </w:pPr>
      <w:r>
        <w:rPr>
          <w:rFonts w:ascii="宋体" w:hAnsi="宋体" w:cs="宋体"/>
          <w:szCs w:val="24"/>
        </w:rPr>
        <w:t>3</w:t>
      </w:r>
      <w:r>
        <w:rPr>
          <w:rFonts w:hint="eastAsia" w:ascii="宋体" w:hAnsi="宋体" w:cs="宋体"/>
          <w:szCs w:val="24"/>
        </w:rPr>
        <w:t>4</w:t>
      </w:r>
      <w:r>
        <w:rPr>
          <w:rFonts w:ascii="宋体" w:hAnsi="宋体" w:cs="宋体"/>
          <w:szCs w:val="24"/>
        </w:rPr>
        <w:t>.2</w:t>
      </w:r>
      <w:r>
        <w:rPr>
          <w:rFonts w:hint="eastAsia" w:ascii="宋体" w:hAnsi="宋体" w:cs="宋体"/>
          <w:szCs w:val="24"/>
        </w:rPr>
        <w:t>中标通知书是合同的一个组成部分。</w:t>
      </w:r>
    </w:p>
    <w:p>
      <w:pPr>
        <w:pStyle w:val="30"/>
        <w:tabs>
          <w:tab w:val="left" w:pos="955"/>
        </w:tabs>
        <w:spacing w:after="0" w:line="560" w:lineRule="exact"/>
        <w:ind w:left="1146" w:leftChars="273" w:hanging="573" w:hangingChars="238"/>
        <w:rPr>
          <w:rFonts w:ascii="宋体" w:hAnsi="宋体"/>
          <w:b/>
          <w:bCs/>
        </w:rPr>
      </w:pPr>
      <w:r>
        <w:rPr>
          <w:rFonts w:ascii="宋体" w:hAnsi="宋体" w:cs="宋体"/>
          <w:b/>
          <w:bCs/>
        </w:rPr>
        <w:t>3</w:t>
      </w:r>
      <w:r>
        <w:rPr>
          <w:rFonts w:hint="eastAsia" w:ascii="宋体" w:hAnsi="宋体" w:cs="宋体"/>
          <w:b/>
          <w:bCs/>
        </w:rPr>
        <w:t>5</w:t>
      </w:r>
      <w:r>
        <w:rPr>
          <w:rFonts w:ascii="宋体" w:hAnsi="宋体" w:cs="宋体"/>
          <w:b/>
          <w:bCs/>
        </w:rPr>
        <w:t>.</w:t>
      </w:r>
      <w:r>
        <w:rPr>
          <w:rFonts w:hint="eastAsia" w:ascii="宋体" w:hAnsi="宋体" w:cs="宋体"/>
          <w:b/>
          <w:bCs/>
        </w:rPr>
        <w:t>签订合同</w:t>
      </w:r>
      <w:bookmarkEnd w:id="154"/>
      <w:bookmarkEnd w:id="155"/>
      <w:bookmarkEnd w:id="156"/>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1中标通知书发出之日起</w:t>
      </w:r>
      <w:r>
        <w:t>30</w:t>
      </w:r>
      <w:r>
        <w:rPr>
          <w:rFonts w:hint="eastAsia"/>
        </w:rPr>
        <w:t>日内，按照招标文件确定的事项签订合同。</w:t>
      </w:r>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2中标通知书对采购人和中标人均具有法律效力。中标通知书发出后，采购人违法改变中标结果的，或者中标人无正当理由放弃中标项目的，应当依法承担法律责任。</w:t>
      </w:r>
      <w:bookmarkStart w:id="157" w:name="_Toc475090310"/>
    </w:p>
    <w:p>
      <w:pPr>
        <w:pStyle w:val="30"/>
        <w:spacing w:after="0" w:line="560" w:lineRule="exact"/>
        <w:ind w:firstLine="600" w:firstLineChars="250"/>
        <w:rPr>
          <w:rFonts w:ascii="宋体" w:hAnsi="宋体" w:cs="宋体"/>
          <w:szCs w:val="24"/>
        </w:rPr>
      </w:pPr>
      <w:r>
        <w:rPr>
          <w:rFonts w:hint="eastAsia" w:ascii="宋体" w:hAnsi="宋体" w:cs="宋体"/>
          <w:szCs w:val="24"/>
        </w:rPr>
        <w:t>35.3招标文件、中标人的投标文件以及评标过程中的有关澄清、承诺文件均为合同的组成部分。</w:t>
      </w:r>
      <w:bookmarkEnd w:id="157"/>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4中标人拒绝与采购人签订合同的，采购人可以按照评审报告提出的中标候选人名单排序，确定下一候选人为中标人，也可以重新开展采购活动。</w:t>
      </w:r>
    </w:p>
    <w:p>
      <w:pPr>
        <w:pStyle w:val="3"/>
        <w:widowControl/>
        <w:spacing w:before="120" w:after="120" w:line="360" w:lineRule="exact"/>
        <w:ind w:firstLine="516" w:firstLineChars="214"/>
        <w:rPr>
          <w:rFonts w:ascii="宋体" w:hAnsi="宋体" w:eastAsia="宋体" w:cs="宋体"/>
          <w:sz w:val="24"/>
          <w:szCs w:val="24"/>
        </w:rPr>
      </w:pPr>
      <w:bookmarkStart w:id="158" w:name="_Toc88807241"/>
      <w:bookmarkStart w:id="159" w:name="_Toc2156"/>
      <w:bookmarkStart w:id="160" w:name="_Toc14676"/>
      <w:bookmarkStart w:id="161" w:name="_Toc27500"/>
      <w:bookmarkStart w:id="162" w:name="_Toc19742"/>
      <w:bookmarkStart w:id="163" w:name="_Toc32142"/>
      <w:bookmarkStart w:id="164" w:name="_Toc8137"/>
      <w:r>
        <w:rPr>
          <w:rFonts w:hint="eastAsia" w:ascii="宋体" w:hAnsi="宋体" w:eastAsia="宋体" w:cs="宋体"/>
          <w:sz w:val="24"/>
          <w:szCs w:val="24"/>
        </w:rPr>
        <w:t>八、履约保证金</w:t>
      </w:r>
      <w:bookmarkEnd w:id="158"/>
      <w:bookmarkEnd w:id="159"/>
      <w:bookmarkEnd w:id="160"/>
      <w:bookmarkEnd w:id="161"/>
      <w:bookmarkEnd w:id="162"/>
      <w:bookmarkEnd w:id="163"/>
      <w:bookmarkEnd w:id="164"/>
    </w:p>
    <w:p>
      <w:pPr>
        <w:pStyle w:val="30"/>
        <w:spacing w:after="0" w:line="560" w:lineRule="exact"/>
        <w:ind w:firstLine="600" w:firstLineChars="250"/>
        <w:rPr>
          <w:rFonts w:ascii="宋体" w:hAnsi="宋体" w:cs="宋体"/>
        </w:rPr>
      </w:pPr>
      <w:r>
        <w:rPr>
          <w:rFonts w:hint="eastAsia" w:ascii="宋体" w:hAnsi="宋体" w:cs="宋体"/>
        </w:rPr>
        <w:t>36.本项目中标人应按采购人要求提交履约保证金，除非招标文件“投标人须知前附表”明确说明不要求中标人提交履约保证金。履约保证金的形式和金额见招标文件“投标人须知附表”。</w:t>
      </w:r>
    </w:p>
    <w:p>
      <w:pPr>
        <w:pStyle w:val="3"/>
        <w:widowControl/>
        <w:spacing w:before="120" w:after="120" w:line="360" w:lineRule="exact"/>
        <w:ind w:firstLine="516" w:firstLineChars="214"/>
        <w:rPr>
          <w:rFonts w:ascii="宋体" w:hAnsi="宋体" w:eastAsia="宋体" w:cs="宋体"/>
          <w:sz w:val="24"/>
          <w:szCs w:val="24"/>
        </w:rPr>
      </w:pPr>
      <w:bookmarkStart w:id="165" w:name="_Toc32564"/>
      <w:bookmarkStart w:id="166" w:name="_Toc1298"/>
      <w:bookmarkStart w:id="167" w:name="_Toc88807242"/>
      <w:bookmarkStart w:id="168" w:name="_Toc31306"/>
      <w:bookmarkStart w:id="169" w:name="_Toc8561"/>
      <w:bookmarkStart w:id="170" w:name="_Toc12472"/>
      <w:bookmarkStart w:id="171" w:name="_Toc508784354"/>
      <w:bookmarkStart w:id="172" w:name="_Toc330"/>
      <w:bookmarkStart w:id="173" w:name="_Toc21839"/>
      <w:r>
        <w:rPr>
          <w:rFonts w:hint="eastAsia" w:ascii="宋体" w:hAnsi="宋体" w:eastAsia="宋体" w:cs="宋体"/>
          <w:sz w:val="24"/>
          <w:szCs w:val="24"/>
        </w:rPr>
        <w:t>九、中标服务费</w:t>
      </w:r>
      <w:bookmarkEnd w:id="165"/>
      <w:bookmarkEnd w:id="166"/>
      <w:bookmarkEnd w:id="167"/>
      <w:bookmarkEnd w:id="168"/>
      <w:bookmarkEnd w:id="169"/>
      <w:bookmarkEnd w:id="170"/>
      <w:bookmarkEnd w:id="171"/>
      <w:bookmarkEnd w:id="172"/>
      <w:bookmarkEnd w:id="173"/>
    </w:p>
    <w:p>
      <w:pPr>
        <w:pStyle w:val="69"/>
        <w:widowControl w:val="0"/>
        <w:spacing w:before="0" w:beforeAutospacing="0" w:after="0" w:afterAutospacing="0" w:line="560" w:lineRule="exact"/>
        <w:ind w:firstLine="600" w:firstLineChars="250"/>
        <w:jc w:val="both"/>
        <w:rPr>
          <w:szCs w:val="20"/>
        </w:rPr>
      </w:pPr>
      <w:r>
        <w:rPr>
          <w:rFonts w:hint="eastAsia"/>
          <w:szCs w:val="20"/>
        </w:rPr>
        <w:t>37</w:t>
      </w:r>
      <w:r>
        <w:rPr>
          <w:szCs w:val="20"/>
        </w:rPr>
        <w:t>.</w:t>
      </w:r>
      <w:r>
        <w:rPr>
          <w:rFonts w:hint="eastAsia"/>
          <w:szCs w:val="20"/>
        </w:rPr>
        <w:t>中标服务费：本项目中标服务费由采购代理机构向中标人收取。中标服务费的计算标准详见招标文件“投标人须知前附表”。</w:t>
      </w:r>
    </w:p>
    <w:p>
      <w:pPr>
        <w:pStyle w:val="3"/>
        <w:widowControl/>
        <w:spacing w:before="120" w:after="120" w:line="360" w:lineRule="exact"/>
        <w:ind w:firstLine="516" w:firstLineChars="214"/>
        <w:rPr>
          <w:rFonts w:ascii="宋体" w:hAnsi="宋体" w:eastAsia="宋体" w:cs="宋体"/>
          <w:sz w:val="24"/>
          <w:szCs w:val="24"/>
        </w:rPr>
      </w:pPr>
      <w:bookmarkStart w:id="174" w:name="_Toc21807"/>
      <w:bookmarkStart w:id="175" w:name="_Toc88807243"/>
      <w:bookmarkStart w:id="176" w:name="_Toc627"/>
      <w:bookmarkStart w:id="177" w:name="_Toc24978"/>
      <w:bookmarkStart w:id="178" w:name="_Toc15550"/>
      <w:bookmarkStart w:id="179" w:name="_Toc27110"/>
      <w:bookmarkStart w:id="180" w:name="_Toc3471"/>
      <w:r>
        <w:rPr>
          <w:rFonts w:hint="eastAsia" w:ascii="宋体" w:hAnsi="宋体" w:eastAsia="宋体" w:cs="宋体"/>
          <w:sz w:val="24"/>
          <w:szCs w:val="24"/>
        </w:rPr>
        <w:t>十、其他</w:t>
      </w:r>
      <w:bookmarkEnd w:id="174"/>
      <w:bookmarkEnd w:id="175"/>
      <w:bookmarkEnd w:id="176"/>
      <w:bookmarkEnd w:id="177"/>
      <w:bookmarkEnd w:id="178"/>
      <w:bookmarkEnd w:id="179"/>
      <w:bookmarkEnd w:id="180"/>
    </w:p>
    <w:p>
      <w:pPr>
        <w:pStyle w:val="69"/>
        <w:widowControl w:val="0"/>
        <w:spacing w:before="0" w:beforeAutospacing="0" w:after="0" w:afterAutospacing="0" w:line="560" w:lineRule="exact"/>
        <w:ind w:firstLine="600" w:firstLineChars="250"/>
        <w:jc w:val="both"/>
        <w:rPr>
          <w:szCs w:val="20"/>
        </w:rPr>
      </w:pPr>
      <w:r>
        <w:rPr>
          <w:szCs w:val="20"/>
        </w:rPr>
        <w:t>3</w:t>
      </w:r>
      <w:r>
        <w:rPr>
          <w:rFonts w:hint="eastAsia"/>
          <w:szCs w:val="20"/>
        </w:rPr>
        <w:t>8.投标人有下列情形之一的，追究法律责任：</w:t>
      </w:r>
    </w:p>
    <w:p>
      <w:pPr>
        <w:pStyle w:val="69"/>
        <w:widowControl w:val="0"/>
        <w:spacing w:before="0" w:beforeAutospacing="0" w:after="0" w:afterAutospacing="0" w:line="560" w:lineRule="exact"/>
        <w:ind w:firstLine="600" w:firstLineChars="250"/>
        <w:jc w:val="both"/>
      </w:pPr>
      <w:r>
        <w:rPr>
          <w:szCs w:val="20"/>
        </w:rPr>
        <w:t>1</w:t>
      </w:r>
      <w:r>
        <w:rPr>
          <w:rFonts w:hint="eastAsia"/>
          <w:szCs w:val="20"/>
        </w:rPr>
        <w:t>）提供虚</w:t>
      </w:r>
      <w:r>
        <w:rPr>
          <w:rFonts w:hint="eastAsia"/>
        </w:rPr>
        <w:t>假材料谋取中标、成交的；</w:t>
      </w:r>
    </w:p>
    <w:p>
      <w:pPr>
        <w:pStyle w:val="69"/>
        <w:widowControl w:val="0"/>
        <w:spacing w:before="0" w:beforeAutospacing="0" w:after="0" w:afterAutospacing="0" w:line="560" w:lineRule="exact"/>
        <w:ind w:firstLine="600" w:firstLineChars="250"/>
        <w:jc w:val="both"/>
      </w:pPr>
      <w:r>
        <w:t>2</w:t>
      </w:r>
      <w:r>
        <w:rPr>
          <w:rFonts w:hint="eastAsia"/>
        </w:rPr>
        <w:t>）采取不正当手段诋毁、排挤其他投标人的；</w:t>
      </w:r>
    </w:p>
    <w:p>
      <w:pPr>
        <w:pStyle w:val="69"/>
        <w:widowControl w:val="0"/>
        <w:spacing w:before="0" w:beforeAutospacing="0" w:after="0" w:afterAutospacing="0" w:line="560" w:lineRule="exact"/>
        <w:ind w:firstLine="600" w:firstLineChars="250"/>
        <w:jc w:val="both"/>
      </w:pPr>
      <w:r>
        <w:t>3</w:t>
      </w:r>
      <w:r>
        <w:rPr>
          <w:rFonts w:hint="eastAsia"/>
        </w:rPr>
        <w:t>）与采购人、其他投标人或者采购代理机构恶意串通的；</w:t>
      </w:r>
    </w:p>
    <w:p>
      <w:pPr>
        <w:pStyle w:val="69"/>
        <w:widowControl w:val="0"/>
        <w:spacing w:before="0" w:beforeAutospacing="0" w:after="0" w:afterAutospacing="0" w:line="560" w:lineRule="exact"/>
        <w:ind w:firstLine="600" w:firstLineChars="250"/>
        <w:jc w:val="both"/>
      </w:pPr>
      <w:r>
        <w:t>4</w:t>
      </w:r>
      <w:r>
        <w:rPr>
          <w:rFonts w:hint="eastAsia"/>
        </w:rPr>
        <w:t>）向采购人、采购代理机构行贿或者提供其他不正当利益的；</w:t>
      </w:r>
    </w:p>
    <w:p>
      <w:pPr>
        <w:pStyle w:val="69"/>
        <w:widowControl w:val="0"/>
        <w:spacing w:before="0" w:beforeAutospacing="0" w:after="0" w:afterAutospacing="0" w:line="560" w:lineRule="exact"/>
        <w:ind w:firstLine="600" w:firstLineChars="250"/>
        <w:jc w:val="both"/>
      </w:pPr>
      <w:r>
        <w:t>5</w:t>
      </w:r>
      <w:r>
        <w:rPr>
          <w:rFonts w:hint="eastAsia"/>
        </w:rPr>
        <w:t>）在招标采购过程中与采购人进行协商谈判的；</w:t>
      </w:r>
    </w:p>
    <w:p>
      <w:pPr>
        <w:pStyle w:val="69"/>
        <w:widowControl w:val="0"/>
        <w:spacing w:before="0" w:beforeAutospacing="0" w:after="0" w:afterAutospacing="0" w:line="560" w:lineRule="exact"/>
        <w:ind w:firstLine="600" w:firstLineChars="250"/>
        <w:jc w:val="both"/>
      </w:pPr>
      <w:r>
        <w:t>6</w:t>
      </w:r>
      <w:r>
        <w:rPr>
          <w:rFonts w:hint="eastAsia"/>
        </w:rPr>
        <w:t>）拒绝有关部门监督检查或者提供虚假情况的；</w:t>
      </w:r>
    </w:p>
    <w:p>
      <w:pPr>
        <w:pStyle w:val="69"/>
        <w:widowControl w:val="0"/>
        <w:spacing w:before="0" w:beforeAutospacing="0" w:after="0" w:afterAutospacing="0" w:line="560" w:lineRule="exact"/>
        <w:ind w:firstLine="600" w:firstLineChars="250"/>
        <w:jc w:val="both"/>
      </w:pPr>
      <w:r>
        <w:t>7</w:t>
      </w:r>
      <w:r>
        <w:rPr>
          <w:rFonts w:hint="eastAsia"/>
        </w:rPr>
        <w:t>）向评标委员会行贿或者提供其他不正当利益；</w:t>
      </w:r>
    </w:p>
    <w:p>
      <w:pPr>
        <w:pStyle w:val="69"/>
        <w:widowControl w:val="0"/>
        <w:spacing w:before="0" w:beforeAutospacing="0" w:after="0" w:afterAutospacing="0" w:line="560" w:lineRule="exact"/>
        <w:ind w:firstLine="600" w:firstLineChars="250"/>
        <w:jc w:val="both"/>
      </w:pPr>
      <w:r>
        <w:t>8</w:t>
      </w:r>
      <w:r>
        <w:rPr>
          <w:rFonts w:hint="eastAsia"/>
        </w:rPr>
        <w:t>）中标后无正当理由拒不与采购人签订采购合同；</w:t>
      </w:r>
    </w:p>
    <w:p>
      <w:pPr>
        <w:pStyle w:val="69"/>
        <w:widowControl w:val="0"/>
        <w:spacing w:before="0" w:beforeAutospacing="0" w:after="0" w:afterAutospacing="0" w:line="560" w:lineRule="exact"/>
        <w:ind w:firstLine="600" w:firstLineChars="250"/>
        <w:jc w:val="both"/>
      </w:pPr>
      <w:r>
        <w:t>9</w:t>
      </w:r>
      <w:r>
        <w:rPr>
          <w:rFonts w:hint="eastAsia"/>
        </w:rPr>
        <w:t>）未按照招标文件确定的事项签订采购合同；</w:t>
      </w:r>
    </w:p>
    <w:p>
      <w:pPr>
        <w:pStyle w:val="69"/>
        <w:widowControl w:val="0"/>
        <w:spacing w:before="0" w:beforeAutospacing="0" w:after="0" w:afterAutospacing="0" w:line="560" w:lineRule="exact"/>
        <w:ind w:firstLine="600" w:firstLineChars="250"/>
        <w:jc w:val="both"/>
      </w:pPr>
      <w:r>
        <w:t>10</w:t>
      </w:r>
      <w:r>
        <w:rPr>
          <w:rFonts w:hint="eastAsia"/>
        </w:rPr>
        <w:t>）将采购合同转包；</w:t>
      </w:r>
    </w:p>
    <w:p>
      <w:pPr>
        <w:pStyle w:val="69"/>
        <w:widowControl w:val="0"/>
        <w:spacing w:before="0" w:beforeAutospacing="0" w:after="0" w:afterAutospacing="0" w:line="560" w:lineRule="exact"/>
        <w:ind w:firstLine="600" w:firstLineChars="250"/>
        <w:jc w:val="both"/>
      </w:pPr>
      <w:r>
        <w:t>11</w:t>
      </w:r>
      <w:r>
        <w:rPr>
          <w:rFonts w:hint="eastAsia"/>
        </w:rPr>
        <w:t>）提供假冒伪劣产品；</w:t>
      </w:r>
    </w:p>
    <w:p>
      <w:pPr>
        <w:pStyle w:val="69"/>
        <w:widowControl w:val="0"/>
        <w:spacing w:before="0" w:beforeAutospacing="0" w:after="0" w:afterAutospacing="0" w:line="560" w:lineRule="exact"/>
        <w:ind w:firstLine="600" w:firstLineChars="250"/>
        <w:jc w:val="both"/>
      </w:pPr>
      <w:r>
        <w:t>12</w:t>
      </w:r>
      <w:r>
        <w:rPr>
          <w:rFonts w:hint="eastAsia"/>
        </w:rPr>
        <w:t>）擅自变更、中止或者终止采购合同。</w:t>
      </w:r>
    </w:p>
    <w:p>
      <w:pPr>
        <w:pStyle w:val="30"/>
        <w:spacing w:after="0" w:line="560" w:lineRule="exact"/>
        <w:ind w:firstLine="600" w:firstLineChars="250"/>
        <w:rPr>
          <w:rFonts w:ascii="宋体" w:hAnsi="宋体" w:cs="宋体"/>
        </w:rPr>
      </w:pPr>
      <w:r>
        <w:rPr>
          <w:rFonts w:hint="eastAsia" w:ascii="宋体" w:hAnsi="宋体"/>
        </w:rPr>
        <w:t>投标人有前款第（</w:t>
      </w:r>
      <w:r>
        <w:rPr>
          <w:rFonts w:ascii="宋体" w:hAnsi="宋体"/>
        </w:rPr>
        <w:t>1</w:t>
      </w:r>
      <w:r>
        <w:rPr>
          <w:rFonts w:hint="eastAsia" w:ascii="宋体" w:hAnsi="宋体"/>
        </w:rPr>
        <w:t>）至（</w:t>
      </w:r>
      <w:r>
        <w:rPr>
          <w:rFonts w:ascii="宋体" w:hAnsi="宋体"/>
        </w:rPr>
        <w:t>5</w:t>
      </w:r>
      <w:r>
        <w:rPr>
          <w:rFonts w:hint="eastAsia" w:ascii="宋体" w:hAnsi="宋体"/>
        </w:rPr>
        <w:t>）项、第（</w:t>
      </w:r>
      <w:r>
        <w:rPr>
          <w:rFonts w:ascii="宋体" w:hAnsi="宋体"/>
        </w:rPr>
        <w:t>7</w:t>
      </w:r>
      <w:r>
        <w:rPr>
          <w:rFonts w:hint="eastAsia" w:ascii="宋体" w:hAnsi="宋体"/>
        </w:rPr>
        <w:t>）项情形之一的，中标无效。</w:t>
      </w:r>
    </w:p>
    <w:p>
      <w:pPr>
        <w:pStyle w:val="3"/>
        <w:spacing w:before="120" w:after="120" w:line="360" w:lineRule="exact"/>
        <w:ind w:firstLine="516" w:firstLineChars="214"/>
        <w:rPr>
          <w:rFonts w:ascii="宋体" w:hAnsi="宋体" w:eastAsia="宋体"/>
          <w:sz w:val="24"/>
          <w:szCs w:val="24"/>
        </w:rPr>
      </w:pPr>
      <w:bookmarkStart w:id="181" w:name="_Toc32067"/>
      <w:bookmarkStart w:id="182" w:name="_Toc26452"/>
      <w:bookmarkStart w:id="183" w:name="_Toc29019"/>
      <w:bookmarkStart w:id="184" w:name="_Toc31626"/>
      <w:bookmarkStart w:id="185" w:name="_Toc508784355"/>
      <w:bookmarkStart w:id="186" w:name="_Toc4763"/>
      <w:bookmarkStart w:id="187" w:name="_Toc88807244"/>
      <w:bookmarkStart w:id="188" w:name="_Toc1198"/>
      <w:r>
        <w:rPr>
          <w:rFonts w:hint="eastAsia" w:ascii="宋体" w:hAnsi="宋体" w:eastAsia="宋体" w:cs="宋体"/>
          <w:sz w:val="24"/>
          <w:szCs w:val="24"/>
        </w:rPr>
        <w:t>十一、解释权</w:t>
      </w:r>
      <w:bookmarkEnd w:id="181"/>
      <w:bookmarkEnd w:id="182"/>
      <w:bookmarkEnd w:id="183"/>
      <w:bookmarkEnd w:id="184"/>
      <w:bookmarkEnd w:id="185"/>
      <w:bookmarkEnd w:id="186"/>
      <w:bookmarkEnd w:id="187"/>
      <w:bookmarkEnd w:id="188"/>
    </w:p>
    <w:p>
      <w:pPr>
        <w:pStyle w:val="30"/>
        <w:spacing w:after="0" w:line="560" w:lineRule="exact"/>
        <w:ind w:firstLine="600" w:firstLineChars="250"/>
        <w:rPr>
          <w:rFonts w:ascii="宋体" w:hAnsi="宋体" w:cs="宋体"/>
        </w:rPr>
      </w:pPr>
      <w:r>
        <w:rPr>
          <w:rFonts w:hint="eastAsia" w:ascii="宋体" w:hAnsi="宋体" w:cs="宋体"/>
        </w:rPr>
        <w:t>39</w:t>
      </w:r>
      <w:r>
        <w:rPr>
          <w:rFonts w:ascii="宋体" w:hAnsi="宋体" w:cs="宋体"/>
        </w:rPr>
        <w:t>.</w:t>
      </w:r>
      <w:r>
        <w:rPr>
          <w:rFonts w:hint="eastAsia" w:ascii="宋体" w:hAnsi="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2"/>
        <w:spacing w:before="120" w:after="120" w:line="240" w:lineRule="auto"/>
        <w:jc w:val="center"/>
        <w:rPr>
          <w:rFonts w:ascii="宋体" w:hAnsi="宋体"/>
          <w:kern w:val="2"/>
          <w:sz w:val="32"/>
        </w:rPr>
      </w:pPr>
      <w:r>
        <w:rPr>
          <w:rFonts w:ascii="宋体" w:hAnsi="宋体"/>
          <w:kern w:val="2"/>
          <w:sz w:val="32"/>
        </w:rPr>
        <w:br w:type="page"/>
      </w:r>
      <w:bookmarkStart w:id="189" w:name="_Toc22858"/>
      <w:bookmarkStart w:id="190" w:name="_Toc15379"/>
      <w:bookmarkStart w:id="191" w:name="_Toc10663"/>
      <w:bookmarkStart w:id="192" w:name="_Toc88807245"/>
      <w:bookmarkStart w:id="193" w:name="_Toc5843"/>
      <w:bookmarkStart w:id="194" w:name="_Toc32102"/>
      <w:bookmarkStart w:id="195" w:name="_Toc13176"/>
      <w:r>
        <w:rPr>
          <w:rFonts w:hint="eastAsia" w:ascii="宋体" w:hAnsi="宋体"/>
          <w:kern w:val="2"/>
          <w:sz w:val="32"/>
        </w:rPr>
        <w:t>第三章  评分办法</w:t>
      </w:r>
      <w:bookmarkEnd w:id="189"/>
      <w:bookmarkEnd w:id="190"/>
      <w:bookmarkEnd w:id="191"/>
      <w:bookmarkEnd w:id="192"/>
      <w:bookmarkEnd w:id="193"/>
      <w:bookmarkEnd w:id="194"/>
      <w:bookmarkEnd w:id="195"/>
    </w:p>
    <w:p>
      <w:pPr>
        <w:spacing w:line="540" w:lineRule="exact"/>
        <w:ind w:firstLine="477" w:firstLineChars="198"/>
        <w:rPr>
          <w:rFonts w:ascii="宋体" w:hAnsi="宋体"/>
          <w:b/>
          <w:sz w:val="24"/>
        </w:rPr>
      </w:pPr>
      <w:r>
        <w:rPr>
          <w:rFonts w:hint="eastAsia" w:ascii="宋体" w:hAnsi="宋体"/>
          <w:b/>
          <w:sz w:val="24"/>
        </w:rPr>
        <w:t>一、评标方法</w:t>
      </w:r>
    </w:p>
    <w:p>
      <w:pPr>
        <w:spacing w:line="540" w:lineRule="exact"/>
        <w:ind w:firstLine="475" w:firstLineChars="198"/>
        <w:rPr>
          <w:rFonts w:ascii="宋体" w:hAnsi="宋体"/>
          <w:sz w:val="24"/>
        </w:rPr>
      </w:pPr>
      <w:r>
        <w:rPr>
          <w:rFonts w:hint="eastAsia" w:ascii="宋体" w:hAnsi="宋体"/>
          <w:sz w:val="24"/>
        </w:rPr>
        <w:t>1.本项目评标方法采用综合评分法。评标委员会将依据各投标人投标文件，对其商务、技术、价格、服务等各项因素进行评价并按评分细则进行打分。每一投标人的最终得分为所有评委评分的算术平均值。</w:t>
      </w:r>
    </w:p>
    <w:p>
      <w:pPr>
        <w:spacing w:line="540" w:lineRule="exact"/>
        <w:ind w:firstLine="475" w:firstLineChars="198"/>
        <w:rPr>
          <w:rFonts w:ascii="宋体" w:hAnsi="宋体"/>
          <w:sz w:val="24"/>
        </w:rPr>
      </w:pPr>
      <w:r>
        <w:rPr>
          <w:rFonts w:hint="eastAsia" w:ascii="宋体" w:hAnsi="宋体"/>
          <w:sz w:val="24"/>
        </w:rPr>
        <w:t>2.</w:t>
      </w:r>
      <w:r>
        <w:rPr>
          <w:rFonts w:ascii="宋体" w:hAnsi="宋体"/>
          <w:sz w:val="24"/>
        </w:rPr>
        <w:t>评标委员会按各投标人最终得分由高到低顺序排列。得分相同的，按投标报价由低到高顺序排列。得分且投标报价相同的，按技术指标优劣顺序排列，上述得分均相同的，由</w:t>
      </w:r>
      <w:r>
        <w:rPr>
          <w:rFonts w:hint="eastAsia" w:ascii="宋体" w:hAnsi="宋体"/>
          <w:sz w:val="24"/>
        </w:rPr>
        <w:t>采购人</w:t>
      </w:r>
      <w:r>
        <w:rPr>
          <w:rFonts w:ascii="宋体" w:hAnsi="宋体"/>
          <w:sz w:val="24"/>
        </w:rPr>
        <w:t>授权评标委员会以随机方式确定排序，按招标文件规定的中标候选人数量推荐中标候选人。</w:t>
      </w:r>
    </w:p>
    <w:p>
      <w:pPr>
        <w:rPr>
          <w:rFonts w:ascii="宋体" w:hAnsi="宋体"/>
          <w:b/>
        </w:rPr>
      </w:pPr>
      <w:r>
        <w:rPr>
          <w:rFonts w:hint="eastAsia" w:ascii="宋体" w:hAnsi="宋体"/>
          <w:b/>
        </w:rPr>
        <w:br w:type="page"/>
      </w:r>
    </w:p>
    <w:p>
      <w:pPr>
        <w:pStyle w:val="30"/>
        <w:spacing w:after="0" w:line="560" w:lineRule="exact"/>
        <w:ind w:firstLine="573" w:firstLineChars="238"/>
        <w:rPr>
          <w:rFonts w:ascii="宋体" w:hAnsi="宋体"/>
          <w:b/>
        </w:rPr>
      </w:pPr>
      <w:r>
        <w:rPr>
          <w:rFonts w:hint="eastAsia" w:ascii="宋体" w:hAnsi="宋体"/>
          <w:b/>
        </w:rPr>
        <w:t>二、评审细则</w:t>
      </w:r>
    </w:p>
    <w:tbl>
      <w:tblPr>
        <w:tblStyle w:val="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0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pPr>
              <w:spacing w:line="360" w:lineRule="auto"/>
              <w:jc w:val="center"/>
              <w:rPr>
                <w:rFonts w:ascii="宋体" w:hAnsi="宋体" w:cs="仿宋"/>
                <w:sz w:val="24"/>
              </w:rPr>
            </w:pPr>
            <w:r>
              <w:rPr>
                <w:rFonts w:hint="eastAsia" w:ascii="宋体" w:hAnsi="宋体" w:cs="仿宋"/>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总分组成</w:t>
            </w:r>
          </w:p>
        </w:tc>
        <w:tc>
          <w:tcPr>
            <w:tcW w:w="1801" w:type="dxa"/>
            <w:vAlign w:val="center"/>
          </w:tcPr>
          <w:p>
            <w:pPr>
              <w:spacing w:line="360" w:lineRule="auto"/>
              <w:jc w:val="center"/>
              <w:rPr>
                <w:rFonts w:ascii="宋体" w:hAnsi="宋体" w:cs="仿宋"/>
                <w:sz w:val="24"/>
              </w:rPr>
            </w:pPr>
            <w:r>
              <w:rPr>
                <w:rFonts w:hint="eastAsia" w:ascii="宋体" w:hAnsi="宋体" w:cs="仿宋"/>
                <w:sz w:val="24"/>
              </w:rPr>
              <w:t>（1）价格</w:t>
            </w:r>
          </w:p>
        </w:tc>
        <w:tc>
          <w:tcPr>
            <w:tcW w:w="6698" w:type="dxa"/>
            <w:vAlign w:val="center"/>
          </w:tcPr>
          <w:p>
            <w:pPr>
              <w:spacing w:line="360" w:lineRule="auto"/>
              <w:jc w:val="center"/>
              <w:rPr>
                <w:rFonts w:ascii="宋体" w:hAnsi="宋体" w:cs="仿宋"/>
                <w:sz w:val="24"/>
              </w:rPr>
            </w:pPr>
            <w:r>
              <w:rPr>
                <w:rFonts w:hint="eastAsia" w:ascii="宋体" w:hAnsi="宋体" w:cs="仿宋"/>
                <w:sz w:val="24"/>
              </w:rPr>
              <w:t>3</w:t>
            </w:r>
            <w:r>
              <w:rPr>
                <w:rFonts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（2）技术</w:t>
            </w:r>
          </w:p>
        </w:tc>
        <w:tc>
          <w:tcPr>
            <w:tcW w:w="6698" w:type="dxa"/>
            <w:vAlign w:val="center"/>
          </w:tcPr>
          <w:p>
            <w:pPr>
              <w:spacing w:line="360" w:lineRule="auto"/>
              <w:jc w:val="center"/>
              <w:rPr>
                <w:rFonts w:ascii="宋体" w:hAnsi="宋体" w:cs="仿宋"/>
                <w:sz w:val="24"/>
              </w:rPr>
            </w:pPr>
            <w:r>
              <w:rPr>
                <w:rFonts w:hint="eastAsia" w:ascii="宋体" w:hAnsi="宋体" w:cs="仿宋"/>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（3）商务</w:t>
            </w:r>
          </w:p>
        </w:tc>
        <w:tc>
          <w:tcPr>
            <w:tcW w:w="6698" w:type="dxa"/>
            <w:vAlign w:val="center"/>
          </w:tcPr>
          <w:p>
            <w:pPr>
              <w:spacing w:line="360" w:lineRule="auto"/>
              <w:jc w:val="center"/>
              <w:rPr>
                <w:rFonts w:ascii="宋体" w:hAnsi="宋体" w:cs="仿宋"/>
                <w:sz w:val="24"/>
              </w:rPr>
            </w:pPr>
            <w:r>
              <w:rPr>
                <w:rFonts w:hint="eastAsia" w:ascii="宋体" w:hAnsi="宋体"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588" w:type="dxa"/>
            <w:gridSpan w:val="2"/>
            <w:vAlign w:val="center"/>
          </w:tcPr>
          <w:p>
            <w:pPr>
              <w:spacing w:line="360" w:lineRule="auto"/>
              <w:jc w:val="center"/>
              <w:rPr>
                <w:rFonts w:ascii="宋体" w:hAnsi="宋体" w:cs="仿宋"/>
                <w:sz w:val="24"/>
              </w:rPr>
            </w:pPr>
            <w:r>
              <w:rPr>
                <w:rFonts w:hint="eastAsia" w:ascii="宋体" w:hAnsi="宋体" w:cs="仿宋"/>
                <w:sz w:val="24"/>
              </w:rPr>
              <w:t>报价得分</w:t>
            </w:r>
          </w:p>
          <w:p>
            <w:pPr>
              <w:spacing w:line="360" w:lineRule="auto"/>
              <w:jc w:val="center"/>
              <w:rPr>
                <w:rFonts w:ascii="宋体" w:hAnsi="宋体" w:cs="仿宋"/>
                <w:sz w:val="24"/>
              </w:rPr>
            </w:pPr>
            <w:r>
              <w:rPr>
                <w:rFonts w:hint="eastAsia" w:ascii="宋体" w:hAnsi="宋体" w:cs="仿宋"/>
                <w:sz w:val="24"/>
              </w:rPr>
              <w:t>30分</w:t>
            </w:r>
          </w:p>
        </w:tc>
        <w:tc>
          <w:tcPr>
            <w:tcW w:w="6698" w:type="dxa"/>
            <w:vAlign w:val="center"/>
          </w:tcPr>
          <w:p>
            <w:pPr>
              <w:spacing w:line="360" w:lineRule="auto"/>
              <w:jc w:val="left"/>
              <w:rPr>
                <w:rFonts w:ascii="宋体" w:hAnsi="宋体" w:cs="宋体"/>
                <w:sz w:val="24"/>
              </w:rPr>
            </w:pPr>
            <w:r>
              <w:rPr>
                <w:rFonts w:hint="eastAsia" w:ascii="宋体" w:hAnsi="宋体" w:cs="宋体"/>
                <w:sz w:val="24"/>
              </w:rPr>
              <w:t>以满足招标文件要求且投标报价最低的投标报价为评标基准价，其价格分为满分30分，其他投标人的价格分按照下列公式计算：投标报价得分=（评标基准价/投标报价）×30。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技术部分58分</w:t>
            </w:r>
          </w:p>
        </w:tc>
        <w:tc>
          <w:tcPr>
            <w:tcW w:w="1801" w:type="dxa"/>
            <w:vAlign w:val="center"/>
          </w:tcPr>
          <w:p>
            <w:pPr>
              <w:spacing w:line="360" w:lineRule="auto"/>
              <w:jc w:val="center"/>
              <w:rPr>
                <w:rFonts w:hint="eastAsia" w:ascii="宋体" w:hAnsi="宋体" w:cs="宋体"/>
                <w:sz w:val="24"/>
              </w:rPr>
            </w:pPr>
            <w:r>
              <w:rPr>
                <w:rFonts w:hint="eastAsia" w:ascii="宋体" w:hAnsi="宋体" w:cs="宋体"/>
                <w:sz w:val="24"/>
              </w:rPr>
              <w:t>产品响应技术需求情况</w:t>
            </w:r>
          </w:p>
          <w:p>
            <w:pPr>
              <w:spacing w:line="360" w:lineRule="auto"/>
              <w:jc w:val="center"/>
              <w:rPr>
                <w:rFonts w:hint="eastAsia" w:ascii="宋体" w:hAnsi="宋体" w:cs="宋体"/>
                <w:sz w:val="24"/>
              </w:rPr>
            </w:pPr>
            <w:r>
              <w:rPr>
                <w:rFonts w:hint="eastAsia" w:ascii="宋体" w:hAnsi="宋体" w:cs="宋体"/>
                <w:sz w:val="24"/>
                <w:lang w:val="en-US" w:eastAsia="zh-CN"/>
              </w:rPr>
              <w:t>30</w:t>
            </w:r>
            <w:r>
              <w:rPr>
                <w:rFonts w:hint="eastAsia" w:ascii="宋体" w:hAnsi="宋体" w:cs="宋体"/>
                <w:sz w:val="24"/>
              </w:rPr>
              <w:t>分</w:t>
            </w:r>
          </w:p>
        </w:tc>
        <w:tc>
          <w:tcPr>
            <w:tcW w:w="6698" w:type="dxa"/>
            <w:tcBorders>
              <w:top w:val="single" w:color="auto" w:sz="4" w:space="0"/>
              <w:lef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全部满足技术需求的得</w:t>
            </w:r>
            <w:r>
              <w:rPr>
                <w:rFonts w:hint="eastAsia" w:ascii="宋体" w:hAnsi="宋体" w:cs="宋体"/>
                <w:sz w:val="24"/>
                <w:lang w:val="en-US" w:eastAsia="zh-CN"/>
              </w:rPr>
              <w:t>30</w:t>
            </w:r>
            <w:r>
              <w:rPr>
                <w:rFonts w:hint="eastAsia" w:ascii="宋体" w:hAnsi="宋体" w:cs="宋体"/>
                <w:sz w:val="24"/>
              </w:rPr>
              <w:t>分；不能满足招标文件中“★”技术需求的，按无效投标处理。非"★"技术需求中，有</w:t>
            </w:r>
            <w:r>
              <w:rPr>
                <w:rFonts w:hint="eastAsia" w:ascii="宋体" w:hAnsi="宋体" w:cs="宋体"/>
                <w:sz w:val="24"/>
                <w:lang w:val="en-US" w:eastAsia="zh-CN"/>
              </w:rPr>
              <w:t>20</w:t>
            </w:r>
            <w:r>
              <w:rPr>
                <w:rFonts w:hint="eastAsia" w:ascii="宋体" w:hAnsi="宋体" w:cs="宋体"/>
                <w:sz w:val="24"/>
              </w:rPr>
              <w:t>条技术需求，每条技术需求要求</w:t>
            </w:r>
            <w:r>
              <w:rPr>
                <w:rFonts w:hint="eastAsia" w:ascii="宋体" w:hAnsi="宋体" w:cs="宋体"/>
                <w:sz w:val="24"/>
                <w:lang w:val="en-US" w:eastAsia="zh-CN"/>
              </w:rPr>
              <w:t>1.5</w:t>
            </w:r>
            <w:r>
              <w:rPr>
                <w:rFonts w:hint="eastAsia" w:ascii="宋体" w:hAnsi="宋体" w:cs="宋体"/>
                <w:sz w:val="24"/>
              </w:rPr>
              <w:t>分，共</w:t>
            </w:r>
            <w:r>
              <w:rPr>
                <w:rFonts w:hint="eastAsia" w:ascii="宋体" w:hAnsi="宋体" w:cs="宋体"/>
                <w:sz w:val="24"/>
                <w:lang w:val="en-US" w:eastAsia="zh-CN"/>
              </w:rPr>
              <w:t>30</w:t>
            </w:r>
            <w:r>
              <w:rPr>
                <w:rFonts w:hint="eastAsia" w:ascii="宋体" w:hAnsi="宋体" w:cs="宋体"/>
                <w:sz w:val="24"/>
              </w:rPr>
              <w:t>分。与招标产品技术需求要求不符合或未做应答的，不得分。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hint="eastAsia" w:ascii="宋体" w:hAnsi="宋体" w:cs="宋体"/>
                <w:sz w:val="24"/>
              </w:rPr>
            </w:pPr>
            <w:r>
              <w:rPr>
                <w:rFonts w:hint="eastAsia" w:ascii="宋体" w:hAnsi="宋体" w:cs="宋体"/>
                <w:sz w:val="24"/>
              </w:rPr>
              <w:t>产品功能适用性、运行稳定性4分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根据各投标人提供的产品结构组成、工作原理设计、外部环境条件等稳定条件相关的证明材料（可提供如检测报告、官网截图、彩页等），进行综合评价：</w:t>
            </w:r>
          </w:p>
          <w:p>
            <w:pPr>
              <w:spacing w:line="360" w:lineRule="auto"/>
              <w:jc w:val="left"/>
              <w:rPr>
                <w:rFonts w:ascii="宋体" w:hAnsi="宋体" w:cs="宋体"/>
                <w:sz w:val="24"/>
              </w:rPr>
            </w:pPr>
            <w:r>
              <w:rPr>
                <w:rFonts w:hint="eastAsia" w:ascii="宋体" w:hAnsi="宋体" w:cs="宋体"/>
                <w:sz w:val="24"/>
              </w:rPr>
              <w:t>A.相关的证明材料详实、证明材料中关于稳定条件标识清晰，证明材料体现产品的整体性能稳定，满足使用需求的，得4分；</w:t>
            </w:r>
          </w:p>
          <w:p>
            <w:pPr>
              <w:spacing w:line="360" w:lineRule="auto"/>
              <w:jc w:val="left"/>
              <w:rPr>
                <w:rFonts w:ascii="宋体" w:hAnsi="宋体" w:cs="宋体"/>
                <w:sz w:val="24"/>
              </w:rPr>
            </w:pPr>
            <w:r>
              <w:rPr>
                <w:rFonts w:hint="eastAsia" w:ascii="宋体" w:hAnsi="宋体" w:cs="宋体"/>
                <w:sz w:val="24"/>
              </w:rPr>
              <w:t>B.有相关的证明材料，证明材料体现整体性能比较稳定的，得2分；</w:t>
            </w:r>
          </w:p>
          <w:p>
            <w:pPr>
              <w:spacing w:line="360" w:lineRule="auto"/>
              <w:jc w:val="left"/>
              <w:rPr>
                <w:rFonts w:ascii="宋体" w:hAnsi="宋体" w:cs="宋体"/>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产品的市场反馈情况</w:t>
            </w:r>
          </w:p>
          <w:p>
            <w:pPr>
              <w:spacing w:line="360" w:lineRule="auto"/>
              <w:jc w:val="center"/>
              <w:rPr>
                <w:rFonts w:ascii="宋体" w:hAnsi="宋体" w:cs="宋体"/>
                <w:sz w:val="24"/>
              </w:rPr>
            </w:pPr>
            <w:r>
              <w:rPr>
                <w:rFonts w:hint="eastAsia" w:ascii="宋体" w:hAnsi="宋体" w:cs="宋体"/>
                <w:sz w:val="24"/>
              </w:rPr>
              <w:t>4分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根据各投标人提供的产品使用相关案例等反馈情况，进行综合评价：</w:t>
            </w:r>
          </w:p>
          <w:p>
            <w:pPr>
              <w:spacing w:line="360" w:lineRule="auto"/>
              <w:jc w:val="left"/>
              <w:rPr>
                <w:rFonts w:ascii="宋体" w:hAnsi="宋体" w:cs="宋体"/>
                <w:sz w:val="24"/>
              </w:rPr>
            </w:pPr>
            <w:r>
              <w:rPr>
                <w:rFonts w:hint="eastAsia" w:ascii="宋体" w:hAnsi="宋体" w:cs="宋体"/>
                <w:sz w:val="24"/>
              </w:rPr>
              <w:t>A.反馈情况结果，相关案例等支撑材料详实，得4分；</w:t>
            </w:r>
          </w:p>
          <w:p>
            <w:pPr>
              <w:spacing w:line="360" w:lineRule="auto"/>
              <w:jc w:val="left"/>
              <w:rPr>
                <w:rFonts w:ascii="宋体" w:hAnsi="宋体" w:cs="宋体"/>
                <w:sz w:val="24"/>
              </w:rPr>
            </w:pPr>
            <w:r>
              <w:rPr>
                <w:rFonts w:hint="eastAsia" w:ascii="宋体" w:hAnsi="宋体" w:cs="宋体"/>
                <w:sz w:val="24"/>
              </w:rPr>
              <w:t>B.有反馈情况结果，无相关案例等支撑材料，得2分；</w:t>
            </w:r>
          </w:p>
          <w:p>
            <w:pPr>
              <w:spacing w:line="360" w:lineRule="auto"/>
              <w:jc w:val="left"/>
              <w:rPr>
                <w:rFonts w:ascii="宋体" w:hAnsi="宋体" w:cs="宋体"/>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项目组织实施方案</w:t>
            </w:r>
          </w:p>
          <w:p>
            <w:pPr>
              <w:spacing w:line="360" w:lineRule="auto"/>
              <w:jc w:val="center"/>
              <w:rPr>
                <w:rFonts w:ascii="宋体" w:hAnsi="宋体" w:cs="仿宋"/>
                <w:sz w:val="24"/>
              </w:rPr>
            </w:pPr>
            <w:r>
              <w:rPr>
                <w:rFonts w:hint="eastAsia" w:ascii="宋体" w:hAnsi="宋体" w:cs="宋体"/>
                <w:sz w:val="24"/>
              </w:rPr>
              <w:t>15分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根据投标人提供的项目组织实施方案，进行综合评价：</w:t>
            </w:r>
          </w:p>
          <w:p>
            <w:pPr>
              <w:spacing w:line="360" w:lineRule="auto"/>
              <w:jc w:val="left"/>
              <w:rPr>
                <w:rFonts w:ascii="宋体" w:hAnsi="宋体" w:cs="宋体"/>
                <w:b/>
                <w:bCs/>
                <w:sz w:val="24"/>
              </w:rPr>
            </w:pPr>
            <w:r>
              <w:rPr>
                <w:rFonts w:hint="eastAsia" w:ascii="宋体" w:hAnsi="宋体" w:cs="宋体"/>
                <w:b/>
                <w:bCs/>
                <w:sz w:val="24"/>
              </w:rPr>
              <w:t>1.产品供货安装总体及阶段性进度安排：</w:t>
            </w:r>
          </w:p>
          <w:p>
            <w:pPr>
              <w:spacing w:line="360" w:lineRule="auto"/>
              <w:jc w:val="left"/>
              <w:rPr>
                <w:rFonts w:ascii="宋体" w:hAnsi="宋体" w:cs="宋体"/>
                <w:sz w:val="24"/>
              </w:rPr>
            </w:pPr>
            <w:r>
              <w:rPr>
                <w:rFonts w:hint="eastAsia" w:ascii="宋体" w:hAnsi="宋体" w:cs="宋体"/>
                <w:sz w:val="24"/>
              </w:rPr>
              <w:t>A.总体规划科学合理、阶段性进度安排切实可行的，得3分；</w:t>
            </w:r>
          </w:p>
          <w:p>
            <w:pPr>
              <w:spacing w:line="360" w:lineRule="auto"/>
              <w:jc w:val="left"/>
              <w:rPr>
                <w:rFonts w:ascii="宋体" w:hAnsi="宋体" w:cs="宋体"/>
                <w:sz w:val="24"/>
              </w:rPr>
            </w:pPr>
            <w:r>
              <w:rPr>
                <w:rFonts w:hint="eastAsia" w:ascii="宋体" w:hAnsi="宋体" w:cs="宋体"/>
                <w:sz w:val="24"/>
              </w:rPr>
              <w:t>B.总体规划基本合理、阶段性进度安排基本可行，但有瑕疵或存在问题的，得1.5分；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2.项目实施组织架构、团队人员配置：</w:t>
            </w:r>
          </w:p>
          <w:p>
            <w:pPr>
              <w:spacing w:line="360" w:lineRule="auto"/>
              <w:jc w:val="left"/>
              <w:rPr>
                <w:rFonts w:ascii="宋体" w:hAnsi="宋体" w:cs="宋体"/>
                <w:sz w:val="24"/>
              </w:rPr>
            </w:pPr>
            <w:r>
              <w:rPr>
                <w:rFonts w:hint="eastAsia" w:ascii="宋体" w:hAnsi="宋体" w:cs="宋体"/>
                <w:sz w:val="24"/>
              </w:rPr>
              <w:t>A.组织架构合理、人员配置充足、技术力量强的，得3分；</w:t>
            </w:r>
          </w:p>
          <w:p>
            <w:pPr>
              <w:spacing w:line="360" w:lineRule="auto"/>
              <w:jc w:val="left"/>
              <w:rPr>
                <w:rFonts w:ascii="宋体" w:hAnsi="宋体" w:cs="宋体"/>
                <w:sz w:val="24"/>
              </w:rPr>
            </w:pPr>
            <w:r>
              <w:rPr>
                <w:rFonts w:hint="eastAsia" w:ascii="宋体" w:hAnsi="宋体" w:cs="宋体"/>
                <w:sz w:val="24"/>
              </w:rPr>
              <w:t>B.组织架构基本合理、人员配置基本满足项目实施要求、技术力量较强，但有瑕疵或存在问题的，得1.5分；</w:t>
            </w:r>
          </w:p>
          <w:p>
            <w:pPr>
              <w:spacing w:line="360" w:lineRule="auto"/>
              <w:rPr>
                <w:rFonts w:ascii="宋体" w:hAnsi="宋体" w:cs="宋体"/>
                <w:sz w:val="24"/>
              </w:rPr>
            </w:pPr>
            <w:r>
              <w:rPr>
                <w:rFonts w:hint="eastAsia" w:ascii="宋体" w:hAnsi="宋体" w:cs="宋体"/>
                <w:sz w:val="24"/>
              </w:rPr>
              <w:t>C.未提供此项不得分。</w:t>
            </w:r>
          </w:p>
          <w:p>
            <w:pPr>
              <w:spacing w:line="360" w:lineRule="auto"/>
              <w:rPr>
                <w:rFonts w:ascii="宋体" w:hAnsi="宋体" w:cs="宋体"/>
                <w:b/>
                <w:bCs/>
                <w:sz w:val="24"/>
              </w:rPr>
            </w:pPr>
            <w:r>
              <w:rPr>
                <w:rFonts w:hint="eastAsia" w:ascii="宋体" w:hAnsi="宋体" w:cs="宋体"/>
                <w:b/>
                <w:bCs/>
                <w:sz w:val="24"/>
              </w:rPr>
              <w:t>3.产品调试和验收方案：</w:t>
            </w:r>
          </w:p>
          <w:p>
            <w:pPr>
              <w:spacing w:line="360" w:lineRule="auto"/>
              <w:jc w:val="left"/>
              <w:rPr>
                <w:rFonts w:ascii="宋体" w:hAnsi="宋体" w:cs="宋体"/>
                <w:sz w:val="24"/>
              </w:rPr>
            </w:pPr>
            <w:r>
              <w:rPr>
                <w:rFonts w:hint="eastAsia" w:ascii="宋体" w:hAnsi="宋体" w:cs="宋体"/>
                <w:sz w:val="24"/>
              </w:rPr>
              <w:t>A.调试和验收方案详实明确，流程清晰合理，措施完备，完全符合招标文件要求，得3分；</w:t>
            </w:r>
          </w:p>
          <w:p>
            <w:pPr>
              <w:spacing w:line="360" w:lineRule="auto"/>
              <w:jc w:val="left"/>
              <w:rPr>
                <w:rFonts w:ascii="宋体" w:hAnsi="宋体" w:cs="宋体"/>
                <w:sz w:val="24"/>
              </w:rPr>
            </w:pPr>
            <w:r>
              <w:rPr>
                <w:rFonts w:hint="eastAsia" w:ascii="宋体" w:hAnsi="宋体" w:cs="宋体"/>
                <w:sz w:val="24"/>
              </w:rPr>
              <w:t>B.调试和验收方案比较详实明确，流程比较清晰合理，措施比较完备，基本符合招标文件要求，得1.5分；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4.项目实施质量保障措施：</w:t>
            </w:r>
          </w:p>
          <w:p>
            <w:pPr>
              <w:spacing w:line="360" w:lineRule="auto"/>
              <w:jc w:val="left"/>
              <w:rPr>
                <w:rFonts w:ascii="宋体" w:hAnsi="宋体" w:cs="宋体"/>
                <w:sz w:val="24"/>
              </w:rPr>
            </w:pPr>
            <w:r>
              <w:rPr>
                <w:rFonts w:hint="eastAsia" w:ascii="宋体" w:hAnsi="宋体" w:cs="宋体"/>
                <w:sz w:val="24"/>
              </w:rPr>
              <w:t>A.质量保障措施完备、切实可行的，得3分；</w:t>
            </w:r>
          </w:p>
          <w:p>
            <w:pPr>
              <w:spacing w:line="360" w:lineRule="auto"/>
              <w:jc w:val="left"/>
              <w:rPr>
                <w:rFonts w:ascii="宋体" w:hAnsi="宋体" w:cs="宋体"/>
                <w:sz w:val="24"/>
              </w:rPr>
            </w:pPr>
            <w:r>
              <w:rPr>
                <w:rFonts w:hint="eastAsia" w:ascii="宋体" w:hAnsi="宋体" w:cs="宋体"/>
                <w:sz w:val="24"/>
              </w:rPr>
              <w:t>B.质量保障措施比较完备、基本可行，但有瑕疵或存在问题的，得</w:t>
            </w:r>
            <w:r>
              <w:rPr>
                <w:rFonts w:ascii="宋体" w:hAnsi="宋体" w:cs="宋体"/>
                <w:sz w:val="24"/>
              </w:rPr>
              <w:t>1</w:t>
            </w:r>
            <w:r>
              <w:rPr>
                <w:rFonts w:hint="eastAsia" w:ascii="宋体" w:hAnsi="宋体" w:cs="宋体"/>
                <w:sz w:val="24"/>
              </w:rPr>
              <w:t>.5分；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5.培训方案（包括培训课程、培训授课人员安排等内容）：</w:t>
            </w:r>
          </w:p>
          <w:p>
            <w:pPr>
              <w:spacing w:line="360" w:lineRule="auto"/>
              <w:jc w:val="left"/>
              <w:rPr>
                <w:rFonts w:ascii="宋体" w:hAnsi="宋体" w:cs="宋体"/>
                <w:sz w:val="24"/>
              </w:rPr>
            </w:pPr>
            <w:r>
              <w:rPr>
                <w:rFonts w:hint="eastAsia" w:ascii="宋体" w:hAnsi="宋体" w:cs="宋体"/>
                <w:sz w:val="24"/>
              </w:rPr>
              <w:t>A.培训方案详实明确，培训授课人员安排合理可行、针对性强，得3分；</w:t>
            </w:r>
          </w:p>
          <w:p>
            <w:pPr>
              <w:spacing w:line="360" w:lineRule="auto"/>
              <w:jc w:val="left"/>
              <w:rPr>
                <w:rFonts w:ascii="宋体" w:hAnsi="宋体" w:cs="宋体"/>
                <w:sz w:val="24"/>
              </w:rPr>
            </w:pPr>
            <w:r>
              <w:rPr>
                <w:rFonts w:hint="eastAsia" w:ascii="宋体" w:hAnsi="宋体" w:cs="宋体"/>
                <w:sz w:val="24"/>
              </w:rPr>
              <w:t>B.培训方案比较全面，培训授课人员安排合理、有一定的针对性，但有瑕疵或存在问题的，得</w:t>
            </w:r>
            <w:r>
              <w:rPr>
                <w:rFonts w:ascii="宋体" w:hAnsi="宋体" w:cs="宋体"/>
                <w:sz w:val="24"/>
              </w:rPr>
              <w:t>1</w:t>
            </w:r>
            <w:r>
              <w:rPr>
                <w:rFonts w:hint="eastAsia" w:ascii="宋体" w:hAnsi="宋体" w:cs="宋体"/>
                <w:sz w:val="24"/>
              </w:rPr>
              <w:t>.5分；</w:t>
            </w:r>
          </w:p>
          <w:p>
            <w:pPr>
              <w:spacing w:line="360" w:lineRule="auto"/>
              <w:jc w:val="left"/>
              <w:rPr>
                <w:rFonts w:ascii="宋体" w:hAnsi="宋体" w:cs="仿宋"/>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仿宋"/>
                <w:sz w:val="24"/>
              </w:rPr>
            </w:pPr>
            <w:r>
              <w:rPr>
                <w:rFonts w:hint="eastAsia" w:ascii="宋体" w:hAnsi="宋体" w:cs="仿宋"/>
                <w:sz w:val="24"/>
              </w:rPr>
              <w:t>售后服务保障与支持</w:t>
            </w:r>
          </w:p>
          <w:p>
            <w:pPr>
              <w:spacing w:line="360" w:lineRule="auto"/>
              <w:jc w:val="center"/>
              <w:rPr>
                <w:rFonts w:ascii="宋体" w:hAnsi="宋体" w:cs="仿宋"/>
                <w:sz w:val="24"/>
              </w:rPr>
            </w:pPr>
            <w:r>
              <w:rPr>
                <w:rFonts w:hint="eastAsia" w:ascii="宋体" w:hAnsi="宋体" w:cs="仿宋"/>
                <w:sz w:val="24"/>
                <w:lang w:val="en-US" w:eastAsia="zh-CN"/>
              </w:rPr>
              <w:t>5</w:t>
            </w:r>
            <w:r>
              <w:rPr>
                <w:rFonts w:hint="eastAsia" w:ascii="宋体" w:hAnsi="宋体" w:cs="仿宋"/>
                <w:sz w:val="24"/>
              </w:rPr>
              <w:t>分</w:t>
            </w:r>
          </w:p>
        </w:tc>
        <w:tc>
          <w:tcPr>
            <w:tcW w:w="6698" w:type="dxa"/>
            <w:vAlign w:val="center"/>
          </w:tcPr>
          <w:p>
            <w:pPr>
              <w:spacing w:line="360" w:lineRule="auto"/>
              <w:rPr>
                <w:rFonts w:ascii="宋体" w:hAnsi="宋体" w:cs="仿宋"/>
                <w:sz w:val="24"/>
              </w:rPr>
            </w:pPr>
            <w:r>
              <w:rPr>
                <w:rFonts w:hint="eastAsia" w:ascii="宋体" w:hAnsi="宋体" w:cs="仿宋"/>
                <w:sz w:val="24"/>
              </w:rPr>
              <w:t>1.评价投标人的售后服务维修网点状况：</w:t>
            </w:r>
          </w:p>
          <w:p>
            <w:pPr>
              <w:spacing w:line="360" w:lineRule="auto"/>
              <w:rPr>
                <w:rFonts w:ascii="宋体" w:hAnsi="宋体" w:cs="仿宋"/>
                <w:sz w:val="24"/>
              </w:rPr>
            </w:pPr>
            <w:r>
              <w:rPr>
                <w:rFonts w:hint="eastAsia" w:ascii="宋体" w:hAnsi="宋体" w:cs="仿宋"/>
                <w:sz w:val="24"/>
              </w:rPr>
              <w:t>A.能够充分保障售后维修服务，得</w:t>
            </w:r>
            <w:r>
              <w:rPr>
                <w:rFonts w:hint="eastAsia" w:ascii="宋体" w:hAnsi="宋体" w:cs="仿宋"/>
                <w:sz w:val="24"/>
                <w:lang w:val="en-US" w:eastAsia="zh-CN"/>
              </w:rPr>
              <w:t>2</w:t>
            </w:r>
            <w:bookmarkStart w:id="356" w:name="_GoBack"/>
            <w:bookmarkEnd w:id="356"/>
            <w:r>
              <w:rPr>
                <w:rFonts w:hint="eastAsia" w:ascii="宋体" w:hAnsi="宋体" w:cs="仿宋"/>
                <w:sz w:val="24"/>
              </w:rPr>
              <w:t>分；</w:t>
            </w:r>
          </w:p>
          <w:p>
            <w:pPr>
              <w:spacing w:line="360" w:lineRule="auto"/>
              <w:rPr>
                <w:rFonts w:ascii="宋体" w:hAnsi="宋体" w:cs="仿宋"/>
                <w:sz w:val="24"/>
              </w:rPr>
            </w:pPr>
            <w:r>
              <w:rPr>
                <w:rFonts w:hint="eastAsia" w:ascii="宋体" w:hAnsi="宋体" w:cs="仿宋"/>
                <w:sz w:val="24"/>
              </w:rPr>
              <w:t>B.能够基本保障售后维修服务，得</w:t>
            </w:r>
            <w:r>
              <w:rPr>
                <w:rFonts w:hint="eastAsia" w:ascii="宋体" w:hAnsi="宋体" w:cs="仿宋"/>
                <w:sz w:val="24"/>
                <w:lang w:val="en-US" w:eastAsia="zh-CN"/>
              </w:rPr>
              <w:t>1</w:t>
            </w:r>
            <w:r>
              <w:rPr>
                <w:rFonts w:hint="eastAsia" w:ascii="宋体" w:hAnsi="宋体" w:cs="仿宋"/>
                <w:sz w:val="24"/>
              </w:rPr>
              <w:t>分；</w:t>
            </w:r>
          </w:p>
          <w:p>
            <w:pPr>
              <w:spacing w:line="360" w:lineRule="auto"/>
              <w:rPr>
                <w:rFonts w:ascii="宋体" w:hAnsi="宋体" w:cs="仿宋"/>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spacing w:line="360" w:lineRule="auto"/>
              <w:jc w:val="center"/>
              <w:rPr>
                <w:rFonts w:ascii="宋体" w:hAnsi="宋体" w:cs="仿宋"/>
                <w:sz w:val="24"/>
              </w:rPr>
            </w:pPr>
          </w:p>
        </w:tc>
        <w:tc>
          <w:tcPr>
            <w:tcW w:w="1801" w:type="dxa"/>
            <w:vMerge w:val="continue"/>
            <w:vAlign w:val="center"/>
          </w:tcPr>
          <w:p>
            <w:pPr>
              <w:spacing w:line="360" w:lineRule="auto"/>
              <w:jc w:val="center"/>
              <w:rPr>
                <w:rFonts w:ascii="宋体" w:hAnsi="宋体" w:cs="仿宋"/>
                <w:sz w:val="24"/>
              </w:rPr>
            </w:pPr>
          </w:p>
        </w:tc>
        <w:tc>
          <w:tcPr>
            <w:tcW w:w="6698" w:type="dxa"/>
            <w:vAlign w:val="center"/>
          </w:tcPr>
          <w:p>
            <w:pPr>
              <w:spacing w:line="360" w:lineRule="auto"/>
              <w:rPr>
                <w:rFonts w:ascii="宋体" w:hAnsi="宋体" w:cs="仿宋"/>
                <w:sz w:val="24"/>
              </w:rPr>
            </w:pPr>
            <w:r>
              <w:rPr>
                <w:rFonts w:hint="eastAsia" w:ascii="宋体" w:hAnsi="宋体" w:cs="仿宋"/>
                <w:sz w:val="24"/>
              </w:rPr>
              <w:t>2.评价投标人的售后服务方案（包含售后保障措施、维修响应时间承诺、服务标准承诺、质保期内的产品维护措施、质保期后的维修价格优惠方案等）：</w:t>
            </w:r>
          </w:p>
          <w:p>
            <w:pPr>
              <w:spacing w:line="360" w:lineRule="auto"/>
              <w:rPr>
                <w:rFonts w:ascii="宋体" w:hAnsi="宋体" w:cs="仿宋"/>
                <w:sz w:val="24"/>
              </w:rPr>
            </w:pPr>
            <w:r>
              <w:rPr>
                <w:rFonts w:hint="eastAsia" w:ascii="宋体" w:hAnsi="宋体" w:cs="仿宋"/>
                <w:sz w:val="24"/>
              </w:rPr>
              <w:t>A.售后服务方案完备、合理，得</w:t>
            </w:r>
            <w:r>
              <w:rPr>
                <w:rFonts w:hint="eastAsia" w:ascii="宋体" w:hAnsi="宋体" w:cs="仿宋"/>
                <w:sz w:val="24"/>
                <w:lang w:val="en-US" w:eastAsia="zh-CN"/>
              </w:rPr>
              <w:t>3</w:t>
            </w:r>
            <w:r>
              <w:rPr>
                <w:rFonts w:hint="eastAsia" w:ascii="宋体" w:hAnsi="宋体" w:cs="仿宋"/>
                <w:sz w:val="24"/>
              </w:rPr>
              <w:t>分；</w:t>
            </w:r>
          </w:p>
          <w:p>
            <w:pPr>
              <w:spacing w:line="360" w:lineRule="auto"/>
              <w:rPr>
                <w:rFonts w:ascii="宋体" w:hAnsi="宋体" w:cs="仿宋"/>
                <w:sz w:val="24"/>
              </w:rPr>
            </w:pPr>
            <w:r>
              <w:rPr>
                <w:rFonts w:hint="eastAsia" w:ascii="宋体" w:hAnsi="宋体" w:cs="仿宋"/>
                <w:sz w:val="24"/>
              </w:rPr>
              <w:t>B.售后服务方案比较完备、合理，得</w:t>
            </w:r>
            <w:r>
              <w:rPr>
                <w:rFonts w:hint="eastAsia" w:ascii="宋体" w:hAnsi="宋体" w:cs="仿宋"/>
                <w:sz w:val="24"/>
                <w:lang w:val="en-US" w:eastAsia="zh-CN"/>
              </w:rPr>
              <w:t>1.5</w:t>
            </w:r>
            <w:r>
              <w:rPr>
                <w:rFonts w:hint="eastAsia" w:ascii="宋体" w:hAnsi="宋体" w:cs="仿宋"/>
                <w:sz w:val="24"/>
              </w:rPr>
              <w:t>分；</w:t>
            </w:r>
          </w:p>
          <w:p>
            <w:pPr>
              <w:spacing w:line="360" w:lineRule="auto"/>
              <w:rPr>
                <w:rFonts w:ascii="宋体" w:hAnsi="宋体" w:cs="仿宋"/>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商务</w:t>
            </w:r>
          </w:p>
          <w:p>
            <w:pPr>
              <w:spacing w:line="360" w:lineRule="auto"/>
              <w:jc w:val="center"/>
              <w:rPr>
                <w:rFonts w:ascii="宋体" w:hAnsi="宋体" w:cs="仿宋"/>
                <w:sz w:val="24"/>
              </w:rPr>
            </w:pPr>
            <w:r>
              <w:rPr>
                <w:rFonts w:hint="eastAsia" w:ascii="宋体" w:hAnsi="宋体" w:cs="仿宋"/>
                <w:sz w:val="24"/>
              </w:rPr>
              <w:t>部分</w:t>
            </w:r>
          </w:p>
          <w:p>
            <w:pPr>
              <w:spacing w:line="360" w:lineRule="auto"/>
              <w:jc w:val="center"/>
              <w:rPr>
                <w:rFonts w:ascii="宋体" w:hAnsi="宋体" w:cs="仿宋"/>
                <w:sz w:val="24"/>
              </w:rPr>
            </w:pPr>
            <w:r>
              <w:rPr>
                <w:rFonts w:hint="eastAsia" w:ascii="宋体" w:hAnsi="宋体" w:cs="仿宋"/>
                <w:sz w:val="24"/>
              </w:rPr>
              <w:t>12分</w:t>
            </w:r>
          </w:p>
        </w:tc>
        <w:tc>
          <w:tcPr>
            <w:tcW w:w="1801" w:type="dxa"/>
            <w:vAlign w:val="center"/>
          </w:tcPr>
          <w:p>
            <w:pPr>
              <w:spacing w:line="360" w:lineRule="auto"/>
              <w:jc w:val="center"/>
              <w:rPr>
                <w:rFonts w:ascii="宋体" w:hAnsi="宋体" w:cs="仿宋"/>
                <w:sz w:val="24"/>
              </w:rPr>
            </w:pPr>
            <w:r>
              <w:rPr>
                <w:rFonts w:hint="eastAsia" w:ascii="宋体" w:hAnsi="宋体" w:cs="仿宋"/>
                <w:sz w:val="24"/>
              </w:rPr>
              <w:t>企业业绩</w:t>
            </w:r>
          </w:p>
          <w:p>
            <w:pPr>
              <w:spacing w:line="360" w:lineRule="auto"/>
              <w:jc w:val="center"/>
              <w:rPr>
                <w:rFonts w:ascii="宋体" w:hAnsi="宋体" w:cs="仿宋"/>
                <w:sz w:val="24"/>
              </w:rPr>
            </w:pPr>
            <w:r>
              <w:rPr>
                <w:rFonts w:hint="eastAsia" w:ascii="宋体" w:hAnsi="宋体" w:cs="仿宋"/>
                <w:sz w:val="24"/>
              </w:rPr>
              <w:t>6分</w:t>
            </w:r>
          </w:p>
        </w:tc>
        <w:tc>
          <w:tcPr>
            <w:tcW w:w="6698" w:type="dxa"/>
          </w:tcPr>
          <w:p>
            <w:pPr>
              <w:spacing w:line="360" w:lineRule="auto"/>
              <w:jc w:val="left"/>
              <w:rPr>
                <w:rFonts w:ascii="宋体" w:hAnsi="宋体" w:cs="宋体"/>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年1月1日至递交投标文件截止时间已签订</w:t>
            </w:r>
            <w:r>
              <w:rPr>
                <w:rFonts w:ascii="宋体" w:hAnsi="宋体" w:cs="宋体"/>
                <w:sz w:val="24"/>
              </w:rPr>
              <w:t>的</w:t>
            </w:r>
            <w:r>
              <w:rPr>
                <w:rFonts w:hint="eastAsia" w:ascii="宋体" w:hAnsi="宋体" w:cs="宋体"/>
                <w:sz w:val="24"/>
              </w:rPr>
              <w:t>同类项目，每项得2分，本项最高得6分。</w:t>
            </w:r>
          </w:p>
          <w:p>
            <w:pPr>
              <w:spacing w:line="360" w:lineRule="auto"/>
              <w:jc w:val="left"/>
              <w:rPr>
                <w:rFonts w:ascii="宋体" w:hAnsi="宋体" w:cs="仿宋"/>
                <w:sz w:val="24"/>
              </w:rPr>
            </w:pPr>
            <w:r>
              <w:rPr>
                <w:rFonts w:hint="eastAsia" w:ascii="宋体" w:hAnsi="宋体" w:cs="宋体"/>
                <w:b/>
                <w:bCs/>
                <w:sz w:val="24"/>
              </w:rPr>
              <w:t>注</w:t>
            </w:r>
            <w:r>
              <w:rPr>
                <w:rFonts w:hint="eastAsia" w:ascii="宋体" w:hAnsi="宋体" w:cs="宋体"/>
                <w:b/>
                <w:bCs/>
                <w:sz w:val="24"/>
                <w:highlight w:val="none"/>
              </w:rPr>
              <w:t>：</w:t>
            </w:r>
            <w:r>
              <w:rPr>
                <w:rFonts w:hint="eastAsia" w:ascii="宋体" w:hAnsi="宋体" w:cs="宋体"/>
                <w:b/>
                <w:bCs/>
                <w:sz w:val="24"/>
                <w:highlight w:val="none"/>
                <w:lang w:val="en-US" w:eastAsia="zh-CN"/>
              </w:rPr>
              <w:t>投标人</w:t>
            </w:r>
            <w:r>
              <w:rPr>
                <w:rFonts w:hint="eastAsia" w:ascii="宋体" w:hAnsi="宋体" w:cs="宋体"/>
                <w:b/>
                <w:bCs/>
                <w:sz w:val="24"/>
                <w:highlight w:val="none"/>
              </w:rPr>
              <w:t>须同时提供同一项目合同复印件、中标通知书复印件，</w:t>
            </w:r>
            <w:r>
              <w:rPr>
                <w:rFonts w:hint="eastAsia" w:ascii="宋体" w:hAnsi="宋体" w:cs="宋体"/>
                <w:b/>
                <w:bCs/>
                <w:sz w:val="24"/>
                <w:highlight w:val="none"/>
                <w:lang w:val="en-US" w:eastAsia="zh-CN"/>
              </w:rPr>
              <w:t>两</w:t>
            </w:r>
            <w:r>
              <w:rPr>
                <w:rFonts w:hint="eastAsia" w:ascii="宋体" w:hAnsi="宋体" w:cs="宋体"/>
                <w:b/>
                <w:bCs/>
                <w:sz w:val="24"/>
                <w:highlight w:val="none"/>
              </w:rPr>
              <w:t>项材料缺一项不得分。以上证明材料须提供复印件装订在</w:t>
            </w:r>
            <w:r>
              <w:rPr>
                <w:rFonts w:hint="eastAsia" w:ascii="宋体" w:hAnsi="宋体" w:cs="宋体"/>
                <w:b/>
                <w:bCs/>
                <w:sz w:val="24"/>
                <w:highlight w:val="none"/>
                <w:lang w:val="en-US" w:eastAsia="zh-CN"/>
              </w:rPr>
              <w:t>投标</w:t>
            </w:r>
            <w:r>
              <w:rPr>
                <w:rFonts w:hint="eastAsia" w:ascii="宋体" w:hAnsi="宋体" w:cs="宋体"/>
                <w:b/>
                <w:bCs/>
                <w:sz w:val="24"/>
                <w:highlight w:val="none"/>
              </w:rPr>
              <w:t>文件中，否则不得分。时间以合同签订时间为准。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免费质保期</w:t>
            </w:r>
          </w:p>
          <w:p>
            <w:pPr>
              <w:widowControl/>
              <w:spacing w:line="360" w:lineRule="auto"/>
              <w:jc w:val="center"/>
              <w:rPr>
                <w:rFonts w:ascii="宋体" w:hAnsi="宋体" w:cs="仿宋"/>
                <w:sz w:val="24"/>
              </w:rPr>
            </w:pPr>
            <w:r>
              <w:rPr>
                <w:rFonts w:hint="eastAsia" w:ascii="宋体" w:hAnsi="宋体" w:cs="宋体"/>
                <w:kern w:val="0"/>
                <w:sz w:val="24"/>
              </w:rPr>
              <w:t>6分</w:t>
            </w:r>
          </w:p>
        </w:tc>
        <w:tc>
          <w:tcPr>
            <w:tcW w:w="6698" w:type="dxa"/>
            <w:vAlign w:val="center"/>
          </w:tcPr>
          <w:p>
            <w:pPr>
              <w:widowControl/>
              <w:spacing w:line="360" w:lineRule="auto"/>
              <w:jc w:val="left"/>
              <w:rPr>
                <w:rFonts w:ascii="宋体" w:hAnsi="宋体" w:cs="仿宋"/>
                <w:sz w:val="24"/>
              </w:rPr>
            </w:pPr>
            <w:r>
              <w:rPr>
                <w:rFonts w:hint="eastAsia" w:ascii="宋体" w:hAnsi="宋体" w:cs="宋体"/>
                <w:kern w:val="0"/>
                <w:sz w:val="24"/>
              </w:rPr>
              <w:t>在满足招标文件质保期要求的基础上，承诺每增加一年免费质保得2分，最高得6分。</w:t>
            </w:r>
          </w:p>
        </w:tc>
      </w:tr>
    </w:tbl>
    <w:p>
      <w:pPr>
        <w:spacing w:line="540" w:lineRule="exact"/>
        <w:ind w:firstLine="477" w:firstLineChars="198"/>
      </w:pPr>
      <w:r>
        <w:rPr>
          <w:rFonts w:hint="eastAsia" w:ascii="宋体" w:hAnsi="宋体"/>
          <w:b/>
          <w:sz w:val="24"/>
        </w:rPr>
        <w:t>注：以上评标标准中要求投标人提交相关证明材料原件（或复印件）的，未装订在投标文件中的不得分。</w:t>
      </w:r>
    </w:p>
    <w:p>
      <w:pPr>
        <w:rPr>
          <w:rFonts w:ascii="宋体" w:hAnsi="宋体"/>
          <w:b/>
          <w:sz w:val="24"/>
        </w:rPr>
      </w:pPr>
      <w:r>
        <w:rPr>
          <w:rFonts w:hint="eastAsia" w:ascii="宋体" w:hAnsi="宋体"/>
          <w:b/>
          <w:sz w:val="24"/>
        </w:rPr>
        <w:br w:type="page"/>
      </w:r>
    </w:p>
    <w:p>
      <w:pPr>
        <w:pStyle w:val="2"/>
        <w:spacing w:before="120" w:after="120" w:line="360" w:lineRule="auto"/>
        <w:jc w:val="center"/>
        <w:rPr>
          <w:rFonts w:ascii="宋体" w:hAnsi="宋体"/>
          <w:kern w:val="2"/>
          <w:sz w:val="32"/>
        </w:rPr>
      </w:pPr>
      <w:bookmarkStart w:id="196" w:name="_Toc2795"/>
      <w:bookmarkStart w:id="197" w:name="_Toc18999"/>
      <w:bookmarkStart w:id="198" w:name="_Toc796"/>
      <w:bookmarkStart w:id="199" w:name="_Toc6058"/>
      <w:bookmarkStart w:id="200" w:name="_Toc88807246"/>
      <w:bookmarkStart w:id="201" w:name="_Toc2318"/>
      <w:bookmarkStart w:id="202" w:name="_Toc6624"/>
      <w:r>
        <w:rPr>
          <w:rFonts w:hint="eastAsia" w:ascii="宋体" w:hAnsi="宋体"/>
          <w:kern w:val="2"/>
          <w:sz w:val="32"/>
        </w:rPr>
        <w:t>第四章  采购内容及项目要求</w:t>
      </w:r>
      <w:bookmarkEnd w:id="196"/>
      <w:bookmarkEnd w:id="197"/>
      <w:bookmarkEnd w:id="198"/>
      <w:bookmarkEnd w:id="199"/>
      <w:bookmarkEnd w:id="200"/>
      <w:bookmarkEnd w:id="201"/>
      <w:bookmarkEnd w:id="202"/>
    </w:p>
    <w:p>
      <w:pPr>
        <w:pStyle w:val="30"/>
        <w:tabs>
          <w:tab w:val="left" w:pos="573"/>
        </w:tabs>
        <w:spacing w:after="0" w:line="360" w:lineRule="auto"/>
        <w:ind w:firstLine="482" w:firstLineChars="200"/>
        <w:rPr>
          <w:rFonts w:ascii="宋体" w:hAnsi="宋体"/>
          <w:b/>
          <w:kern w:val="2"/>
          <w:szCs w:val="24"/>
        </w:rPr>
      </w:pPr>
      <w:bookmarkStart w:id="203" w:name="_Toc13586"/>
      <w:bookmarkStart w:id="204" w:name="_Toc9980"/>
      <w:bookmarkStart w:id="205" w:name="_Toc8401"/>
      <w:bookmarkStart w:id="206" w:name="_Toc88807254"/>
      <w:bookmarkStart w:id="207" w:name="_Toc25801"/>
      <w:bookmarkStart w:id="208" w:name="_Toc22438"/>
      <w:r>
        <w:rPr>
          <w:rFonts w:hint="eastAsia" w:ascii="宋体" w:hAnsi="宋体"/>
          <w:b/>
          <w:kern w:val="2"/>
          <w:szCs w:val="24"/>
        </w:rPr>
        <w:t>一、交货期及交货地点</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1.签订合同后25天内供货，投标人可根据自身情况自报最快交货时间。</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2.采购人指定地点。</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二、质量保证期</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质量保证期：自验收合格之日起整机质保1年，技术要求中有明确要求的执行技术要求中的质保期。国家主管部门或者行业标准对货物本身有更高要求的，从其规定并在合同中约定，投标人亦可提报更长的质保期。</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三、付款方式</w:t>
      </w:r>
    </w:p>
    <w:p>
      <w:pPr>
        <w:pStyle w:val="30"/>
        <w:tabs>
          <w:tab w:val="left" w:pos="573"/>
        </w:tabs>
        <w:spacing w:after="0" w:line="360" w:lineRule="auto"/>
        <w:ind w:firstLine="480" w:firstLineChars="200"/>
        <w:rPr>
          <w:rFonts w:hint="eastAsia" w:ascii="宋体" w:hAnsi="宋体"/>
          <w:bCs/>
          <w:kern w:val="2"/>
          <w:szCs w:val="24"/>
        </w:rPr>
      </w:pPr>
      <w:r>
        <w:rPr>
          <w:rFonts w:hint="eastAsia" w:ascii="宋体" w:hAnsi="宋体"/>
          <w:bCs/>
          <w:kern w:val="2"/>
          <w:szCs w:val="24"/>
          <w:lang w:eastAsia="zh-CN"/>
        </w:rPr>
        <w:t>合同生效后，设备全部到达丙方指定地点后30日内，甲方支付乙方合同总金额的90%，无质量问题，质保期结束后付余款</w:t>
      </w:r>
      <w:r>
        <w:rPr>
          <w:rFonts w:hint="eastAsia" w:ascii="宋体" w:hAnsi="宋体"/>
          <w:bCs/>
          <w:kern w:val="2"/>
          <w:szCs w:val="24"/>
        </w:rPr>
        <w:t>。</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四、安装调试验收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1.中标人须保证所提供的产品能满足主管部门的验收要求，并保证通过验收。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2.采购人将对货物数量、质量、规格等进行检验。如发现货物和规格或者两者都与招标文件、投标文件、合同不符，采购人有权限根据检验结果要求中标人立即更换或者提出索赔要求。</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五、售后服务培训</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质保期内，如果证实设备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2.质保期内中标人应提供及时周到的售后服务，在接到采购人通知2小时内做出响应并到达现场，24小时内维修完毕，不能在规定时间内修好的要免费提供备品（机）备件。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3.中标人免费为采购人提供中文操作手册并培训操作人员，其中包括讲解产品的结构以及原理、产品的使用以及维护保养，直至操作人员能够独立的操作使用。</w:t>
      </w:r>
    </w:p>
    <w:p>
      <w:pPr>
        <w:pStyle w:val="30"/>
        <w:tabs>
          <w:tab w:val="left" w:pos="573"/>
        </w:tabs>
        <w:spacing w:after="0" w:line="360" w:lineRule="auto"/>
        <w:ind w:firstLine="480" w:firstLineChars="200"/>
        <w:rPr>
          <w:rFonts w:hint="eastAsia" w:ascii="宋体" w:hAnsi="宋体"/>
          <w:bCs/>
          <w:kern w:val="2"/>
          <w:szCs w:val="24"/>
        </w:rPr>
      </w:pPr>
      <w:r>
        <w:rPr>
          <w:rFonts w:hint="eastAsia" w:ascii="宋体" w:hAnsi="宋体"/>
          <w:bCs/>
          <w:kern w:val="2"/>
          <w:szCs w:val="24"/>
        </w:rPr>
        <w:t>4.质保期内，中标人应按照采购人要求无偿协助采购人开展设备调试，直至可实现设备的正常使用。</w:t>
      </w:r>
    </w:p>
    <w:p>
      <w:pPr>
        <w:pStyle w:val="30"/>
        <w:tabs>
          <w:tab w:val="left" w:pos="573"/>
        </w:tabs>
        <w:spacing w:after="0" w:line="360" w:lineRule="auto"/>
        <w:ind w:firstLine="482" w:firstLineChars="200"/>
        <w:rPr>
          <w:rFonts w:hint="eastAsia" w:ascii="宋体" w:hAnsi="宋体"/>
          <w:b/>
          <w:kern w:val="2"/>
          <w:szCs w:val="24"/>
          <w:lang w:val="en-US" w:eastAsia="zh-CN"/>
        </w:rPr>
      </w:pPr>
      <w:r>
        <w:rPr>
          <w:rFonts w:hint="eastAsia" w:ascii="宋体" w:hAnsi="宋体"/>
          <w:b/>
          <w:kern w:val="2"/>
          <w:szCs w:val="24"/>
          <w:lang w:val="en-US" w:eastAsia="zh-CN"/>
        </w:rPr>
        <w:t>六</w:t>
      </w:r>
      <w:r>
        <w:rPr>
          <w:rFonts w:hint="eastAsia" w:ascii="宋体" w:hAnsi="宋体"/>
          <w:b/>
          <w:kern w:val="2"/>
          <w:szCs w:val="24"/>
        </w:rPr>
        <w:t>、</w:t>
      </w:r>
      <w:r>
        <w:rPr>
          <w:rFonts w:hint="eastAsia" w:ascii="宋体" w:hAnsi="宋体"/>
          <w:b/>
          <w:kern w:val="2"/>
          <w:szCs w:val="24"/>
          <w:lang w:val="en-US" w:eastAsia="zh-CN"/>
        </w:rPr>
        <w:t>其他</w:t>
      </w:r>
    </w:p>
    <w:p>
      <w:pPr>
        <w:pStyle w:val="30"/>
        <w:tabs>
          <w:tab w:val="left" w:pos="573"/>
        </w:tabs>
        <w:spacing w:after="0" w:line="360" w:lineRule="auto"/>
        <w:ind w:firstLine="480" w:firstLineChars="200"/>
        <w:rPr>
          <w:rFonts w:hint="eastAsia" w:ascii="宋体" w:hAnsi="宋体"/>
          <w:bCs/>
          <w:kern w:val="2"/>
          <w:szCs w:val="24"/>
          <w:lang w:eastAsia="zh-CN"/>
        </w:rPr>
      </w:pPr>
      <w:r>
        <w:rPr>
          <w:rFonts w:hint="eastAsia" w:ascii="宋体" w:hAnsi="宋体"/>
          <w:bCs/>
          <w:kern w:val="2"/>
          <w:szCs w:val="24"/>
          <w:lang w:val="en-US" w:eastAsia="zh-CN"/>
        </w:rPr>
        <w:t>1.</w:t>
      </w:r>
      <w:r>
        <w:rPr>
          <w:rFonts w:hint="eastAsia" w:ascii="宋体" w:hAnsi="宋体"/>
          <w:bCs/>
          <w:kern w:val="2"/>
          <w:szCs w:val="24"/>
        </w:rPr>
        <w:t>中标</w:t>
      </w:r>
      <w:r>
        <w:rPr>
          <w:rFonts w:hint="eastAsia" w:ascii="宋体" w:hAnsi="宋体"/>
          <w:bCs/>
          <w:kern w:val="2"/>
          <w:szCs w:val="24"/>
          <w:lang w:val="en-US" w:eastAsia="zh-CN"/>
        </w:rPr>
        <w:t>人</w:t>
      </w:r>
      <w:r>
        <w:rPr>
          <w:rFonts w:hint="eastAsia" w:ascii="宋体" w:hAnsi="宋体"/>
          <w:bCs/>
          <w:kern w:val="2"/>
          <w:szCs w:val="24"/>
        </w:rPr>
        <w:t>负责设备的院内接货、安装、调试等全面工作，费用由中标</w:t>
      </w:r>
      <w:r>
        <w:rPr>
          <w:rFonts w:hint="eastAsia" w:ascii="宋体" w:hAnsi="宋体"/>
          <w:bCs/>
          <w:kern w:val="2"/>
          <w:szCs w:val="24"/>
          <w:lang w:val="en-US" w:eastAsia="zh-CN"/>
        </w:rPr>
        <w:t>人</w:t>
      </w:r>
      <w:r>
        <w:rPr>
          <w:rFonts w:hint="eastAsia" w:ascii="宋体" w:hAnsi="宋体"/>
          <w:bCs/>
          <w:kern w:val="2"/>
          <w:szCs w:val="24"/>
        </w:rPr>
        <w:t>承担。</w:t>
      </w:r>
    </w:p>
    <w:p>
      <w:pPr>
        <w:pStyle w:val="30"/>
        <w:tabs>
          <w:tab w:val="left" w:pos="573"/>
        </w:tabs>
        <w:spacing w:after="0" w:line="360" w:lineRule="auto"/>
        <w:ind w:firstLine="480" w:firstLineChars="200"/>
        <w:rPr>
          <w:rFonts w:hint="eastAsia" w:ascii="宋体" w:hAnsi="宋体"/>
          <w:bCs/>
          <w:kern w:val="2"/>
          <w:szCs w:val="24"/>
          <w:lang w:val="en-US" w:eastAsia="zh-CN"/>
        </w:rPr>
      </w:pPr>
      <w:r>
        <w:rPr>
          <w:rFonts w:hint="eastAsia" w:ascii="宋体" w:hAnsi="宋体"/>
          <w:bCs/>
          <w:kern w:val="2"/>
          <w:szCs w:val="24"/>
          <w:lang w:val="en-US" w:eastAsia="zh-CN"/>
        </w:rPr>
        <w:t>2.合同期内根据采购人的要求，完成与采购人使用的系统对接。</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lang w:val="en-US" w:eastAsia="zh-CN"/>
        </w:rPr>
        <w:t>七</w:t>
      </w:r>
      <w:r>
        <w:rPr>
          <w:rFonts w:hint="eastAsia" w:ascii="宋体" w:hAnsi="宋体"/>
          <w:b/>
          <w:kern w:val="2"/>
          <w:szCs w:val="24"/>
        </w:rPr>
        <w:t>、采购内容</w:t>
      </w:r>
    </w:p>
    <w:tbl>
      <w:tblPr>
        <w:tblStyle w:val="75"/>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39"/>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技术指标</w:t>
            </w:r>
          </w:p>
        </w:tc>
        <w:tc>
          <w:tcPr>
            <w:tcW w:w="81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r>
              <w:rPr>
                <w:rFonts w:hint="eastAsia" w:ascii="宋体" w:hAnsi="宋体" w:cs="宋体"/>
                <w:b/>
                <w:sz w:val="24"/>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1</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拍照功能</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主摄像头提供拍照功能。能够清晰拍摄业务中各种规格的身份证件、客户资料、业务凭证等。保存到本地电脑。拍摄影像质量满足业务要求。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2</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影像控制</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具备纠偏、裁剪功能、倾斜矫正、滤波，亮度调整、饱和度调整、曝光值调整、锐度调整、色彩调整、增益控制等功能，保证拍摄出的影像无明显肉眼可识别的闪烁、波纹、噪点；图像清晰，色彩丰富，常规光线变化不影响图片质量。支持自动抓拍，条码扫描，多视频窗口，视频录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3</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拍摄幅面</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支架高度在A3高度时不高于 320mm , 在A4高度时不高于 240mm,。一般情况为A4高度，主摄像头视业务要求可适应A4及以下不同纸张的拍摄,并将获取图像按买方要求自动进行裁剪,图像应只包括被拍摄对象。少数情况为A3高度, 主摄像头可适应A3纸张的拍摄（从A4高度拉至A3高度,不需要手动调焦，自适应感应，也可以基本满足图像清晰要求）。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4</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底座标识</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应能方便标识出2-3个便于放置需拍摄实物的最佳位置，包括业务凭证、A4纸、各种类别身份证件等几种规格。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23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5</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扫描尺寸</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A3、A4、A5、A6、A7、名片、各种类别身份证件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6</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扫描类型</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支持文档、单据、图片、照片、立体实物、各种类别身份证件等。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7</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成像要求</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摄像头采用定焦方式，成像速度≤1秒。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lang w:val="en-US" w:eastAsia="zh-CN"/>
              </w:rPr>
              <w:t>8</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智能补光</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LED补光灯，按键开关，弱-中-强-关四级调光。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9</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传输供电</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USB 2.0接口。兼顾数据的传输和设备供电。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10</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图片格式</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支持JPEG、GIF、BMP、TIF等，满足图像质量的前提下，所采集图像文件大小≤300K以满足网络传输需求(可自行设定压缩比例，控制图像存储大小。提供支持任意压缩比例的图像压缩算法SDK)。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23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rPr>
              <w:t>摄像头参数特性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11</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主摄像头</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CMOS镜头：2200万像素。广角镜头，拍摄A4高度可以降低到33cm。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23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rPr>
              <w:t>辅助镜头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12</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主摄像头性能</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生成图像为JPEG格式200DPI无插值；图像要求RGB24位真彩；支持手动/自动白平衡调整；支持手动/自动曝光控制调整；支持像素自定义；图象畸变指标：≤2%，信噪比：≥48dB。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13</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集成扩展</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支持1-2个USB扩展功能。可扩展集成指纹识别组件、录音扩音设备；可集成接触式（非接触式）磁卡读取功能；可扩展第三个副摄像头。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14</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图像文件管理</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支持新建、删除、改名，支持多级文件夹。支持多个图片一键装订成册，并自带阅读器。支持成册图片和一组图片一键转换成PDF文件，并自带PDF阅读器。</w:t>
            </w:r>
          </w:p>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影通图像展平软件。</w:t>
            </w:r>
          </w:p>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与医院HIS系统无缝对接。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15</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录像录屏</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可以录制视频文件，还可以录制电脑显示屏内容。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16</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OCR识别</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强大的OCR软件，轻松地将文档图像转化为Word/Excel文件。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17</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条码识别</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可识别条码和二维码，识别结果作为文件的命名。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18</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图像水印</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支持页面水印的添加和设置以及拍摄时间等信息。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23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lang w:val="en-US" w:eastAsia="zh-CN"/>
              </w:rPr>
            </w:pPr>
            <w:r>
              <w:rPr>
                <w:rFonts w:hint="eastAsia" w:ascii="宋体" w:hAnsi="宋体" w:cs="宋体"/>
                <w:b w:val="0"/>
                <w:bCs/>
                <w:sz w:val="24"/>
              </w:rPr>
              <w:t>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19</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操作系统</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Microsoft Windows 2000（SP4）、XP（SP1、SP2）、Server 2003、Vista、Win7 32/64、Win8、Win10等系统。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sz w:val="24"/>
                <w:lang w:val="en-US" w:eastAsia="zh-CN"/>
              </w:rPr>
            </w:pPr>
            <w:r>
              <w:rPr>
                <w:rFonts w:hint="eastAsia" w:ascii="宋体" w:hAnsi="宋体" w:cs="宋体"/>
                <w:b w:val="0"/>
                <w:bCs/>
                <w:sz w:val="24"/>
                <w:lang w:val="en-US" w:eastAsia="zh-CN"/>
              </w:rPr>
              <w:t>20</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sz w:val="24"/>
              </w:rPr>
            </w:pPr>
            <w:r>
              <w:rPr>
                <w:rFonts w:hint="eastAsia" w:ascii="宋体" w:hAnsi="宋体" w:cs="宋体"/>
                <w:b w:val="0"/>
                <w:bCs/>
                <w:sz w:val="24"/>
              </w:rPr>
              <w:t>拍照功能</w:t>
            </w:r>
          </w:p>
        </w:tc>
        <w:tc>
          <w:tcPr>
            <w:tcW w:w="81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val="0"/>
                <w:bCs/>
                <w:sz w:val="24"/>
                <w:lang w:val="en-US" w:eastAsia="zh-CN"/>
              </w:rPr>
            </w:pPr>
            <w:r>
              <w:rPr>
                <w:rFonts w:hint="eastAsia" w:ascii="宋体" w:hAnsi="宋体" w:cs="宋体"/>
                <w:b w:val="0"/>
                <w:bCs/>
                <w:sz w:val="24"/>
                <w:lang w:val="en-US" w:eastAsia="zh-CN"/>
              </w:rPr>
              <w:t>主摄像头提供拍照功能。能够清晰拍摄业务中各种规格的身份证件、客户资料、业务凭证等。保存到本地电脑。拍摄影像质量满足业务要求。</w:t>
            </w:r>
          </w:p>
        </w:tc>
      </w:tr>
    </w:tbl>
    <w:p>
      <w:pPr>
        <w:pStyle w:val="53"/>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br w:type="page"/>
      </w:r>
    </w:p>
    <w:p>
      <w:pPr>
        <w:pStyle w:val="2"/>
        <w:spacing w:before="120" w:after="120" w:line="360" w:lineRule="auto"/>
        <w:jc w:val="center"/>
        <w:rPr>
          <w:rFonts w:ascii="宋体" w:hAnsi="宋体"/>
          <w:kern w:val="2"/>
          <w:sz w:val="32"/>
        </w:rPr>
      </w:pPr>
      <w:bookmarkStart w:id="209" w:name="_Toc8330"/>
      <w:r>
        <w:rPr>
          <w:rFonts w:hint="eastAsia" w:ascii="宋体" w:hAnsi="宋体"/>
          <w:kern w:val="2"/>
          <w:sz w:val="32"/>
        </w:rPr>
        <w:t>第五章  合同格式</w:t>
      </w:r>
      <w:bookmarkEnd w:id="203"/>
      <w:bookmarkEnd w:id="204"/>
      <w:bookmarkEnd w:id="205"/>
      <w:bookmarkEnd w:id="206"/>
      <w:bookmarkEnd w:id="207"/>
      <w:bookmarkEnd w:id="208"/>
      <w:bookmarkEnd w:id="209"/>
    </w:p>
    <w:p>
      <w:pPr>
        <w:pStyle w:val="51"/>
        <w:pBdr>
          <w:bottom w:val="none" w:color="auto" w:sz="0" w:space="0"/>
        </w:pBdr>
        <w:tabs>
          <w:tab w:val="right" w:pos="8460"/>
          <w:tab w:val="clear" w:pos="8306"/>
        </w:tabs>
        <w:wordWrap w:val="0"/>
        <w:jc w:val="right"/>
        <w:rPr>
          <w:rFonts w:ascii="宋体" w:hAnsi="宋体"/>
          <w:b/>
          <w:sz w:val="30"/>
          <w:szCs w:val="30"/>
        </w:rPr>
      </w:pPr>
    </w:p>
    <w:p>
      <w:pPr>
        <w:pStyle w:val="51"/>
        <w:pBdr>
          <w:bottom w:val="none" w:color="auto" w:sz="0" w:space="0"/>
        </w:pBdr>
        <w:tabs>
          <w:tab w:val="right" w:pos="8460"/>
          <w:tab w:val="clear" w:pos="8306"/>
        </w:tabs>
        <w:ind w:right="600" w:firstLine="6035" w:firstLineChars="2004"/>
        <w:jc w:val="both"/>
        <w:rPr>
          <w:rFonts w:ascii="宋体" w:hAnsi="宋体"/>
          <w:b/>
          <w:sz w:val="30"/>
          <w:szCs w:val="30"/>
        </w:rPr>
      </w:pPr>
      <w:r>
        <w:rPr>
          <w:rFonts w:hint="eastAsia" w:ascii="宋体" w:hAnsi="宋体"/>
          <w:b/>
          <w:sz w:val="30"/>
          <w:szCs w:val="30"/>
        </w:rPr>
        <w:t>合同编号：</w:t>
      </w:r>
    </w:p>
    <w:p>
      <w:pPr>
        <w:jc w:val="center"/>
        <w:rPr>
          <w:rFonts w:ascii="宋体" w:hAnsi="宋体"/>
          <w:sz w:val="44"/>
        </w:rPr>
      </w:pPr>
    </w:p>
    <w:p>
      <w:pPr>
        <w:jc w:val="center"/>
        <w:rPr>
          <w:rFonts w:ascii="宋体" w:hAnsi="宋体"/>
          <w:b/>
          <w:sz w:val="72"/>
        </w:rPr>
      </w:pPr>
      <w:r>
        <w:rPr>
          <w:rFonts w:hint="eastAsia" w:ascii="宋体" w:hAnsi="宋体"/>
          <w:b/>
          <w:sz w:val="72"/>
        </w:rPr>
        <w:t>采购合同</w:t>
      </w:r>
    </w:p>
    <w:p>
      <w:pPr>
        <w:jc w:val="center"/>
        <w:rPr>
          <w:rFonts w:ascii="宋体" w:hAnsi="宋体"/>
          <w:sz w:val="72"/>
        </w:rPr>
      </w:pPr>
    </w:p>
    <w:p>
      <w:pPr>
        <w:pStyle w:val="51"/>
        <w:pBdr>
          <w:bottom w:val="none" w:color="auto" w:sz="0" w:space="0"/>
        </w:pBdr>
        <w:tabs>
          <w:tab w:val="right" w:pos="8460"/>
          <w:tab w:val="clear" w:pos="8306"/>
        </w:tabs>
        <w:wordWrap w:val="0"/>
        <w:rPr>
          <w:rFonts w:ascii="宋体" w:hAnsi="宋体"/>
          <w:b/>
          <w:sz w:val="30"/>
          <w:szCs w:val="30"/>
        </w:rPr>
      </w:pPr>
      <w:r>
        <w:rPr>
          <w:rFonts w:hint="eastAsia" w:ascii="宋体" w:hAnsi="宋体"/>
          <w:b/>
          <w:sz w:val="30"/>
          <w:szCs w:val="30"/>
        </w:rPr>
        <w:t>（仅供参考，以院方版本为准）</w:t>
      </w:r>
    </w:p>
    <w:p>
      <w:pPr>
        <w:widowControl/>
        <w:snapToGrid w:val="0"/>
        <w:spacing w:line="360" w:lineRule="auto"/>
        <w:rPr>
          <w:rFonts w:ascii="宋体" w:hAnsi="宋体" w:cs="宋体"/>
          <w:b/>
          <w:kern w:val="0"/>
          <w:sz w:val="24"/>
        </w:rPr>
      </w:pPr>
    </w:p>
    <w:p>
      <w:pPr>
        <w:widowControl/>
        <w:snapToGrid w:val="0"/>
        <w:spacing w:line="360" w:lineRule="auto"/>
        <w:rPr>
          <w:rFonts w:ascii="宋体" w:hAnsi="宋体" w:cs="宋体"/>
          <w:b/>
          <w:kern w:val="0"/>
          <w:sz w:val="32"/>
          <w:szCs w:val="32"/>
        </w:rPr>
      </w:pPr>
    </w:p>
    <w:p>
      <w:pPr>
        <w:widowControl/>
        <w:snapToGrid w:val="0"/>
        <w:spacing w:line="360" w:lineRule="auto"/>
        <w:ind w:left="2972" w:leftChars="658" w:hanging="1590" w:hangingChars="495"/>
        <w:jc w:val="left"/>
        <w:rPr>
          <w:rFonts w:ascii="宋体" w:hAnsi="宋体" w:cs="宋体"/>
          <w:b/>
          <w:kern w:val="0"/>
          <w:sz w:val="32"/>
          <w:szCs w:val="32"/>
          <w:u w:val="single"/>
        </w:rPr>
      </w:pPr>
      <w:r>
        <w:rPr>
          <w:rFonts w:hint="eastAsia" w:ascii="宋体" w:hAnsi="宋体" w:cs="宋体"/>
          <w:b/>
          <w:kern w:val="0"/>
          <w:sz w:val="32"/>
          <w:szCs w:val="32"/>
        </w:rPr>
        <w:t>项目名称</w:t>
      </w:r>
      <w:r>
        <w:rPr>
          <w:rFonts w:ascii="宋体" w:hAnsi="宋体" w:cs="宋体"/>
          <w:b/>
          <w:kern w:val="0"/>
          <w:sz w:val="32"/>
          <w:szCs w:val="32"/>
        </w:rPr>
        <w:t>:</w:t>
      </w:r>
    </w:p>
    <w:p>
      <w:pPr>
        <w:widowControl/>
        <w:snapToGrid w:val="0"/>
        <w:spacing w:line="360" w:lineRule="auto"/>
        <w:ind w:left="2972" w:leftChars="658" w:hanging="1590" w:hangingChars="495"/>
        <w:jc w:val="left"/>
        <w:rPr>
          <w:rFonts w:ascii="宋体" w:hAnsi="宋体" w:cs="宋体"/>
          <w:b/>
          <w:kern w:val="0"/>
          <w:sz w:val="32"/>
          <w:szCs w:val="32"/>
        </w:rPr>
      </w:pPr>
      <w:r>
        <w:rPr>
          <w:rFonts w:hint="eastAsia" w:ascii="宋体" w:hAnsi="宋体" w:cs="宋体"/>
          <w:b/>
          <w:kern w:val="0"/>
          <w:sz w:val="32"/>
          <w:szCs w:val="32"/>
        </w:rPr>
        <w:t>采购编号</w:t>
      </w:r>
      <w:r>
        <w:rPr>
          <w:rFonts w:ascii="宋体" w:hAnsi="宋体" w:cs="宋体"/>
          <w:b/>
          <w:kern w:val="0"/>
          <w:sz w:val="32"/>
          <w:szCs w:val="32"/>
        </w:rPr>
        <w:t>:</w:t>
      </w: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ind w:firstLine="1285" w:firstLineChars="400"/>
        <w:jc w:val="left"/>
        <w:rPr>
          <w:rFonts w:ascii="宋体" w:hAnsi="宋体" w:cs="宋体"/>
          <w:b/>
          <w:kern w:val="0"/>
          <w:sz w:val="32"/>
          <w:szCs w:val="32"/>
          <w:u w:val="single"/>
        </w:rPr>
      </w:pPr>
      <w:r>
        <w:rPr>
          <w:rFonts w:hint="eastAsia" w:ascii="宋体" w:hAnsi="宋体" w:cs="宋体"/>
          <w:b/>
          <w:kern w:val="0"/>
          <w:sz w:val="32"/>
          <w:szCs w:val="32"/>
        </w:rPr>
        <w:t>甲方</w:t>
      </w:r>
      <w:r>
        <w:rPr>
          <w:rFonts w:ascii="宋体" w:hAnsi="宋体" w:cs="宋体"/>
          <w:b/>
          <w:kern w:val="0"/>
          <w:sz w:val="32"/>
          <w:szCs w:val="32"/>
        </w:rPr>
        <w:t>:</w:t>
      </w:r>
    </w:p>
    <w:p>
      <w:pPr>
        <w:widowControl/>
        <w:snapToGrid w:val="0"/>
        <w:spacing w:line="360" w:lineRule="auto"/>
        <w:ind w:left="420" w:leftChars="200" w:firstLine="855" w:firstLineChars="266"/>
        <w:jc w:val="left"/>
        <w:rPr>
          <w:rFonts w:ascii="宋体" w:hAnsi="宋体" w:cs="宋体"/>
          <w:b/>
          <w:kern w:val="0"/>
          <w:sz w:val="32"/>
          <w:szCs w:val="32"/>
        </w:rPr>
      </w:pPr>
      <w:r>
        <w:rPr>
          <w:rFonts w:hint="eastAsia" w:ascii="宋体" w:hAnsi="宋体" w:cs="宋体"/>
          <w:b/>
          <w:kern w:val="0"/>
          <w:sz w:val="32"/>
          <w:szCs w:val="32"/>
        </w:rPr>
        <w:t>乙方</w:t>
      </w:r>
      <w:r>
        <w:rPr>
          <w:rFonts w:ascii="宋体" w:hAnsi="宋体" w:cs="宋体"/>
          <w:b/>
          <w:kern w:val="0"/>
          <w:sz w:val="32"/>
          <w:szCs w:val="32"/>
        </w:rPr>
        <w:t>:</w:t>
      </w:r>
    </w:p>
    <w:p>
      <w:pPr>
        <w:pStyle w:val="136"/>
        <w:rPr>
          <w:rFonts w:hAnsi="宋体"/>
          <w:b/>
          <w:color w:val="auto"/>
          <w:sz w:val="32"/>
          <w:szCs w:val="32"/>
        </w:rPr>
      </w:pPr>
    </w:p>
    <w:p>
      <w:pPr>
        <w:jc w:val="center"/>
        <w:rPr>
          <w:rFonts w:ascii="宋体" w:hAnsi="宋体" w:cs="宋体"/>
          <w:sz w:val="24"/>
        </w:rPr>
      </w:pPr>
    </w:p>
    <w:p>
      <w:pPr>
        <w:spacing w:line="360" w:lineRule="auto"/>
        <w:ind w:firstLine="480" w:firstLineChars="200"/>
        <w:jc w:val="center"/>
        <w:rPr>
          <w:rFonts w:ascii="宋体" w:hAnsi="宋体"/>
          <w:sz w:val="24"/>
          <w:u w:val="single"/>
        </w:rPr>
      </w:pPr>
    </w:p>
    <w:p>
      <w:pPr>
        <w:widowControl/>
        <w:snapToGrid w:val="0"/>
        <w:spacing w:line="360" w:lineRule="auto"/>
        <w:jc w:val="center"/>
        <w:rPr>
          <w:rFonts w:ascii="宋体" w:hAnsi="宋体" w:cs="宋体"/>
          <w:kern w:val="0"/>
          <w:sz w:val="24"/>
        </w:rPr>
      </w:pPr>
    </w:p>
    <w:p>
      <w:pPr>
        <w:spacing w:line="360" w:lineRule="auto"/>
        <w:jc w:val="center"/>
        <w:rPr>
          <w:rFonts w:ascii="宋体" w:hAnsi="宋体" w:cs="宋体"/>
          <w:b/>
          <w:sz w:val="24"/>
        </w:rPr>
      </w:pPr>
      <w:r>
        <w:rPr>
          <w:rFonts w:ascii="宋体" w:hAnsi="宋体"/>
          <w:u w:val="single"/>
        </w:rPr>
        <w:br w:type="page"/>
      </w:r>
      <w:bookmarkStart w:id="210" w:name="_Hlk34258295"/>
    </w:p>
    <w:tbl>
      <w:tblPr>
        <w:tblStyle w:val="76"/>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0"/>
        <w:gridCol w:w="4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采购项目编号：</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合同编号：</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设备使用人：</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乙方：</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使用人联系方式：</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rPr>
                <w:rFonts w:ascii="宋体" w:hAnsi="宋体" w:cs="宋体"/>
                <w:b/>
                <w:sz w:val="24"/>
              </w:rPr>
            </w:pPr>
            <w:r>
              <w:rPr>
                <w:rFonts w:hint="eastAsia" w:ascii="宋体" w:hAnsi="宋体" w:cs="宋体"/>
                <w:b/>
                <w:sz w:val="24"/>
              </w:rPr>
              <w:t>签订地点：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rPr>
                <w:rFonts w:ascii="宋体" w:hAnsi="宋体" w:cs="宋体"/>
                <w:b/>
                <w:sz w:val="24"/>
              </w:rPr>
            </w:pPr>
          </w:p>
        </w:tc>
      </w:tr>
    </w:tbl>
    <w:p>
      <w:pPr>
        <w:spacing w:line="360" w:lineRule="auto"/>
        <w:rPr>
          <w:rFonts w:ascii="宋体" w:hAnsi="宋体" w:cs="宋体"/>
          <w:b/>
          <w:sz w:val="24"/>
        </w:rPr>
      </w:pPr>
      <w:r>
        <w:rPr>
          <w:rFonts w:hint="eastAsia" w:ascii="宋体" w:hAnsi="宋体" w:cs="宋体"/>
          <w:b/>
          <w:sz w:val="24"/>
        </w:rPr>
        <w:t xml:space="preserve">  </w:t>
      </w:r>
    </w:p>
    <w:bookmarkEnd w:id="210"/>
    <w:p>
      <w:pPr>
        <w:spacing w:before="210" w:line="360" w:lineRule="auto"/>
        <w:rPr>
          <w:rFonts w:ascii="宋体" w:hAnsi="宋体" w:cs="宋体"/>
          <w:b/>
          <w:sz w:val="24"/>
        </w:rPr>
      </w:pPr>
      <w:r>
        <w:rPr>
          <w:rFonts w:hint="eastAsia" w:ascii="宋体" w:hAnsi="宋体" w:cs="宋体"/>
          <w:b/>
          <w:sz w:val="24"/>
        </w:rPr>
        <w:t>甲乙双方在平等自愿的基础上，经充分协商，签订本合同。</w:t>
      </w:r>
    </w:p>
    <w:p>
      <w:pPr>
        <w:spacing w:before="210" w:line="360" w:lineRule="auto"/>
        <w:rPr>
          <w:rFonts w:ascii="宋体" w:hAnsi="宋体" w:cs="宋体"/>
          <w:b/>
          <w:sz w:val="24"/>
        </w:rPr>
      </w:pPr>
      <w:r>
        <w:rPr>
          <w:rFonts w:hint="eastAsia" w:ascii="宋体" w:hAnsi="宋体" w:cs="宋体"/>
          <w:b/>
          <w:sz w:val="24"/>
        </w:rPr>
        <w:t>一、采购货物清单</w:t>
      </w:r>
      <w:r>
        <w:rPr>
          <w:rFonts w:hint="eastAsia" w:ascii="宋体" w:hAnsi="宋体" w:cs="宋体"/>
          <w:sz w:val="24"/>
        </w:rPr>
        <w:t>：</w:t>
      </w:r>
    </w:p>
    <w:tbl>
      <w:tblPr>
        <w:tblStyle w:val="75"/>
        <w:tblW w:w="9499" w:type="dxa"/>
        <w:tblCellSpacing w:w="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19"/>
        <w:gridCol w:w="1876"/>
        <w:gridCol w:w="1876"/>
        <w:gridCol w:w="1407"/>
        <w:gridCol w:w="831"/>
        <w:gridCol w:w="151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07" w:hRule="atLeast"/>
          <w:tblHeader/>
          <w:tblCellSpacing w:w="0" w:type="dxa"/>
        </w:trPr>
        <w:tc>
          <w:tcPr>
            <w:tcW w:w="81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8680" w:type="dxa"/>
            <w:gridSpan w:val="6"/>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货物信息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restart"/>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6804" w:type="dxa"/>
            <w:gridSpan w:val="5"/>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产地</w:t>
            </w:r>
          </w:p>
        </w:tc>
        <w:tc>
          <w:tcPr>
            <w:tcW w:w="1876"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40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品牌型号</w:t>
            </w:r>
          </w:p>
        </w:tc>
        <w:tc>
          <w:tcPr>
            <w:tcW w:w="3521" w:type="dxa"/>
            <w:gridSpan w:val="3"/>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单位</w:t>
            </w:r>
          </w:p>
        </w:tc>
        <w:tc>
          <w:tcPr>
            <w:tcW w:w="1876"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40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数量</w:t>
            </w:r>
          </w:p>
        </w:tc>
        <w:tc>
          <w:tcPr>
            <w:tcW w:w="831" w:type="dxa"/>
            <w:tcBorders>
              <w:tl2br w:val="nil"/>
              <w:tr2bl w:val="nil"/>
            </w:tcBorders>
            <w:shd w:val="clear" w:color="auto" w:fill="auto"/>
            <w:vAlign w:val="center"/>
          </w:tcPr>
          <w:p>
            <w:pPr>
              <w:wordWrap w:val="0"/>
              <w:spacing w:line="360" w:lineRule="auto"/>
              <w:jc w:val="right"/>
              <w:rPr>
                <w:rFonts w:ascii="宋体" w:hAnsi="宋体" w:cs="宋体"/>
                <w:b/>
                <w:sz w:val="24"/>
              </w:rPr>
            </w:pPr>
            <w:r>
              <w:rPr>
                <w:rFonts w:hint="eastAsia" w:ascii="宋体" w:hAnsi="宋体" w:cs="宋体"/>
                <w:b/>
                <w:sz w:val="24"/>
              </w:rPr>
              <w:t xml:space="preserve"> </w:t>
            </w:r>
          </w:p>
        </w:tc>
        <w:tc>
          <w:tcPr>
            <w:tcW w:w="1513"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单价（CNY）</w:t>
            </w:r>
          </w:p>
        </w:tc>
        <w:tc>
          <w:tcPr>
            <w:tcW w:w="117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2"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规格技术参数： </w:t>
            </w:r>
          </w:p>
          <w:p>
            <w:pPr>
              <w:spacing w:line="360" w:lineRule="auto"/>
              <w:rPr>
                <w:rFonts w:ascii="宋体" w:hAnsi="宋体" w:cs="宋体"/>
                <w:sz w:val="24"/>
              </w:rPr>
            </w:pPr>
            <w:bookmarkStart w:id="211" w:name="OLE_LINK1"/>
            <w:bookmarkEnd w:id="211"/>
            <w:bookmarkStart w:id="212" w:name="OLE_LINK3"/>
            <w:bookmarkEnd w:id="212"/>
            <w:bookmarkStart w:id="213" w:name="OLE_LINK2"/>
            <w:bookmarkEnd w:id="213"/>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2"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售后服务及其它： </w:t>
            </w:r>
          </w:p>
          <w:p>
            <w:pPr>
              <w:spacing w:line="360" w:lineRule="auto"/>
              <w:rPr>
                <w:rFonts w:ascii="宋体" w:hAnsi="宋体" w:cs="宋体"/>
                <w:sz w:val="24"/>
              </w:rPr>
            </w:pPr>
            <w:r>
              <w:rPr>
                <w:rFonts w:hint="eastAsia" w:ascii="宋体" w:hAnsi="宋体" w:cs="宋体"/>
                <w:sz w:val="24"/>
              </w:rPr>
              <w:t xml:space="preserve">  </w:t>
            </w:r>
            <w:bookmarkStart w:id="214" w:name="OLE_LINK9"/>
            <w:bookmarkEnd w:id="214"/>
            <w:bookmarkStart w:id="215" w:name="OLE_LINK7"/>
            <w:bookmarkEnd w:id="215"/>
            <w:bookmarkStart w:id="216" w:name="OLE_LINK6"/>
            <w:bookmarkEnd w:id="216"/>
            <w:bookmarkStart w:id="217" w:name="OLE_LINK5"/>
            <w:bookmarkEnd w:id="217"/>
            <w:bookmarkStart w:id="218" w:name="OLE_LINK4"/>
            <w:bookmarkEnd w:id="218"/>
            <w:bookmarkStart w:id="219" w:name="OLE_LINK8"/>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07" w:hRule="atLeast"/>
          <w:tblCellSpacing w:w="0" w:type="dxa"/>
        </w:trPr>
        <w:tc>
          <w:tcPr>
            <w:tcW w:w="819" w:type="dxa"/>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合计</w:t>
            </w: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小写（CNY）：                  大写： </w:t>
            </w:r>
          </w:p>
        </w:tc>
      </w:tr>
    </w:tbl>
    <w:p>
      <w:pPr>
        <w:pStyle w:val="69"/>
        <w:spacing w:beforeAutospacing="0" w:afterAutospacing="0" w:line="360" w:lineRule="auto"/>
        <w:rPr>
          <w:rFonts w:cs="宋体"/>
          <w:b/>
        </w:rPr>
      </w:pPr>
      <w:r>
        <w:rPr>
          <w:rFonts w:hint="eastAsia" w:cs="宋体"/>
          <w:b/>
        </w:rPr>
        <w:t>二、交货时间及地点：</w:t>
      </w:r>
    </w:p>
    <w:p>
      <w:pPr>
        <w:pStyle w:val="69"/>
        <w:spacing w:beforeAutospacing="0" w:afterAutospacing="0" w:line="360" w:lineRule="auto"/>
        <w:rPr>
          <w:rFonts w:cs="宋体"/>
        </w:rPr>
      </w:pPr>
      <w:r>
        <w:rPr>
          <w:rFonts w:hint="eastAsia" w:cs="宋体"/>
        </w:rPr>
        <w:t>本合同签订</w:t>
      </w:r>
      <w:r>
        <w:rPr>
          <w:rFonts w:hint="eastAsia" w:cs="宋体"/>
          <w:b/>
          <w:u w:val="single"/>
        </w:rPr>
        <w:t xml:space="preserve">  </w:t>
      </w:r>
      <w:r>
        <w:rPr>
          <w:rFonts w:hint="eastAsia" w:cs="宋体"/>
        </w:rPr>
        <w:t>工作日内送货到甲方指定的地点，一切运杂费由乙方承担。</w:t>
      </w:r>
    </w:p>
    <w:p>
      <w:pPr>
        <w:spacing w:line="360" w:lineRule="auto"/>
        <w:rPr>
          <w:rFonts w:ascii="宋体" w:hAnsi="宋体" w:cs="宋体"/>
          <w:b/>
          <w:sz w:val="24"/>
        </w:rPr>
      </w:pPr>
      <w:r>
        <w:rPr>
          <w:rFonts w:hint="eastAsia" w:ascii="宋体" w:hAnsi="宋体" w:cs="宋体"/>
          <w:b/>
          <w:sz w:val="24"/>
        </w:rPr>
        <w:t>三、结算方式及期限</w:t>
      </w:r>
    </w:p>
    <w:p>
      <w:pPr>
        <w:pStyle w:val="69"/>
        <w:spacing w:beforeAutospacing="0" w:afterAutospacing="0" w:line="360" w:lineRule="auto"/>
        <w:rPr>
          <w:rFonts w:cs="宋体"/>
        </w:rPr>
      </w:pPr>
      <w:r>
        <w:rPr>
          <w:rFonts w:hint="eastAsia" w:cs="宋体"/>
        </w:rPr>
        <w:t>...</w:t>
      </w:r>
    </w:p>
    <w:p>
      <w:pPr>
        <w:spacing w:line="360" w:lineRule="auto"/>
        <w:rPr>
          <w:rFonts w:ascii="宋体" w:hAnsi="宋体" w:cs="宋体"/>
          <w:sz w:val="24"/>
        </w:rPr>
      </w:pPr>
      <w:r>
        <w:rPr>
          <w:rFonts w:hint="eastAsia" w:ascii="宋体" w:hAnsi="宋体" w:cs="宋体"/>
          <w:b/>
          <w:sz w:val="24"/>
        </w:rPr>
        <w:t>四、质量技术检验标准及验收办法</w:t>
      </w:r>
    </w:p>
    <w:p>
      <w:pPr>
        <w:pStyle w:val="25"/>
        <w:spacing w:line="360" w:lineRule="auto"/>
        <w:ind w:firstLine="480" w:firstLineChars="200"/>
        <w:rPr>
          <w:rFonts w:ascii="宋体" w:hAnsi="宋体" w:cs="宋体"/>
          <w:szCs w:val="24"/>
        </w:rPr>
      </w:pPr>
      <w:r>
        <w:rPr>
          <w:rFonts w:hint="eastAsia" w:ascii="宋体" w:hAnsi="宋体" w:cs="宋体"/>
          <w:szCs w:val="24"/>
        </w:rPr>
        <w:t>质保期：__年，原装正版新品完整无损，质量检验标准按照合同及招标文件中列明的技术参数、规格、性能指标等，有国家标准按照国家标准执行。设备验收由甲方成立专家组，与乙方联合在甲方指定地点进行。双方一致同意，全部货物的质量检验及验收结论以甲方意见为准。</w:t>
      </w:r>
    </w:p>
    <w:p>
      <w:pPr>
        <w:pStyle w:val="69"/>
        <w:spacing w:beforeAutospacing="0" w:afterAutospacing="0" w:line="360" w:lineRule="auto"/>
        <w:rPr>
          <w:rFonts w:cs="宋体"/>
        </w:rPr>
      </w:pPr>
      <w:r>
        <w:rPr>
          <w:rFonts w:hint="eastAsia" w:cs="宋体"/>
          <w:b/>
        </w:rPr>
        <w:t>五、保修与维修培训等售后服务</w:t>
      </w:r>
    </w:p>
    <w:p>
      <w:pPr>
        <w:pStyle w:val="69"/>
        <w:spacing w:beforeAutospacing="0" w:afterAutospacing="0" w:line="360" w:lineRule="auto"/>
        <w:ind w:firstLine="480" w:firstLineChars="200"/>
        <w:rPr>
          <w:rFonts w:cs="宋体"/>
        </w:rPr>
      </w:pPr>
      <w:r>
        <w:rPr>
          <w:rFonts w:hint="eastAsia" w:cs="宋体"/>
        </w:rPr>
        <w:t>乙方须按国家相关法规，及甲方采购要求中售后服务要求提供售后服务与质保，详见第一条或附件相关内容。</w:t>
      </w:r>
    </w:p>
    <w:p>
      <w:pPr>
        <w:spacing w:line="360" w:lineRule="auto"/>
        <w:rPr>
          <w:rFonts w:ascii="宋体" w:hAnsi="宋体" w:cs="宋体"/>
          <w:b/>
          <w:sz w:val="24"/>
        </w:rPr>
      </w:pPr>
      <w:r>
        <w:rPr>
          <w:rFonts w:hint="eastAsia" w:ascii="宋体" w:hAnsi="宋体" w:cs="宋体"/>
          <w:b/>
          <w:sz w:val="24"/>
        </w:rPr>
        <w:t>六、争议解决办法</w:t>
      </w:r>
    </w:p>
    <w:p>
      <w:pPr>
        <w:pStyle w:val="69"/>
        <w:spacing w:beforeAutospacing="0" w:afterAutospacing="0" w:line="360" w:lineRule="auto"/>
        <w:ind w:firstLine="480" w:firstLineChars="200"/>
        <w:rPr>
          <w:rFonts w:cs="宋体"/>
        </w:rPr>
      </w:pPr>
      <w:r>
        <w:rPr>
          <w:rFonts w:hint="eastAsia" w:cs="宋体"/>
        </w:rPr>
        <w:t>1．因货物质量问题发生争议，由质量技术监督部门或其指定的质量鉴定机构进行质量鉴定。货物符合标准的，鉴定费由甲方承担；货物不符合质量标准的，鉴定费由乙方承担。</w:t>
      </w:r>
    </w:p>
    <w:p>
      <w:pPr>
        <w:pStyle w:val="69"/>
        <w:spacing w:beforeAutospacing="0" w:afterAutospacing="0" w:line="360" w:lineRule="auto"/>
        <w:ind w:firstLine="480" w:firstLineChars="200"/>
        <w:rPr>
          <w:rFonts w:cs="宋体"/>
        </w:rPr>
      </w:pPr>
      <w:r>
        <w:rPr>
          <w:rFonts w:hint="eastAsia" w:cs="宋体"/>
        </w:rPr>
        <w:t>2．合同履行期间,若双方发生争议，可协商或由有关部门调解解决，协商或调解不成的，向甲方住所地人民法院起诉。</w:t>
      </w:r>
    </w:p>
    <w:p>
      <w:pPr>
        <w:spacing w:line="360" w:lineRule="auto"/>
        <w:rPr>
          <w:rFonts w:ascii="宋体" w:hAnsi="宋体" w:cs="宋体"/>
          <w:b/>
          <w:sz w:val="24"/>
        </w:rPr>
      </w:pPr>
      <w:r>
        <w:rPr>
          <w:rFonts w:hint="eastAsia" w:ascii="宋体" w:hAnsi="宋体" w:cs="宋体"/>
          <w:b/>
          <w:sz w:val="24"/>
        </w:rPr>
        <w:t>七、经双方协商同意下列条文:</w:t>
      </w:r>
    </w:p>
    <w:p>
      <w:pPr>
        <w:pStyle w:val="69"/>
        <w:spacing w:beforeAutospacing="0" w:afterAutospacing="0" w:line="360" w:lineRule="auto"/>
        <w:ind w:firstLine="480" w:firstLineChars="200"/>
        <w:rPr>
          <w:rFonts w:cs="宋体"/>
        </w:rPr>
      </w:pPr>
      <w:r>
        <w:rPr>
          <w:rFonts w:hint="eastAsia" w:cs="宋体"/>
        </w:rPr>
        <w:t>1.双方必须遵守国家的法律法规及本合同的有关规定，履行各自的义务。</w:t>
      </w:r>
    </w:p>
    <w:p>
      <w:pPr>
        <w:pStyle w:val="69"/>
        <w:spacing w:beforeAutospacing="0" w:afterAutospacing="0" w:line="360" w:lineRule="auto"/>
        <w:ind w:firstLine="480" w:firstLineChars="200"/>
        <w:rPr>
          <w:rFonts w:cs="宋体"/>
        </w:rPr>
      </w:pPr>
      <w:r>
        <w:rPr>
          <w:rFonts w:hint="eastAsia" w:cs="宋体"/>
        </w:rPr>
        <w:t>2.本合同含有     份附件，附件为合同的组成部分。</w:t>
      </w:r>
    </w:p>
    <w:p>
      <w:pPr>
        <w:pStyle w:val="69"/>
        <w:spacing w:beforeAutospacing="0" w:afterAutospacing="0" w:line="360" w:lineRule="auto"/>
        <w:ind w:firstLine="480" w:firstLineChars="200"/>
        <w:rPr>
          <w:rFonts w:cs="宋体"/>
        </w:rPr>
      </w:pPr>
      <w:r>
        <w:rPr>
          <w:rFonts w:hint="eastAsia" w:cs="宋体"/>
        </w:rPr>
        <w:t>3.乙方保证严格按照合同约定向甲方提供合格的物资设备和服务。</w:t>
      </w:r>
    </w:p>
    <w:p>
      <w:pPr>
        <w:pStyle w:val="69"/>
        <w:spacing w:beforeAutospacing="0" w:afterAutospacing="0" w:line="360" w:lineRule="auto"/>
        <w:ind w:firstLine="480" w:firstLineChars="200"/>
        <w:rPr>
          <w:rFonts w:cs="宋体"/>
        </w:rPr>
      </w:pPr>
      <w:r>
        <w:rPr>
          <w:rFonts w:hint="eastAsia" w:cs="宋体"/>
        </w:rPr>
        <w:t>4.本合同未尽事宜，双方在不违背合同各采购文件的原则下，协商解决，协商结果以“纪要”形式双方盖章予以确认，并作为本合同的附件，与本合同具有同等效力。</w:t>
      </w:r>
    </w:p>
    <w:p>
      <w:pPr>
        <w:rPr>
          <w:rFonts w:cs="宋体"/>
        </w:rPr>
      </w:pPr>
      <w:r>
        <w:rPr>
          <w:rFonts w:hint="eastAsia" w:cs="宋体"/>
        </w:rPr>
        <w:br w:type="page"/>
      </w:r>
    </w:p>
    <w:p>
      <w:pPr>
        <w:pStyle w:val="2"/>
        <w:spacing w:before="120" w:after="120" w:line="360" w:lineRule="auto"/>
        <w:jc w:val="center"/>
        <w:rPr>
          <w:rFonts w:ascii="宋体" w:hAnsi="宋体"/>
          <w:kern w:val="2"/>
          <w:sz w:val="32"/>
        </w:rPr>
      </w:pPr>
      <w:bookmarkStart w:id="220" w:name="_Toc88807255"/>
      <w:bookmarkStart w:id="221" w:name="_Toc24199"/>
      <w:bookmarkStart w:id="222" w:name="_Toc17149"/>
      <w:bookmarkStart w:id="223" w:name="_Toc8720"/>
      <w:bookmarkStart w:id="224" w:name="_Toc23544"/>
      <w:bookmarkStart w:id="225" w:name="_Toc12927"/>
      <w:bookmarkStart w:id="226" w:name="_Toc24281"/>
      <w:bookmarkStart w:id="227" w:name="_Toc28506"/>
      <w:r>
        <w:rPr>
          <w:rFonts w:hint="eastAsia" w:ascii="宋体" w:hAnsi="宋体"/>
          <w:kern w:val="2"/>
          <w:sz w:val="32"/>
        </w:rPr>
        <w:t>第六章  附件（投标文件格式）</w:t>
      </w:r>
      <w:bookmarkEnd w:id="220"/>
      <w:bookmarkEnd w:id="221"/>
      <w:bookmarkEnd w:id="222"/>
      <w:bookmarkEnd w:id="223"/>
      <w:bookmarkEnd w:id="224"/>
      <w:bookmarkEnd w:id="225"/>
      <w:bookmarkEnd w:id="226"/>
      <w:bookmarkEnd w:id="227"/>
    </w:p>
    <w:p>
      <w:pPr>
        <w:spacing w:line="480" w:lineRule="auto"/>
        <w:jc w:val="center"/>
        <w:rPr>
          <w:rFonts w:ascii="宋体" w:hAnsi="宋体"/>
          <w:sz w:val="30"/>
          <w:szCs w:val="30"/>
        </w:rPr>
      </w:pPr>
      <w:r>
        <w:rPr>
          <w:rFonts w:hint="eastAsia" w:ascii="宋体" w:hAnsi="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ascii="宋体" w:hAnsi="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sz w:val="32"/>
          <w:szCs w:val="30"/>
        </w:rPr>
      </w:pPr>
      <w:r>
        <w:rPr>
          <w:rFonts w:hint="eastAsia" w:ascii="宋体" w:hAnsi="宋体"/>
          <w:b/>
          <w:sz w:val="32"/>
          <w:szCs w:val="30"/>
        </w:rPr>
        <w:t>（正</w:t>
      </w:r>
      <w:r>
        <w:rPr>
          <w:rFonts w:ascii="宋体" w:hAnsi="宋体"/>
          <w:b/>
          <w:sz w:val="32"/>
          <w:szCs w:val="30"/>
        </w:rPr>
        <w:t>/</w:t>
      </w:r>
      <w:r>
        <w:rPr>
          <w:rFonts w:hint="eastAsia" w:ascii="宋体" w:hAnsi="宋体"/>
          <w:b/>
          <w:sz w:val="32"/>
          <w:szCs w:val="30"/>
        </w:rPr>
        <w:t>副本）</w:t>
      </w:r>
    </w:p>
    <w:p>
      <w:pPr>
        <w:pBdr>
          <w:top w:val="single" w:color="auto" w:sz="4" w:space="1"/>
          <w:left w:val="single" w:color="auto" w:sz="4" w:space="4"/>
          <w:bottom w:val="single" w:color="auto" w:sz="4" w:space="31"/>
          <w:right w:val="single" w:color="auto" w:sz="4" w:space="4"/>
        </w:pBdr>
        <w:jc w:val="center"/>
        <w:rPr>
          <w:rFonts w:ascii="宋体" w:hAnsi="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u w:val="single"/>
        </w:rPr>
      </w:pPr>
      <w:r>
        <w:rPr>
          <w:rFonts w:hint="eastAsia" w:ascii="宋体" w:hAnsi="宋体"/>
          <w:b/>
          <w:sz w:val="28"/>
          <w:szCs w:val="30"/>
        </w:rPr>
        <w:t>项目编号：</w:t>
      </w: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rPr>
      </w:pPr>
      <w:r>
        <w:rPr>
          <w:rFonts w:hint="eastAsia" w:ascii="宋体" w:hAnsi="宋体"/>
          <w:b/>
          <w:sz w:val="28"/>
          <w:szCs w:val="30"/>
        </w:rPr>
        <w:t>项目名称：</w:t>
      </w: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r>
        <w:rPr>
          <w:rFonts w:hint="eastAsia" w:ascii="宋体" w:hAnsi="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盖单位章</w:t>
      </w:r>
      <w:r>
        <w:rPr>
          <w:rFonts w:ascii="宋体" w:hAnsi="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电话：</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r>
        <w:rPr>
          <w:rFonts w:hint="eastAsia" w:ascii="宋体" w:hAnsi="宋体"/>
          <w:sz w:val="28"/>
          <w:szCs w:val="28"/>
        </w:rPr>
        <w:t>年  月  日</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p>
    <w:p>
      <w:pPr>
        <w:pBdr>
          <w:top w:val="single" w:color="auto" w:sz="4" w:space="1"/>
          <w:left w:val="single" w:color="auto" w:sz="4" w:space="4"/>
          <w:bottom w:val="single" w:color="auto" w:sz="4" w:space="31"/>
          <w:right w:val="single" w:color="auto" w:sz="4" w:space="4"/>
        </w:pBdr>
        <w:jc w:val="center"/>
        <w:rPr>
          <w:rFonts w:ascii="宋体" w:hAnsi="宋体"/>
        </w:rPr>
      </w:pPr>
    </w:p>
    <w:p>
      <w:pPr>
        <w:pStyle w:val="5"/>
        <w:spacing w:before="120" w:after="120" w:line="360" w:lineRule="exact"/>
        <w:rPr>
          <w:rFonts w:ascii="宋体" w:hAnsi="宋体"/>
          <w:b w:val="0"/>
          <w:bCs/>
          <w:sz w:val="24"/>
          <w:szCs w:val="21"/>
        </w:rPr>
      </w:pPr>
      <w:r>
        <w:rPr>
          <w:rFonts w:ascii="宋体" w:hAnsi="宋体"/>
          <w:b w:val="0"/>
          <w:sz w:val="24"/>
          <w:szCs w:val="24"/>
        </w:rPr>
        <w:br w:type="page"/>
      </w:r>
      <w:bookmarkStart w:id="228" w:name="_Toc31950"/>
      <w:bookmarkStart w:id="229" w:name="_Toc4359"/>
      <w:bookmarkStart w:id="230" w:name="_Toc18619"/>
      <w:bookmarkStart w:id="231" w:name="_Toc24382"/>
      <w:bookmarkStart w:id="232" w:name="_Toc1392"/>
      <w:bookmarkStart w:id="233" w:name="_Toc1223"/>
      <w:bookmarkStart w:id="234" w:name="_Toc27215"/>
      <w:bookmarkStart w:id="235" w:name="_Toc25575"/>
      <w:bookmarkStart w:id="236" w:name="_Toc88807258"/>
      <w:bookmarkStart w:id="237" w:name="_Toc2730"/>
      <w:bookmarkStart w:id="238" w:name="_Toc97650105"/>
      <w:bookmarkStart w:id="239" w:name="_Toc14978"/>
      <w:bookmarkStart w:id="240" w:name="_Toc16038"/>
      <w:bookmarkStart w:id="241" w:name="_Toc18282"/>
      <w:bookmarkStart w:id="242" w:name="_Toc11841"/>
      <w:bookmarkStart w:id="243" w:name="_Toc13009"/>
      <w:bookmarkStart w:id="244" w:name="_Toc4856"/>
      <w:bookmarkStart w:id="245" w:name="_Toc10773"/>
      <w:bookmarkStart w:id="246" w:name="_Toc23143"/>
      <w:bookmarkStart w:id="247" w:name="_Toc18556"/>
      <w:bookmarkStart w:id="248" w:name="_Toc20612"/>
      <w:bookmarkStart w:id="249" w:name="_Toc9228"/>
      <w:bookmarkStart w:id="250" w:name="_Toc26967"/>
      <w:bookmarkStart w:id="251" w:name="_Toc30983"/>
      <w:r>
        <w:rPr>
          <w:rFonts w:hint="eastAsia" w:ascii="宋体" w:hAnsi="宋体"/>
          <w:b w:val="0"/>
          <w:sz w:val="24"/>
          <w:szCs w:val="21"/>
        </w:rPr>
        <w:t>附件一：</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30"/>
        <w:spacing w:after="0" w:line="460" w:lineRule="exact"/>
        <w:jc w:val="center"/>
        <w:rPr>
          <w:rFonts w:ascii="宋体" w:hAnsi="宋体"/>
          <w:b/>
          <w:sz w:val="32"/>
        </w:rPr>
      </w:pPr>
      <w:r>
        <w:rPr>
          <w:rFonts w:hint="eastAsia" w:ascii="宋体" w:hAnsi="宋体"/>
          <w:b/>
          <w:sz w:val="32"/>
        </w:rPr>
        <w:t>投标函</w:t>
      </w:r>
    </w:p>
    <w:p>
      <w:pPr>
        <w:pStyle w:val="30"/>
        <w:spacing w:after="0" w:line="500" w:lineRule="exact"/>
        <w:rPr>
          <w:rFonts w:ascii="宋体" w:hAnsi="宋体"/>
        </w:rPr>
      </w:pPr>
      <w:r>
        <w:rPr>
          <w:rFonts w:hint="eastAsia" w:ascii="宋体" w:hAnsi="宋体"/>
        </w:rPr>
        <w:t>海逸恒安项目管理有限公司：</w:t>
      </w:r>
    </w:p>
    <w:p>
      <w:pPr>
        <w:pStyle w:val="30"/>
        <w:spacing w:after="0" w:line="500" w:lineRule="exact"/>
        <w:ind w:left="-2" w:firstLine="480"/>
        <w:rPr>
          <w:rFonts w:ascii="宋体" w:hAnsi="宋体"/>
        </w:rPr>
      </w:pPr>
      <w:r>
        <w:rPr>
          <w:rFonts w:hint="eastAsia" w:ascii="宋体" w:hAnsi="宋体"/>
        </w:rPr>
        <w:t>经研究，我方决定参加项目编号为</w:t>
      </w:r>
      <w:r>
        <w:rPr>
          <w:rFonts w:hint="eastAsia" w:ascii="宋体" w:hAnsi="宋体"/>
          <w:u w:val="single"/>
        </w:rPr>
        <w:t xml:space="preserve">HYHAQD20  -  </w:t>
      </w:r>
      <w:r>
        <w:rPr>
          <w:rFonts w:hint="eastAsia" w:ascii="宋体" w:hAnsi="宋体"/>
        </w:rPr>
        <w:t>的____________________采购（项目名称）项目投标。为此，我方郑重声明以下几点，并负法律责任：</w:t>
      </w:r>
    </w:p>
    <w:p>
      <w:pPr>
        <w:pStyle w:val="30"/>
        <w:spacing w:after="0" w:line="500" w:lineRule="exact"/>
        <w:ind w:left="-2" w:firstLine="480"/>
        <w:rPr>
          <w:rFonts w:ascii="宋体" w:hAnsi="宋体"/>
        </w:rPr>
      </w:pPr>
      <w:r>
        <w:rPr>
          <w:rFonts w:ascii="宋体" w:hAnsi="宋体"/>
        </w:rPr>
        <w:t>1</w:t>
      </w:r>
      <w:r>
        <w:rPr>
          <w:rFonts w:hint="eastAsia" w:ascii="宋体" w:hAnsi="宋体"/>
        </w:rPr>
        <w:t>.我方提交的投标文件，正本</w:t>
      </w:r>
      <w:r>
        <w:rPr>
          <w:rFonts w:hint="eastAsia" w:ascii="宋体" w:hAnsi="宋体"/>
          <w:u w:val="single"/>
        </w:rPr>
        <w:t>壹</w:t>
      </w:r>
      <w:r>
        <w:rPr>
          <w:rFonts w:hint="eastAsia" w:ascii="宋体" w:hAnsi="宋体"/>
        </w:rPr>
        <w:t>份，副本</w:t>
      </w:r>
      <w:r>
        <w:rPr>
          <w:rFonts w:hint="eastAsia" w:ascii="宋体" w:hAnsi="宋体"/>
          <w:u w:val="single"/>
        </w:rPr>
        <w:t xml:space="preserve">  </w:t>
      </w:r>
      <w:r>
        <w:rPr>
          <w:rFonts w:hint="eastAsia" w:ascii="宋体" w:hAnsi="宋体"/>
        </w:rPr>
        <w:t>份，电子版</w:t>
      </w:r>
      <w:r>
        <w:rPr>
          <w:rFonts w:hint="eastAsia" w:ascii="宋体" w:hAnsi="宋体"/>
          <w:u w:val="single"/>
        </w:rPr>
        <w:t>壹</w:t>
      </w:r>
      <w:r>
        <w:rPr>
          <w:rFonts w:hint="eastAsia" w:ascii="宋体" w:hAnsi="宋体"/>
        </w:rPr>
        <w:t>份（PDF签字盖章版）。</w:t>
      </w:r>
    </w:p>
    <w:p>
      <w:pPr>
        <w:pStyle w:val="30"/>
        <w:spacing w:after="0" w:line="500" w:lineRule="exact"/>
        <w:ind w:left="-2" w:firstLine="480"/>
        <w:rPr>
          <w:rFonts w:ascii="宋体" w:hAnsi="宋体"/>
        </w:rPr>
      </w:pPr>
      <w:r>
        <w:rPr>
          <w:rFonts w:ascii="宋体" w:hAnsi="宋体"/>
        </w:rPr>
        <w:t>2</w:t>
      </w:r>
      <w:r>
        <w:rPr>
          <w:rFonts w:hint="eastAsia" w:ascii="宋体" w:hAnsi="宋体"/>
        </w:rPr>
        <w:t>.如果我方的投标文件被接受，我方将履行招标文件中规定的每一项要求，并按我方投标文件中的承诺按期、保质、保量提供货物。</w:t>
      </w:r>
    </w:p>
    <w:p>
      <w:pPr>
        <w:pStyle w:val="30"/>
        <w:spacing w:after="0" w:line="500" w:lineRule="exact"/>
        <w:ind w:left="-2" w:firstLine="480"/>
        <w:rPr>
          <w:rFonts w:ascii="宋体" w:hAnsi="宋体"/>
        </w:rPr>
      </w:pPr>
      <w:r>
        <w:rPr>
          <w:rFonts w:ascii="宋体" w:hAnsi="宋体"/>
        </w:rPr>
        <w:t>3</w:t>
      </w:r>
      <w:r>
        <w:rPr>
          <w:rFonts w:hint="eastAsia" w:ascii="宋体" w:hAnsi="宋体"/>
        </w:rPr>
        <w:t>.我方理解，最低报价不是中标的唯一条件，你们有选择中标人的权利。</w:t>
      </w:r>
    </w:p>
    <w:p>
      <w:pPr>
        <w:pStyle w:val="30"/>
        <w:spacing w:after="0" w:line="500" w:lineRule="exact"/>
        <w:ind w:left="-2" w:firstLine="480"/>
        <w:rPr>
          <w:rFonts w:ascii="宋体" w:hAnsi="宋体"/>
        </w:rPr>
      </w:pPr>
      <w:r>
        <w:rPr>
          <w:rFonts w:ascii="宋体" w:hAnsi="宋体"/>
        </w:rPr>
        <w:t>4</w:t>
      </w:r>
      <w:r>
        <w:rPr>
          <w:rFonts w:hint="eastAsia" w:ascii="宋体" w:hAnsi="宋体"/>
        </w:rPr>
        <w:t>.我方愿按《中华人民共和国民法典》履行自己的全部责任。</w:t>
      </w:r>
    </w:p>
    <w:p>
      <w:pPr>
        <w:pStyle w:val="30"/>
        <w:spacing w:after="0" w:line="500" w:lineRule="exact"/>
        <w:ind w:left="-2" w:firstLine="480"/>
        <w:rPr>
          <w:rFonts w:ascii="宋体" w:hAnsi="宋体"/>
        </w:rPr>
      </w:pPr>
      <w:r>
        <w:rPr>
          <w:rFonts w:ascii="宋体" w:hAnsi="宋体"/>
        </w:rPr>
        <w:t>5</w:t>
      </w:r>
      <w:r>
        <w:rPr>
          <w:rFonts w:hint="eastAsia" w:ascii="宋体" w:hAnsi="宋体"/>
        </w:rPr>
        <w:t>.我方同意按招标文件规定交纳投标保证金，遵守贵机构有关招标的各项规定。</w:t>
      </w:r>
    </w:p>
    <w:p>
      <w:pPr>
        <w:pStyle w:val="30"/>
        <w:spacing w:after="0" w:line="500" w:lineRule="exact"/>
        <w:ind w:left="-2" w:firstLine="480"/>
        <w:rPr>
          <w:rFonts w:ascii="宋体" w:hAnsi="宋体"/>
        </w:rPr>
      </w:pPr>
      <w:r>
        <w:rPr>
          <w:rFonts w:ascii="宋体" w:hAnsi="宋体"/>
        </w:rPr>
        <w:t>6</w:t>
      </w:r>
      <w:r>
        <w:rPr>
          <w:rFonts w:hint="eastAsia" w:ascii="宋体" w:hAnsi="宋体"/>
        </w:rPr>
        <w:t>.</w:t>
      </w:r>
      <w:r>
        <w:rPr>
          <w:rFonts w:ascii="宋体" w:hAnsi="宋体"/>
          <w:snapToGrid w:val="0"/>
        </w:rPr>
        <w:t>我方同意本</w:t>
      </w:r>
      <w:r>
        <w:rPr>
          <w:rFonts w:hint="eastAsia" w:ascii="宋体" w:hAnsi="宋体"/>
          <w:snapToGrid w:val="0"/>
        </w:rPr>
        <w:t>投标</w:t>
      </w:r>
      <w:r>
        <w:rPr>
          <w:rFonts w:ascii="宋体" w:hAnsi="宋体"/>
          <w:snapToGrid w:val="0"/>
        </w:rPr>
        <w:t>文件在招标文件规定的提交投标文件截止时间后，在招标文件规定的投标有效期期满前对我方具有约束力，且随时准备接受你方发出的中标通知书</w:t>
      </w:r>
      <w:r>
        <w:rPr>
          <w:rFonts w:hint="eastAsia" w:ascii="宋体" w:hAnsi="宋体"/>
        </w:rPr>
        <w:t>。</w:t>
      </w:r>
    </w:p>
    <w:p>
      <w:pPr>
        <w:pStyle w:val="30"/>
        <w:spacing w:after="0" w:line="500" w:lineRule="exact"/>
        <w:ind w:left="-2" w:firstLine="480"/>
        <w:rPr>
          <w:rFonts w:ascii="宋体" w:hAnsi="宋体"/>
        </w:rPr>
      </w:pPr>
      <w:r>
        <w:rPr>
          <w:rFonts w:ascii="宋体" w:hAnsi="宋体"/>
        </w:rPr>
        <w:t>7</w:t>
      </w:r>
      <w:r>
        <w:rPr>
          <w:rFonts w:hint="eastAsia" w:ascii="宋体" w:hAnsi="宋体"/>
        </w:rPr>
        <w:t>.与本投标有关的一切正式往来通讯请寄：</w:t>
      </w:r>
    </w:p>
    <w:p>
      <w:pPr>
        <w:pStyle w:val="30"/>
        <w:spacing w:after="0" w:line="500" w:lineRule="exact"/>
        <w:ind w:left="571" w:leftChars="272" w:firstLine="382"/>
        <w:rPr>
          <w:rFonts w:ascii="宋体" w:hAnsi="宋体"/>
        </w:rPr>
      </w:pPr>
    </w:p>
    <w:p>
      <w:pPr>
        <w:pStyle w:val="30"/>
        <w:spacing w:after="0" w:line="500" w:lineRule="exact"/>
        <w:ind w:left="571" w:leftChars="272" w:firstLine="382"/>
        <w:rPr>
          <w:rFonts w:ascii="宋体" w:hAnsi="宋体"/>
        </w:rPr>
      </w:pPr>
      <w:r>
        <w:rPr>
          <w:rFonts w:hint="eastAsia" w:ascii="宋体" w:hAnsi="宋体"/>
        </w:rPr>
        <w:t>投标人代表姓名、职务（印刷体）：</w:t>
      </w:r>
    </w:p>
    <w:p>
      <w:pPr>
        <w:pStyle w:val="30"/>
        <w:spacing w:after="0" w:line="500" w:lineRule="exact"/>
        <w:ind w:left="571" w:leftChars="272" w:firstLine="382"/>
        <w:rPr>
          <w:rFonts w:ascii="宋体" w:hAnsi="宋体"/>
        </w:rPr>
      </w:pPr>
      <w:r>
        <w:rPr>
          <w:rFonts w:hint="eastAsia" w:ascii="宋体" w:hAnsi="宋体"/>
        </w:rPr>
        <w:t>投标人名称（公章）</w:t>
      </w:r>
    </w:p>
    <w:p>
      <w:pPr>
        <w:pStyle w:val="30"/>
        <w:spacing w:after="0" w:line="500" w:lineRule="exact"/>
        <w:ind w:left="571" w:leftChars="272" w:firstLine="382"/>
        <w:rPr>
          <w:rFonts w:ascii="宋体" w:hAnsi="宋体"/>
        </w:rPr>
      </w:pPr>
      <w:r>
        <w:rPr>
          <w:rFonts w:hint="eastAsia" w:ascii="宋体" w:hAnsi="宋体"/>
        </w:rPr>
        <w:t>开户银行名称：</w:t>
      </w:r>
    </w:p>
    <w:p>
      <w:pPr>
        <w:pStyle w:val="30"/>
        <w:spacing w:after="0" w:line="500" w:lineRule="exact"/>
        <w:ind w:left="571" w:leftChars="272" w:firstLine="382"/>
        <w:rPr>
          <w:rFonts w:ascii="宋体" w:hAnsi="宋体"/>
        </w:rPr>
      </w:pPr>
      <w:r>
        <w:rPr>
          <w:rFonts w:hint="eastAsia" w:ascii="宋体" w:hAnsi="宋体"/>
        </w:rPr>
        <w:t>开户银行账号：</w:t>
      </w:r>
    </w:p>
    <w:p>
      <w:pPr>
        <w:pStyle w:val="30"/>
        <w:spacing w:after="0" w:line="500" w:lineRule="exact"/>
        <w:ind w:left="571" w:leftChars="272" w:firstLine="382"/>
        <w:rPr>
          <w:rFonts w:ascii="宋体" w:hAnsi="宋体"/>
        </w:rPr>
      </w:pPr>
      <w:r>
        <w:rPr>
          <w:rFonts w:hint="eastAsia" w:ascii="宋体" w:hAnsi="宋体"/>
        </w:rPr>
        <w:t>开户银行地址：</w:t>
      </w:r>
    </w:p>
    <w:p>
      <w:pPr>
        <w:pStyle w:val="30"/>
        <w:spacing w:after="0" w:line="500" w:lineRule="exact"/>
        <w:ind w:left="571" w:leftChars="272" w:firstLine="382"/>
        <w:rPr>
          <w:rFonts w:ascii="宋体" w:hAnsi="宋体"/>
        </w:rPr>
      </w:pPr>
      <w:r>
        <w:rPr>
          <w:rFonts w:hint="eastAsia" w:ascii="宋体" w:hAnsi="宋体"/>
        </w:rPr>
        <w:t>法定代表人或授权代理人（</w:t>
      </w:r>
      <w:r>
        <w:rPr>
          <w:rFonts w:hint="eastAsia" w:ascii="宋体" w:hAnsi="宋体"/>
          <w:bCs/>
        </w:rPr>
        <w:t>签字或盖章</w:t>
      </w:r>
      <w:r>
        <w:rPr>
          <w:rFonts w:hint="eastAsia" w:ascii="宋体" w:hAnsi="宋体"/>
        </w:rPr>
        <w:t>）：</w:t>
      </w:r>
    </w:p>
    <w:p>
      <w:pPr>
        <w:pStyle w:val="30"/>
        <w:spacing w:after="0" w:line="500" w:lineRule="exact"/>
        <w:ind w:left="571" w:leftChars="272" w:firstLine="382"/>
        <w:rPr>
          <w:rFonts w:ascii="宋体" w:hAnsi="宋体"/>
        </w:rPr>
      </w:pPr>
      <w:r>
        <w:rPr>
          <w:rFonts w:hint="eastAsia" w:ascii="宋体" w:hAnsi="宋体"/>
        </w:rPr>
        <w:t>地址：</w:t>
      </w:r>
    </w:p>
    <w:p>
      <w:pPr>
        <w:pStyle w:val="30"/>
        <w:spacing w:after="0" w:line="500" w:lineRule="exact"/>
        <w:ind w:left="571" w:leftChars="272" w:firstLine="382"/>
        <w:rPr>
          <w:rFonts w:ascii="宋体" w:hAnsi="宋体"/>
        </w:rPr>
      </w:pPr>
      <w:r>
        <w:rPr>
          <w:rFonts w:hint="eastAsia" w:ascii="宋体" w:hAnsi="宋体"/>
        </w:rPr>
        <w:t>邮政编码：</w:t>
      </w:r>
    </w:p>
    <w:p>
      <w:pPr>
        <w:pStyle w:val="30"/>
        <w:spacing w:after="0" w:line="500" w:lineRule="exact"/>
        <w:ind w:left="571" w:leftChars="272" w:firstLine="382"/>
        <w:rPr>
          <w:rFonts w:ascii="宋体" w:hAnsi="宋体"/>
        </w:rPr>
      </w:pPr>
      <w:r>
        <w:rPr>
          <w:rFonts w:hint="eastAsia" w:ascii="宋体" w:hAnsi="宋体"/>
        </w:rPr>
        <w:t>电话：</w:t>
      </w:r>
    </w:p>
    <w:p>
      <w:pPr>
        <w:pStyle w:val="30"/>
        <w:spacing w:after="0" w:line="500" w:lineRule="exact"/>
        <w:ind w:left="571" w:leftChars="272" w:firstLine="382"/>
        <w:rPr>
          <w:rFonts w:ascii="宋体" w:hAnsi="宋体"/>
        </w:rPr>
      </w:pPr>
      <w:r>
        <w:rPr>
          <w:rFonts w:hint="eastAsia" w:ascii="宋体" w:hAnsi="宋体"/>
        </w:rPr>
        <w:t>传真：</w:t>
      </w:r>
    </w:p>
    <w:p>
      <w:pPr>
        <w:pStyle w:val="30"/>
        <w:spacing w:after="0" w:line="500" w:lineRule="exact"/>
        <w:ind w:left="6660" w:firstLine="480"/>
        <w:rPr>
          <w:rFonts w:ascii="宋体" w:hAnsi="宋体"/>
        </w:rPr>
      </w:pPr>
      <w:r>
        <w:rPr>
          <w:rFonts w:hint="eastAsia" w:ascii="宋体" w:hAnsi="宋体"/>
        </w:rPr>
        <w:t>年  月  日</w:t>
      </w:r>
    </w:p>
    <w:p>
      <w:pPr>
        <w:pStyle w:val="5"/>
        <w:spacing w:before="120" w:after="120" w:line="560" w:lineRule="exact"/>
        <w:rPr>
          <w:rFonts w:ascii="宋体" w:hAnsi="宋体"/>
          <w:b w:val="0"/>
          <w:bCs/>
          <w:sz w:val="24"/>
          <w:szCs w:val="21"/>
        </w:rPr>
      </w:pPr>
      <w:bookmarkStart w:id="252" w:name="_Toc24893"/>
      <w:bookmarkStart w:id="253" w:name="_Toc21854"/>
      <w:bookmarkStart w:id="254" w:name="_Toc12017"/>
      <w:bookmarkStart w:id="255" w:name="_Toc27284"/>
      <w:bookmarkStart w:id="256" w:name="_Toc13522"/>
      <w:bookmarkStart w:id="257" w:name="_Toc88807259"/>
      <w:bookmarkStart w:id="258" w:name="_Toc25708"/>
      <w:bookmarkStart w:id="259" w:name="_Toc31777"/>
      <w:bookmarkStart w:id="260" w:name="_Toc18472"/>
      <w:bookmarkStart w:id="261" w:name="_Toc685"/>
      <w:bookmarkStart w:id="262" w:name="_Toc17553"/>
      <w:bookmarkStart w:id="263" w:name="_Toc97650106"/>
      <w:bookmarkStart w:id="264" w:name="_Toc19524"/>
      <w:bookmarkStart w:id="265" w:name="_Toc13452"/>
      <w:bookmarkStart w:id="266" w:name="_Toc4304"/>
      <w:bookmarkStart w:id="267" w:name="_Toc10022"/>
      <w:bookmarkStart w:id="268" w:name="_Toc6620"/>
      <w:bookmarkStart w:id="269" w:name="_Toc19602"/>
      <w:bookmarkStart w:id="270" w:name="_Toc27334"/>
      <w:bookmarkStart w:id="271" w:name="_Toc13260"/>
      <w:bookmarkStart w:id="272" w:name="_Toc1925"/>
      <w:bookmarkStart w:id="273" w:name="_Toc18571"/>
      <w:bookmarkStart w:id="274" w:name="_Toc1733"/>
      <w:bookmarkStart w:id="275" w:name="_Toc2749"/>
      <w:r>
        <w:rPr>
          <w:rFonts w:hint="eastAsia" w:ascii="宋体" w:hAnsi="宋体"/>
          <w:b w:val="0"/>
          <w:sz w:val="24"/>
          <w:szCs w:val="21"/>
        </w:rPr>
        <w:t>附件二：</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30"/>
        <w:spacing w:after="0"/>
        <w:rPr>
          <w:rFonts w:ascii="宋体" w:hAnsi="宋体"/>
        </w:rPr>
      </w:pPr>
    </w:p>
    <w:p>
      <w:pPr>
        <w:pStyle w:val="30"/>
        <w:spacing w:after="0" w:line="460" w:lineRule="exact"/>
        <w:jc w:val="center"/>
        <w:rPr>
          <w:rFonts w:ascii="宋体" w:hAnsi="宋体"/>
          <w:b/>
          <w:sz w:val="32"/>
        </w:rPr>
      </w:pPr>
      <w:r>
        <w:rPr>
          <w:rFonts w:hint="eastAsia" w:ascii="宋体" w:hAnsi="宋体"/>
          <w:b/>
          <w:sz w:val="32"/>
        </w:rPr>
        <w:t>法定代表人授权委托书</w:t>
      </w:r>
    </w:p>
    <w:p>
      <w:pPr>
        <w:pStyle w:val="30"/>
        <w:spacing w:after="0" w:line="460" w:lineRule="exact"/>
        <w:jc w:val="center"/>
        <w:rPr>
          <w:rFonts w:ascii="宋体" w:hAnsi="宋体"/>
          <w:b/>
          <w:sz w:val="32"/>
        </w:rPr>
      </w:pPr>
    </w:p>
    <w:p>
      <w:pPr>
        <w:pStyle w:val="30"/>
        <w:spacing w:after="0" w:line="560" w:lineRule="exact"/>
        <w:rPr>
          <w:rFonts w:ascii="宋体" w:hAnsi="宋体"/>
        </w:rPr>
      </w:pPr>
      <w:r>
        <w:rPr>
          <w:rFonts w:hint="eastAsia" w:ascii="宋体" w:hAnsi="宋体"/>
        </w:rPr>
        <w:t>海逸恒安项目管理有限公司：</w:t>
      </w:r>
    </w:p>
    <w:p>
      <w:pPr>
        <w:pStyle w:val="30"/>
        <w:spacing w:after="0" w:line="560" w:lineRule="exact"/>
        <w:rPr>
          <w:rFonts w:ascii="宋体" w:hAnsi="宋体"/>
        </w:rPr>
      </w:pPr>
    </w:p>
    <w:p>
      <w:pPr>
        <w:pStyle w:val="30"/>
        <w:spacing w:after="0" w:line="560" w:lineRule="exact"/>
        <w:ind w:firstLine="480"/>
        <w:rPr>
          <w:rFonts w:ascii="宋体" w:hAnsi="宋体"/>
        </w:rPr>
      </w:pPr>
      <w:r>
        <w:rPr>
          <w:rFonts w:hint="eastAsia" w:ascii="宋体" w:hAnsi="宋体"/>
          <w:u w:val="single"/>
        </w:rPr>
        <w:t>（投标人名称）</w:t>
      </w:r>
      <w:r>
        <w:rPr>
          <w:rFonts w:hint="eastAsia" w:ascii="宋体" w:hAnsi="宋体"/>
        </w:rPr>
        <w:t>法定代表人</w:t>
      </w:r>
      <w:r>
        <w:rPr>
          <w:rFonts w:hint="eastAsia" w:ascii="宋体" w:hAnsi="宋体"/>
          <w:u w:val="single"/>
        </w:rPr>
        <w:t xml:space="preserve">    （姓名）      </w:t>
      </w:r>
      <w:r>
        <w:rPr>
          <w:rFonts w:hint="eastAsia" w:ascii="宋体" w:hAnsi="宋体"/>
        </w:rPr>
        <w:t>授权</w:t>
      </w:r>
      <w:r>
        <w:rPr>
          <w:rFonts w:hint="eastAsia" w:ascii="宋体" w:hAnsi="宋体"/>
          <w:u w:val="single"/>
        </w:rPr>
        <w:t>（职务或职称）（姓名）</w:t>
      </w:r>
      <w:r>
        <w:rPr>
          <w:rFonts w:hint="eastAsia" w:ascii="宋体" w:hAnsi="宋体"/>
        </w:rPr>
        <w:t>为我单位本次投标授权代理人，联系方式</w:t>
      </w:r>
      <w:r>
        <w:rPr>
          <w:rFonts w:hint="eastAsia" w:ascii="宋体" w:hAnsi="宋体"/>
          <w:u w:val="single"/>
        </w:rPr>
        <w:t xml:space="preserve">          </w:t>
      </w:r>
      <w:r>
        <w:rPr>
          <w:rFonts w:hint="eastAsia" w:ascii="宋体" w:hAnsi="宋体"/>
        </w:rPr>
        <w:t>，全权处理此次</w:t>
      </w:r>
      <w:r>
        <w:rPr>
          <w:rFonts w:hint="eastAsia" w:ascii="宋体" w:hAnsi="宋体"/>
          <w:u w:val="single"/>
        </w:rPr>
        <w:t xml:space="preserve">        （项目名称）（项目编号：   </w:t>
      </w:r>
      <w:r>
        <w:rPr>
          <w:rFonts w:hint="eastAsia" w:ascii="宋体" w:hAnsi="宋体"/>
        </w:rPr>
        <w:t>）招标活动的一切事宜。授权代理人在投标、开标、评标过程中所签字的一切文件，我均予以承认。</w:t>
      </w:r>
    </w:p>
    <w:p>
      <w:pPr>
        <w:pStyle w:val="30"/>
        <w:spacing w:after="0" w:line="560" w:lineRule="exact"/>
        <w:rPr>
          <w:rFonts w:ascii="宋体" w:hAnsi="宋体"/>
        </w:rPr>
      </w:pPr>
    </w:p>
    <w:p>
      <w:pPr>
        <w:pStyle w:val="30"/>
        <w:spacing w:after="0" w:line="560" w:lineRule="exact"/>
        <w:ind w:firstLine="480"/>
        <w:rPr>
          <w:rFonts w:ascii="宋体" w:hAnsi="宋体"/>
        </w:rPr>
      </w:pPr>
      <w:r>
        <w:rPr>
          <w:rFonts w:hint="eastAsia" w:ascii="宋体" w:hAnsi="宋体"/>
        </w:rPr>
        <w:t>特此授权。</w:t>
      </w:r>
    </w:p>
    <w:p>
      <w:pPr>
        <w:pStyle w:val="30"/>
        <w:spacing w:after="0" w:line="560" w:lineRule="exact"/>
        <w:rPr>
          <w:rFonts w:ascii="宋体" w:hAnsi="宋体"/>
        </w:rPr>
      </w:pPr>
    </w:p>
    <w:p>
      <w:pPr>
        <w:pStyle w:val="30"/>
        <w:spacing w:after="0" w:line="560" w:lineRule="exact"/>
        <w:rPr>
          <w:rFonts w:ascii="宋体" w:hAnsi="宋体"/>
        </w:rPr>
      </w:pPr>
      <w:r>
        <w:rPr>
          <w:rFonts w:hint="eastAsia" w:ascii="宋体" w:hAnsi="宋体"/>
        </w:rPr>
        <w:t>（附法定代表人身份证明复印件）           （附授权代理人身份证明复印件）</w:t>
      </w: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r>
        <w:rPr>
          <w:rFonts w:hint="eastAsia" w:ascii="宋体" w:hAnsi="宋体"/>
        </w:rPr>
        <w:t>投标人名称（公章）：</w:t>
      </w:r>
    </w:p>
    <w:p>
      <w:pPr>
        <w:pStyle w:val="30"/>
        <w:spacing w:after="0" w:line="560" w:lineRule="exact"/>
        <w:rPr>
          <w:rFonts w:ascii="宋体" w:hAnsi="宋体"/>
        </w:rPr>
      </w:pPr>
      <w:r>
        <w:rPr>
          <w:rFonts w:hint="eastAsia" w:ascii="宋体" w:hAnsi="宋体"/>
        </w:rPr>
        <w:t>法定代表人（签字或盖章）：</w:t>
      </w:r>
    </w:p>
    <w:p>
      <w:pPr>
        <w:pStyle w:val="30"/>
        <w:spacing w:after="0" w:line="560" w:lineRule="exact"/>
        <w:rPr>
          <w:rFonts w:ascii="宋体" w:hAnsi="宋体"/>
        </w:rPr>
      </w:pPr>
      <w:r>
        <w:rPr>
          <w:rFonts w:hint="eastAsia" w:ascii="宋体" w:hAnsi="宋体"/>
        </w:rPr>
        <w:t>授权代理人（签字或盖章）：</w:t>
      </w: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wordWrap w:val="0"/>
        <w:spacing w:after="0" w:line="560" w:lineRule="exact"/>
        <w:ind w:left="5880" w:right="283" w:rightChars="135" w:firstLine="420"/>
        <w:jc w:val="right"/>
        <w:rPr>
          <w:rFonts w:ascii="宋体" w:hAnsi="宋体"/>
        </w:rPr>
      </w:pPr>
      <w:r>
        <w:rPr>
          <w:rFonts w:hint="eastAsia" w:ascii="宋体" w:hAnsi="宋体"/>
        </w:rPr>
        <w:t>年  月  日</w:t>
      </w:r>
    </w:p>
    <w:p>
      <w:pPr>
        <w:pStyle w:val="30"/>
        <w:spacing w:after="0" w:line="560" w:lineRule="exact"/>
        <w:rPr>
          <w:rFonts w:ascii="宋体" w:hAnsi="宋体"/>
        </w:rPr>
        <w:sectPr>
          <w:headerReference r:id="rId6" w:type="default"/>
          <w:pgSz w:w="11907" w:h="16840"/>
          <w:pgMar w:top="1418" w:right="1418" w:bottom="1418" w:left="1418" w:header="851" w:footer="822" w:gutter="0"/>
          <w:cols w:space="720" w:num="1"/>
          <w:rtlGutter w:val="1"/>
          <w:docGrid w:linePitch="290" w:charSpace="-3931"/>
        </w:sectPr>
      </w:pPr>
    </w:p>
    <w:p>
      <w:pPr>
        <w:pStyle w:val="5"/>
        <w:spacing w:before="120" w:after="120" w:line="360" w:lineRule="exact"/>
        <w:rPr>
          <w:rFonts w:ascii="宋体" w:hAnsi="宋体"/>
          <w:b w:val="0"/>
          <w:bCs/>
          <w:sz w:val="24"/>
          <w:szCs w:val="21"/>
        </w:rPr>
      </w:pPr>
      <w:bookmarkStart w:id="276" w:name="_Toc28012"/>
      <w:bookmarkStart w:id="277" w:name="_Toc97650107"/>
      <w:bookmarkStart w:id="278" w:name="_Toc29190"/>
      <w:bookmarkStart w:id="279" w:name="_Toc14712"/>
      <w:bookmarkStart w:id="280" w:name="_Toc12989"/>
      <w:bookmarkStart w:id="281" w:name="_Toc8372"/>
      <w:bookmarkStart w:id="282" w:name="_Toc15832"/>
      <w:bookmarkStart w:id="283" w:name="_Toc25654"/>
      <w:bookmarkStart w:id="284" w:name="_Toc88807260"/>
      <w:bookmarkStart w:id="285" w:name="_Toc22331"/>
      <w:bookmarkStart w:id="286" w:name="_Toc14036"/>
      <w:bookmarkStart w:id="287" w:name="_Toc22265"/>
      <w:bookmarkStart w:id="288" w:name="_Toc8909"/>
      <w:bookmarkStart w:id="289" w:name="_Toc18098"/>
      <w:bookmarkStart w:id="290" w:name="_Toc21481"/>
      <w:bookmarkStart w:id="291" w:name="_Toc18439"/>
      <w:bookmarkStart w:id="292" w:name="_Toc6225"/>
      <w:bookmarkStart w:id="293" w:name="_Toc23562"/>
      <w:bookmarkStart w:id="294" w:name="_Toc28505"/>
      <w:bookmarkStart w:id="295" w:name="_Toc7335"/>
      <w:bookmarkStart w:id="296" w:name="_Toc16088"/>
      <w:bookmarkStart w:id="297" w:name="_Toc8101"/>
      <w:bookmarkStart w:id="298" w:name="_Toc11510"/>
      <w:bookmarkStart w:id="299" w:name="_Toc6514"/>
      <w:r>
        <w:rPr>
          <w:rFonts w:hint="eastAsia" w:ascii="宋体" w:hAnsi="宋体"/>
          <w:b w:val="0"/>
          <w:sz w:val="24"/>
          <w:szCs w:val="21"/>
        </w:rPr>
        <w:t>附件三：</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30"/>
        <w:spacing w:after="0" w:line="460" w:lineRule="exact"/>
        <w:jc w:val="center"/>
        <w:rPr>
          <w:rFonts w:ascii="宋体" w:hAnsi="宋体"/>
          <w:b/>
          <w:sz w:val="32"/>
        </w:rPr>
      </w:pPr>
      <w:r>
        <w:rPr>
          <w:rFonts w:hint="eastAsia" w:ascii="宋体" w:hAnsi="宋体"/>
          <w:b/>
          <w:sz w:val="32"/>
        </w:rPr>
        <w:t>开标一览表</w:t>
      </w:r>
    </w:p>
    <w:p>
      <w:pPr>
        <w:pStyle w:val="31"/>
        <w:spacing w:line="360" w:lineRule="exact"/>
        <w:ind w:left="0" w:leftChars="0" w:firstLine="0" w:firstLineChars="0"/>
        <w:rPr>
          <w:rFonts w:ascii="宋体" w:hAnsi="宋体"/>
          <w:bCs/>
        </w:rPr>
      </w:pPr>
    </w:p>
    <w:p>
      <w:pPr>
        <w:pStyle w:val="31"/>
        <w:spacing w:line="360" w:lineRule="exact"/>
        <w:ind w:left="0" w:leftChars="0" w:firstLine="0" w:firstLineChars="0"/>
        <w:rPr>
          <w:rFonts w:ascii="宋体" w:hAnsi="宋体"/>
          <w:bCs/>
        </w:rPr>
      </w:pPr>
      <w:r>
        <w:rPr>
          <w:rFonts w:hint="eastAsia" w:ascii="宋体" w:hAnsi="宋体"/>
          <w:bCs/>
        </w:rPr>
        <w:t xml:space="preserve">项目编号： </w:t>
      </w:r>
    </w:p>
    <w:p>
      <w:pPr>
        <w:pStyle w:val="31"/>
        <w:spacing w:line="360" w:lineRule="exact"/>
        <w:ind w:left="0" w:leftChars="0" w:firstLine="0" w:firstLineChars="0"/>
        <w:rPr>
          <w:rFonts w:ascii="宋体" w:hAnsi="宋体"/>
          <w:bCs/>
        </w:rPr>
      </w:pPr>
      <w:r>
        <w:rPr>
          <w:rFonts w:hint="eastAsia" w:ascii="宋体" w:hAnsi="宋体"/>
          <w:bCs/>
        </w:rPr>
        <w:t>项目名称：</w:t>
      </w:r>
    </w:p>
    <w:tbl>
      <w:tblPr>
        <w:tblStyle w:val="75"/>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220" w:type="dxa"/>
            <w:gridSpan w:val="2"/>
            <w:vAlign w:val="center"/>
          </w:tcPr>
          <w:p>
            <w:pPr>
              <w:rPr>
                <w:rFonts w:ascii="宋体" w:hAnsi="宋体" w:cs="仿宋"/>
                <w:sz w:val="24"/>
              </w:rPr>
            </w:pPr>
            <w:r>
              <w:rPr>
                <w:rFonts w:hint="eastAsia" w:ascii="宋体" w:hAnsi="宋体" w:cs="仿宋"/>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总报价</w:t>
            </w:r>
          </w:p>
        </w:tc>
        <w:tc>
          <w:tcPr>
            <w:tcW w:w="6600" w:type="dxa"/>
            <w:vAlign w:val="center"/>
          </w:tcPr>
          <w:p>
            <w:pPr>
              <w:rPr>
                <w:rFonts w:ascii="宋体" w:hAnsi="宋体" w:cs="仿宋"/>
                <w:sz w:val="24"/>
                <w:u w:val="single"/>
              </w:rPr>
            </w:pPr>
            <w:r>
              <w:rPr>
                <w:rFonts w:hint="eastAsia" w:ascii="宋体" w:hAnsi="宋体" w:cs="仿宋"/>
                <w:sz w:val="24"/>
              </w:rPr>
              <w:t>大写：</w:t>
            </w:r>
            <w:r>
              <w:rPr>
                <w:rFonts w:hint="eastAsia" w:ascii="宋体" w:hAnsi="宋体" w:cs="仿宋"/>
                <w:sz w:val="24"/>
                <w:u w:val="single"/>
              </w:rPr>
              <w:t xml:space="preserve">                      元。</w:t>
            </w:r>
          </w:p>
          <w:p>
            <w:pPr>
              <w:rPr>
                <w:rFonts w:ascii="宋体" w:hAnsi="宋体" w:cs="仿宋"/>
                <w:sz w:val="24"/>
              </w:rPr>
            </w:pPr>
            <w:r>
              <w:rPr>
                <w:rFonts w:hint="eastAsia" w:ascii="宋体" w:hAnsi="宋体" w:cs="仿宋"/>
                <w:sz w:val="24"/>
              </w:rPr>
              <w:t>小写：</w:t>
            </w:r>
            <w:r>
              <w:rPr>
                <w:rFonts w:hint="eastAsia" w:ascii="宋体" w:hAnsi="宋体" w:cs="仿宋"/>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20" w:type="dxa"/>
            <w:vAlign w:val="center"/>
          </w:tcPr>
          <w:p>
            <w:pPr>
              <w:jc w:val="center"/>
              <w:rPr>
                <w:rFonts w:ascii="宋体" w:hAnsi="宋体" w:cs="仿宋"/>
                <w:sz w:val="24"/>
              </w:rPr>
            </w:pPr>
            <w:r>
              <w:rPr>
                <w:rFonts w:hint="eastAsia" w:ascii="宋体" w:hAnsi="宋体" w:cs="仿宋"/>
                <w:sz w:val="24"/>
              </w:rPr>
              <w:t>品牌</w:t>
            </w:r>
          </w:p>
        </w:tc>
        <w:tc>
          <w:tcPr>
            <w:tcW w:w="6600" w:type="dxa"/>
            <w:vAlign w:val="center"/>
          </w:tcPr>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交货期</w:t>
            </w:r>
          </w:p>
        </w:tc>
        <w:tc>
          <w:tcPr>
            <w:tcW w:w="6600" w:type="dxa"/>
            <w:vAlign w:val="center"/>
          </w:tcPr>
          <w:p>
            <w:pPr>
              <w:tabs>
                <w:tab w:val="left" w:pos="1337"/>
              </w:tabs>
              <w:rPr>
                <w:rFonts w:ascii="宋体" w:hAnsi="宋体" w:cs="仿宋"/>
                <w:sz w:val="24"/>
              </w:rPr>
            </w:pPr>
            <w:r>
              <w:rPr>
                <w:rFonts w:hint="eastAsia" w:ascii="宋体" w:hAnsi="宋体" w:cs="仿宋"/>
                <w:sz w:val="24"/>
              </w:rPr>
              <w:t xml:space="preserve">合同签订之后  </w:t>
            </w:r>
            <w:r>
              <w:rPr>
                <w:rFonts w:hint="eastAsia" w:ascii="宋体" w:hAnsi="宋体"/>
                <w:sz w:val="24"/>
              </w:rPr>
              <w:t xml:space="preserve">  天内交货并完成所有设备安装、调试等工作，且检测验收合格。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20" w:type="dxa"/>
            <w:vAlign w:val="center"/>
          </w:tcPr>
          <w:p>
            <w:pPr>
              <w:tabs>
                <w:tab w:val="left" w:pos="1337"/>
              </w:tabs>
              <w:ind w:left="27" w:leftChars="13"/>
              <w:jc w:val="center"/>
              <w:rPr>
                <w:rFonts w:ascii="宋体" w:hAnsi="宋体" w:cs="仿宋"/>
                <w:sz w:val="24"/>
              </w:rPr>
            </w:pPr>
            <w:r>
              <w:rPr>
                <w:rFonts w:hint="eastAsia" w:ascii="宋体" w:hAnsi="宋体"/>
                <w:sz w:val="24"/>
              </w:rPr>
              <w:t>免费质保期</w:t>
            </w:r>
          </w:p>
        </w:tc>
        <w:tc>
          <w:tcPr>
            <w:tcW w:w="6600" w:type="dxa"/>
            <w:vAlign w:val="center"/>
          </w:tcPr>
          <w:p>
            <w:pPr>
              <w:tabs>
                <w:tab w:val="left" w:pos="1337"/>
              </w:tabs>
              <w:rPr>
                <w:rFonts w:ascii="宋体" w:hAnsi="宋体" w:cs="仿宋"/>
                <w:sz w:val="24"/>
              </w:rPr>
            </w:pPr>
            <w:r>
              <w:rPr>
                <w:rFonts w:hint="eastAsia" w:ascii="宋体" w:hAnsi="宋体" w:cs="仿宋"/>
                <w:sz w:val="24"/>
              </w:rPr>
              <w:t>自验收合格之日起质保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620" w:type="dxa"/>
            <w:vAlign w:val="center"/>
          </w:tcPr>
          <w:p>
            <w:pPr>
              <w:jc w:val="center"/>
              <w:rPr>
                <w:rFonts w:ascii="宋体" w:hAnsi="宋体" w:cs="仿宋"/>
                <w:sz w:val="24"/>
              </w:rPr>
            </w:pPr>
            <w:r>
              <w:rPr>
                <w:rFonts w:hint="eastAsia" w:ascii="宋体" w:hAnsi="宋体" w:cs="仿宋"/>
                <w:sz w:val="24"/>
              </w:rPr>
              <w:t>对招标文件的响应程度（是否完全响应）</w:t>
            </w:r>
          </w:p>
        </w:tc>
        <w:tc>
          <w:tcPr>
            <w:tcW w:w="6600" w:type="dxa"/>
            <w:vAlign w:val="center"/>
          </w:tcPr>
          <w:p>
            <w:pPr>
              <w:rPr>
                <w:rFonts w:ascii="宋体" w:hAnsi="宋体" w:cs="仿宋"/>
                <w:sz w:val="24"/>
                <w:u w:val="single"/>
              </w:rPr>
            </w:pPr>
          </w:p>
        </w:tc>
      </w:tr>
    </w:tbl>
    <w:p>
      <w:pPr>
        <w:spacing w:line="400" w:lineRule="exact"/>
        <w:rPr>
          <w:rFonts w:ascii="宋体" w:hAnsi="宋体"/>
          <w:b/>
          <w:sz w:val="24"/>
        </w:rPr>
      </w:pPr>
      <w:r>
        <w:rPr>
          <w:rFonts w:hint="eastAsia" w:ascii="宋体" w:hAnsi="宋体"/>
          <w:b/>
          <w:sz w:val="24"/>
        </w:rPr>
        <w:t>注：</w:t>
      </w:r>
    </w:p>
    <w:p>
      <w:pPr>
        <w:spacing w:line="400" w:lineRule="exact"/>
        <w:rPr>
          <w:rFonts w:ascii="宋体" w:hAnsi="宋体"/>
          <w:b/>
          <w:sz w:val="24"/>
        </w:rPr>
      </w:pPr>
      <w:r>
        <w:rPr>
          <w:rFonts w:ascii="宋体" w:hAnsi="宋体"/>
          <w:b/>
          <w:sz w:val="24"/>
        </w:rPr>
        <w:t>1</w:t>
      </w:r>
      <w:r>
        <w:rPr>
          <w:rFonts w:hint="eastAsia" w:ascii="宋体" w:hAnsi="宋体"/>
          <w:b/>
          <w:sz w:val="24"/>
        </w:rPr>
        <w:t>.本表除需在投标文件中装订外，还需另外一式二份单独密封，以便于唱标。</w:t>
      </w:r>
    </w:p>
    <w:p>
      <w:pPr>
        <w:spacing w:line="400" w:lineRule="exact"/>
        <w:rPr>
          <w:rFonts w:ascii="宋体" w:hAnsi="宋体"/>
          <w:b/>
          <w:sz w:val="24"/>
        </w:rPr>
      </w:pPr>
      <w:r>
        <w:rPr>
          <w:rFonts w:hint="eastAsia" w:ascii="宋体" w:hAnsi="宋体"/>
          <w:b/>
          <w:sz w:val="24"/>
        </w:rPr>
        <w:t>2.本表必须按给定格式填写完整，不允许空白，如无相应内容，填“无”。</w:t>
      </w:r>
    </w:p>
    <w:p>
      <w:pPr>
        <w:spacing w:line="360" w:lineRule="exact"/>
        <w:ind w:right="187"/>
        <w:rPr>
          <w:rFonts w:ascii="宋体" w:hAnsi="宋体"/>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rPr>
      </w:pPr>
    </w:p>
    <w:p>
      <w:pPr>
        <w:spacing w:line="360" w:lineRule="exact"/>
        <w:ind w:right="187"/>
        <w:rPr>
          <w:rFonts w:ascii="宋体" w:hAnsi="宋体"/>
        </w:rPr>
      </w:pPr>
      <w:r>
        <w:rPr>
          <w:rFonts w:hint="eastAsia" w:ascii="宋体" w:hAnsi="宋体"/>
          <w:bCs/>
          <w:sz w:val="24"/>
        </w:rPr>
        <w:t>法定代表人或授权代理人（签字或盖章）：</w:t>
      </w:r>
    </w:p>
    <w:p>
      <w:pPr>
        <w:wordWrap w:val="0"/>
        <w:spacing w:line="400" w:lineRule="exact"/>
        <w:ind w:firstLine="720" w:firstLineChars="300"/>
        <w:jc w:val="right"/>
        <w:rPr>
          <w:rFonts w:ascii="宋体" w:hAnsi="宋体"/>
          <w:bCs/>
          <w:sz w:val="24"/>
        </w:rPr>
      </w:pPr>
      <w:r>
        <w:rPr>
          <w:rFonts w:hint="eastAsia" w:ascii="宋体" w:hAnsi="宋体"/>
          <w:bCs/>
          <w:sz w:val="24"/>
        </w:rPr>
        <w:t xml:space="preserve">    年  月  日</w:t>
      </w:r>
    </w:p>
    <w:p>
      <w:pPr>
        <w:pStyle w:val="136"/>
        <w:spacing w:line="360" w:lineRule="auto"/>
        <w:rPr>
          <w:rFonts w:hAnsi="宋体"/>
          <w:color w:val="auto"/>
        </w:rPr>
      </w:pPr>
      <w:r>
        <w:rPr>
          <w:rFonts w:hAnsi="宋体"/>
          <w:color w:val="auto"/>
        </w:rPr>
        <w:br w:type="page"/>
      </w:r>
      <w:bookmarkStart w:id="300" w:name="_Toc21587"/>
      <w:r>
        <w:rPr>
          <w:rFonts w:hint="eastAsia" w:hAnsi="宋体"/>
          <w:color w:val="auto"/>
          <w:szCs w:val="21"/>
        </w:rPr>
        <w:t>附件四：</w:t>
      </w:r>
    </w:p>
    <w:p>
      <w:pPr>
        <w:pStyle w:val="30"/>
        <w:spacing w:after="0" w:line="460" w:lineRule="exact"/>
        <w:jc w:val="center"/>
        <w:rPr>
          <w:rFonts w:ascii="宋体" w:hAnsi="宋体"/>
          <w:b/>
          <w:sz w:val="32"/>
        </w:rPr>
      </w:pPr>
      <w:r>
        <w:rPr>
          <w:rFonts w:hint="eastAsia" w:ascii="宋体" w:hAnsi="宋体"/>
          <w:b/>
          <w:sz w:val="32"/>
        </w:rPr>
        <w:t>分项报价明细表</w:t>
      </w:r>
    </w:p>
    <w:p>
      <w:pPr>
        <w:pStyle w:val="31"/>
        <w:spacing w:line="360" w:lineRule="exact"/>
        <w:ind w:left="0" w:leftChars="0" w:firstLine="0" w:firstLineChars="0"/>
        <w:jc w:val="left"/>
        <w:rPr>
          <w:rFonts w:ascii="宋体" w:hAnsi="宋体"/>
          <w:bCs/>
        </w:rPr>
      </w:pPr>
    </w:p>
    <w:p>
      <w:pPr>
        <w:pStyle w:val="31"/>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1"/>
        <w:spacing w:line="360" w:lineRule="exact"/>
        <w:ind w:left="0" w:leftChars="0" w:firstLine="0" w:firstLineChars="0"/>
        <w:jc w:val="left"/>
        <w:rPr>
          <w:rFonts w:ascii="宋体" w:hAnsi="宋体"/>
          <w:bCs/>
        </w:rPr>
      </w:pPr>
      <w:r>
        <w:rPr>
          <w:rFonts w:hint="eastAsia" w:ascii="宋体" w:hAnsi="宋体"/>
          <w:bCs/>
        </w:rPr>
        <w:t xml:space="preserve">项目名称：                                              单位：元      </w:t>
      </w:r>
    </w:p>
    <w:tbl>
      <w:tblPr>
        <w:tblStyle w:val="75"/>
        <w:tblW w:w="52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728"/>
        <w:gridCol w:w="1133"/>
        <w:gridCol w:w="1399"/>
        <w:gridCol w:w="1393"/>
        <w:gridCol w:w="914"/>
        <w:gridCol w:w="1473"/>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45"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序号</w:t>
            </w:r>
          </w:p>
        </w:tc>
        <w:tc>
          <w:tcPr>
            <w:tcW w:w="1729"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货物名称</w:t>
            </w:r>
          </w:p>
        </w:tc>
        <w:tc>
          <w:tcPr>
            <w:tcW w:w="1133" w:type="dxa"/>
            <w:vAlign w:val="center"/>
          </w:tcPr>
          <w:p>
            <w:pPr>
              <w:tabs>
                <w:tab w:val="left" w:pos="1418"/>
              </w:tabs>
              <w:autoSpaceDE w:val="0"/>
              <w:autoSpaceDN w:val="0"/>
              <w:adjustRightInd w:val="0"/>
              <w:spacing w:line="440" w:lineRule="exact"/>
              <w:jc w:val="center"/>
              <w:rPr>
                <w:rFonts w:ascii="宋体" w:hAnsi="宋体"/>
                <w:kern w:val="0"/>
                <w:sz w:val="24"/>
              </w:rPr>
            </w:pPr>
            <w:r>
              <w:rPr>
                <w:rFonts w:hint="eastAsia" w:ascii="宋体" w:hAnsi="宋体" w:cs="仿宋"/>
                <w:kern w:val="0"/>
                <w:sz w:val="24"/>
                <w:lang w:val="zh-CN"/>
              </w:rPr>
              <w:t>品牌</w:t>
            </w:r>
            <w:r>
              <w:rPr>
                <w:rFonts w:hint="eastAsia" w:ascii="宋体" w:hAnsi="宋体" w:cs="仿宋"/>
                <w:kern w:val="0"/>
                <w:sz w:val="24"/>
              </w:rPr>
              <w:t>/</w:t>
            </w:r>
            <w:r>
              <w:rPr>
                <w:rFonts w:hint="eastAsia" w:ascii="宋体" w:hAnsi="宋体" w:cs="仿宋"/>
                <w:sz w:val="24"/>
                <w:lang w:val="zh-CN"/>
              </w:rPr>
              <w:t>产地</w:t>
            </w:r>
          </w:p>
        </w:tc>
        <w:tc>
          <w:tcPr>
            <w:tcW w:w="1399" w:type="dxa"/>
            <w:vAlign w:val="center"/>
          </w:tcPr>
          <w:p>
            <w:pPr>
              <w:tabs>
                <w:tab w:val="left" w:pos="1418"/>
              </w:tabs>
              <w:autoSpaceDE w:val="0"/>
              <w:autoSpaceDN w:val="0"/>
              <w:adjustRightInd w:val="0"/>
              <w:spacing w:line="440" w:lineRule="exact"/>
              <w:jc w:val="center"/>
              <w:rPr>
                <w:rFonts w:ascii="宋体" w:hAnsi="宋体"/>
                <w:sz w:val="24"/>
              </w:rPr>
            </w:pPr>
            <w:r>
              <w:rPr>
                <w:rFonts w:hint="eastAsia" w:ascii="宋体" w:hAnsi="宋体" w:cs="仿宋"/>
                <w:sz w:val="24"/>
              </w:rPr>
              <w:t>主要技术参数</w:t>
            </w:r>
          </w:p>
        </w:tc>
        <w:tc>
          <w:tcPr>
            <w:tcW w:w="139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规格型号</w:t>
            </w:r>
          </w:p>
        </w:tc>
        <w:tc>
          <w:tcPr>
            <w:tcW w:w="914"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单价</w:t>
            </w:r>
          </w:p>
        </w:tc>
        <w:tc>
          <w:tcPr>
            <w:tcW w:w="147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数量及单位</w:t>
            </w:r>
          </w:p>
        </w:tc>
        <w:tc>
          <w:tcPr>
            <w:tcW w:w="1006" w:type="dxa"/>
            <w:vAlign w:val="center"/>
          </w:tcPr>
          <w:p>
            <w:pPr>
              <w:tabs>
                <w:tab w:val="left" w:pos="1418"/>
              </w:tabs>
              <w:autoSpaceDE w:val="0"/>
              <w:autoSpaceDN w:val="0"/>
              <w:adjustRightInd w:val="0"/>
              <w:spacing w:line="440" w:lineRule="exact"/>
              <w:jc w:val="center"/>
              <w:rPr>
                <w:rFonts w:ascii="宋体" w:hAnsi="宋体" w:cs="仿宋"/>
                <w:sz w:val="24"/>
                <w:lang w:val="zh-CN"/>
              </w:rPr>
            </w:pPr>
            <w:r>
              <w:rPr>
                <w:rFonts w:hint="eastAsia" w:ascii="宋体" w:hAnsi="宋体" w:cs="仿宋"/>
                <w:sz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1</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2</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3</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4</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w:t>
            </w:r>
          </w:p>
        </w:tc>
        <w:tc>
          <w:tcPr>
            <w:tcW w:w="1729" w:type="dxa"/>
            <w:vAlign w:val="center"/>
          </w:tcPr>
          <w:p>
            <w:pPr>
              <w:autoSpaceDE w:val="0"/>
              <w:autoSpaceDN w:val="0"/>
              <w:adjustRightInd w:val="0"/>
              <w:spacing w:line="440" w:lineRule="exact"/>
              <w:rPr>
                <w:rFonts w:ascii="宋体" w:hAnsi="宋体"/>
                <w:sz w:val="24"/>
              </w:rPr>
            </w:pPr>
            <w:r>
              <w:rPr>
                <w:rFonts w:hint="eastAsia" w:ascii="宋体" w:hAnsi="宋体"/>
                <w:sz w:val="24"/>
              </w:rPr>
              <w:t>....</w:t>
            </w: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3607" w:type="dxa"/>
            <w:gridSpan w:val="3"/>
            <w:vAlign w:val="center"/>
          </w:tcPr>
          <w:p>
            <w:pPr>
              <w:pStyle w:val="328"/>
              <w:spacing w:line="440" w:lineRule="exact"/>
              <w:rPr>
                <w:rFonts w:ascii="宋体" w:hAnsi="宋体" w:eastAsia="宋体"/>
                <w:szCs w:val="24"/>
                <w:lang w:val="zh-CN"/>
              </w:rPr>
            </w:pPr>
            <w:r>
              <w:rPr>
                <w:rFonts w:hint="eastAsia" w:ascii="宋体" w:hAnsi="宋体" w:eastAsia="宋体"/>
                <w:szCs w:val="24"/>
                <w:lang w:val="zh-CN"/>
              </w:rPr>
              <w:t>合计总报价</w:t>
            </w:r>
          </w:p>
        </w:tc>
        <w:tc>
          <w:tcPr>
            <w:tcW w:w="6185" w:type="dxa"/>
            <w:gridSpan w:val="5"/>
          </w:tcPr>
          <w:p>
            <w:pPr>
              <w:autoSpaceDE w:val="0"/>
              <w:autoSpaceDN w:val="0"/>
              <w:adjustRightInd w:val="0"/>
              <w:spacing w:line="440" w:lineRule="exact"/>
              <w:rPr>
                <w:rFonts w:ascii="宋体" w:hAnsi="宋体"/>
                <w:sz w:val="24"/>
              </w:rPr>
            </w:pPr>
          </w:p>
        </w:tc>
      </w:tr>
    </w:tbl>
    <w:p>
      <w:pPr>
        <w:spacing w:line="360" w:lineRule="exact"/>
        <w:ind w:right="187"/>
        <w:rPr>
          <w:rFonts w:ascii="宋体" w:hAnsi="宋体"/>
          <w:sz w:val="24"/>
        </w:rPr>
      </w:pPr>
      <w:r>
        <w:rPr>
          <w:rFonts w:hint="eastAsia" w:ascii="宋体" w:hAnsi="宋体"/>
          <w:sz w:val="24"/>
        </w:rPr>
        <w:t>注：</w:t>
      </w:r>
    </w:p>
    <w:p>
      <w:pPr>
        <w:spacing w:line="360" w:lineRule="exact"/>
        <w:ind w:right="187"/>
        <w:rPr>
          <w:rFonts w:ascii="宋体" w:hAnsi="宋体"/>
          <w:sz w:val="24"/>
        </w:rPr>
      </w:pPr>
      <w:r>
        <w:rPr>
          <w:rFonts w:hint="eastAsia" w:ascii="宋体" w:hAnsi="宋体"/>
          <w:sz w:val="24"/>
        </w:rPr>
        <w:t>1.若该包内包含多种设备，则需将各设备报价明细按此表要求逐一填报。</w:t>
      </w:r>
    </w:p>
    <w:p>
      <w:pPr>
        <w:spacing w:line="360" w:lineRule="exact"/>
        <w:ind w:right="187"/>
        <w:rPr>
          <w:rFonts w:ascii="宋体" w:hAnsi="宋体"/>
          <w:sz w:val="24"/>
        </w:rPr>
      </w:pPr>
      <w:r>
        <w:rPr>
          <w:rFonts w:hint="eastAsia" w:ascii="宋体" w:hAnsi="宋体"/>
          <w:sz w:val="24"/>
        </w:rPr>
        <w:t>2.上述合计报价必须与首轮报价一览表的总报价一致。</w:t>
      </w:r>
    </w:p>
    <w:p>
      <w:pPr>
        <w:spacing w:line="360" w:lineRule="exact"/>
        <w:ind w:right="187"/>
        <w:rPr>
          <w:rFonts w:ascii="宋体" w:hAnsi="宋体"/>
          <w:sz w:val="24"/>
        </w:rPr>
      </w:pPr>
      <w:r>
        <w:rPr>
          <w:rFonts w:hint="eastAsia" w:ascii="宋体" w:hAnsi="宋体"/>
          <w:sz w:val="24"/>
        </w:rPr>
        <w:t>3.本表可按相同形式扩展。</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投标人名称（公章）：</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法定代表人或授权代理人（</w:t>
      </w:r>
      <w:r>
        <w:rPr>
          <w:rFonts w:hint="eastAsia" w:ascii="宋体" w:hAnsi="宋体"/>
          <w:bCs/>
          <w:sz w:val="24"/>
        </w:rPr>
        <w:t>签字或盖章</w:t>
      </w:r>
      <w:r>
        <w:rPr>
          <w:rFonts w:hint="eastAsia" w:ascii="宋体" w:hAnsi="宋体"/>
          <w:sz w:val="24"/>
        </w:rPr>
        <w:t>）：</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年 月 日</w:t>
      </w:r>
    </w:p>
    <w:p>
      <w:pPr>
        <w:pStyle w:val="30"/>
        <w:spacing w:after="0" w:line="460" w:lineRule="exact"/>
        <w:rPr>
          <w:rFonts w:ascii="宋体" w:hAnsi="宋体"/>
          <w:b/>
          <w:bCs/>
          <w:szCs w:val="21"/>
        </w:rPr>
      </w:pPr>
      <w:bookmarkStart w:id="301" w:name="_Toc88807261"/>
      <w:bookmarkStart w:id="302" w:name="_Toc29197"/>
      <w:bookmarkStart w:id="303" w:name="_Toc11951"/>
      <w:r>
        <w:rPr>
          <w:rFonts w:hint="eastAsia" w:ascii="宋体" w:hAnsi="宋体"/>
          <w:b/>
        </w:rPr>
        <w:br w:type="page"/>
      </w:r>
      <w:r>
        <w:rPr>
          <w:rFonts w:hint="eastAsia" w:ascii="宋体" w:hAnsi="宋体"/>
          <w:bCs/>
          <w:szCs w:val="21"/>
        </w:rPr>
        <w:t>附件五：</w:t>
      </w:r>
      <w:bookmarkEnd w:id="300"/>
      <w:bookmarkEnd w:id="301"/>
      <w:bookmarkEnd w:id="302"/>
      <w:bookmarkEnd w:id="303"/>
    </w:p>
    <w:p>
      <w:pPr>
        <w:pStyle w:val="20"/>
        <w:spacing w:before="0" w:after="0"/>
        <w:rPr>
          <w:rFonts w:ascii="宋体" w:hAnsi="宋体" w:eastAsia="宋体"/>
        </w:rPr>
      </w:pPr>
    </w:p>
    <w:p>
      <w:pPr>
        <w:pStyle w:val="30"/>
        <w:spacing w:after="0" w:line="460" w:lineRule="exact"/>
        <w:jc w:val="center"/>
        <w:rPr>
          <w:rFonts w:ascii="宋体" w:hAnsi="宋体"/>
          <w:b/>
          <w:sz w:val="32"/>
        </w:rPr>
      </w:pPr>
      <w:r>
        <w:rPr>
          <w:rFonts w:hint="eastAsia" w:ascii="宋体" w:hAnsi="宋体"/>
          <w:b/>
          <w:sz w:val="32"/>
        </w:rPr>
        <w:t>商务响应一览表</w:t>
      </w:r>
    </w:p>
    <w:p>
      <w:pPr>
        <w:pStyle w:val="31"/>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1"/>
        <w:spacing w:line="360" w:lineRule="exact"/>
        <w:ind w:left="0" w:leftChars="0" w:firstLine="0" w:firstLineChars="0"/>
        <w:jc w:val="left"/>
        <w:rPr>
          <w:rFonts w:ascii="宋体" w:hAnsi="宋体"/>
          <w:bCs/>
        </w:rPr>
      </w:pPr>
      <w:r>
        <w:rPr>
          <w:rFonts w:hint="eastAsia" w:ascii="宋体" w:hAnsi="宋体"/>
          <w:bCs/>
        </w:rPr>
        <w:t xml:space="preserve">项目名称：  </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exact"/>
        <w:ind w:firstLine="482" w:firstLineChars="200"/>
        <w:rPr>
          <w:rFonts w:ascii="宋体" w:hAnsi="宋体"/>
          <w:b/>
          <w:sz w:val="24"/>
        </w:rPr>
      </w:pPr>
      <w:r>
        <w:rPr>
          <w:rFonts w:hint="eastAsia" w:ascii="宋体" w:hAnsi="宋体"/>
          <w:b/>
          <w:sz w:val="24"/>
        </w:rPr>
        <w:t>说明：</w:t>
      </w:r>
    </w:p>
    <w:p>
      <w:pPr>
        <w:spacing w:line="360" w:lineRule="exact"/>
        <w:ind w:firstLine="480" w:firstLineChars="200"/>
        <w:rPr>
          <w:rFonts w:ascii="宋体"/>
          <w:sz w:val="24"/>
        </w:rPr>
      </w:pPr>
      <w:r>
        <w:rPr>
          <w:rFonts w:hint="eastAsia" w:ascii="宋体" w:hAnsi="宋体"/>
          <w:sz w:val="24"/>
        </w:rPr>
        <w:t>1.请填写招标文件已列明并要求投标人响应的如投标有效期、付款方式、交货期、质保期、培训方式、售后服务等商务条款，并逐一作出承诺。</w:t>
      </w:r>
    </w:p>
    <w:p>
      <w:pPr>
        <w:spacing w:line="360" w:lineRule="exact"/>
        <w:ind w:firstLine="480" w:firstLineChars="200"/>
        <w:rPr>
          <w:rFonts w:ascii="宋体" w:hAnsi="宋体"/>
          <w:bCs/>
          <w:sz w:val="24"/>
        </w:rPr>
      </w:pPr>
      <w:r>
        <w:rPr>
          <w:rFonts w:hint="eastAsia" w:ascii="宋体" w:hAnsi="宋体"/>
          <w:sz w:val="24"/>
        </w:rPr>
        <w:t>2.</w:t>
      </w:r>
      <w:r>
        <w:rPr>
          <w:rFonts w:hint="eastAsia" w:ascii="宋体" w:hAnsi="宋体"/>
          <w:bCs/>
          <w:sz w:val="24"/>
        </w:rPr>
        <w:t>偏差内容可填写：正偏离/无偏离/负偏离。</w:t>
      </w:r>
    </w:p>
    <w:p>
      <w:pPr>
        <w:spacing w:line="360" w:lineRule="exact"/>
        <w:ind w:firstLine="480" w:firstLineChars="200"/>
        <w:rPr>
          <w:rFonts w:ascii="宋体"/>
          <w:sz w:val="24"/>
        </w:rPr>
      </w:pPr>
      <w:r>
        <w:rPr>
          <w:rFonts w:hint="eastAsia" w:ascii="宋体" w:hAnsi="宋体"/>
          <w:sz w:val="24"/>
        </w:rPr>
        <w:t>3.请投标人在填写本表时，对应招标文件要求如实填写</w:t>
      </w:r>
      <w:r>
        <w:rPr>
          <w:rFonts w:ascii="宋体"/>
          <w:sz w:val="24"/>
        </w:rPr>
        <w:t>,</w:t>
      </w:r>
      <w:r>
        <w:rPr>
          <w:rFonts w:hint="eastAsia" w:ascii="宋体"/>
          <w:sz w:val="24"/>
        </w:rPr>
        <w:t>并必须用具体数字或文字来表述，不能复制招标文件要求或仅填写“（不）偏离”或虚假应标。</w:t>
      </w:r>
      <w:r>
        <w:rPr>
          <w:rFonts w:hint="eastAsia" w:ascii="宋体" w:hAnsi="宋体"/>
          <w:sz w:val="24"/>
        </w:rPr>
        <w:t>若投标人自行承诺的售后服务承诺与此表不一致的，则评标委员会有权作出不利于投标人的认定。</w:t>
      </w:r>
    </w:p>
    <w:p>
      <w:pPr>
        <w:spacing w:line="360" w:lineRule="exact"/>
        <w:ind w:right="187"/>
        <w:rPr>
          <w:rFonts w:ascii="宋体" w:hAnsi="宋体"/>
          <w:bCs/>
          <w:sz w:val="24"/>
        </w:rPr>
      </w:pPr>
    </w:p>
    <w:p>
      <w:pPr>
        <w:spacing w:line="32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20" w:lineRule="exact"/>
        <w:ind w:right="187"/>
        <w:rPr>
          <w:rFonts w:ascii="宋体" w:hAnsi="宋体"/>
          <w:bCs/>
          <w:sz w:val="24"/>
          <w:u w:val="single"/>
        </w:rPr>
      </w:pPr>
    </w:p>
    <w:p>
      <w:pPr>
        <w:spacing w:line="320" w:lineRule="exact"/>
        <w:ind w:right="187"/>
        <w:rPr>
          <w:rFonts w:ascii="宋体" w:hAnsi="宋体"/>
          <w:bCs/>
          <w:sz w:val="24"/>
        </w:rPr>
      </w:pPr>
      <w:r>
        <w:rPr>
          <w:rFonts w:hint="eastAsia" w:ascii="宋体" w:hAnsi="宋体"/>
          <w:bCs/>
          <w:sz w:val="24"/>
        </w:rPr>
        <w:t>法定代表人或授权代理人（签字或盖章）：</w:t>
      </w:r>
    </w:p>
    <w:p>
      <w:pPr>
        <w:pStyle w:val="53"/>
        <w:spacing w:before="0" w:after="0" w:line="320" w:lineRule="exact"/>
      </w:pPr>
    </w:p>
    <w:p>
      <w:pPr>
        <w:pStyle w:val="31"/>
        <w:spacing w:line="320" w:lineRule="exact"/>
        <w:ind w:left="0" w:leftChars="0" w:firstLine="0" w:firstLineChars="0"/>
        <w:jc w:val="left"/>
        <w:rPr>
          <w:rFonts w:ascii="宋体" w:hAnsi="宋体"/>
          <w:b/>
          <w:bCs/>
          <w:szCs w:val="21"/>
        </w:rPr>
      </w:pPr>
      <w:r>
        <w:rPr>
          <w:rFonts w:hint="eastAsia" w:ascii="宋体" w:hAnsi="宋体"/>
        </w:rPr>
        <w:t>年  月  日</w:t>
      </w:r>
      <w:r>
        <w:rPr>
          <w:rFonts w:ascii="宋体" w:hAnsi="宋体"/>
        </w:rPr>
        <w:br w:type="page"/>
      </w:r>
      <w:bookmarkStart w:id="304" w:name="_Toc7568"/>
      <w:bookmarkStart w:id="305" w:name="_Toc30974"/>
      <w:bookmarkStart w:id="306" w:name="_Toc1542"/>
      <w:bookmarkStart w:id="307" w:name="_Toc14322"/>
      <w:bookmarkStart w:id="308" w:name="_Toc18021"/>
      <w:bookmarkStart w:id="309" w:name="_Toc15457"/>
      <w:bookmarkStart w:id="310" w:name="_Toc88807262"/>
      <w:bookmarkStart w:id="311" w:name="_Toc9421"/>
      <w:bookmarkStart w:id="312" w:name="_Toc8777"/>
      <w:bookmarkStart w:id="313" w:name="_Toc97650108"/>
      <w:r>
        <w:rPr>
          <w:rFonts w:hint="eastAsia" w:ascii="宋体" w:hAnsi="宋体"/>
          <w:bCs/>
          <w:szCs w:val="21"/>
        </w:rPr>
        <w:t>附件六：</w:t>
      </w:r>
      <w:bookmarkEnd w:id="304"/>
      <w:bookmarkEnd w:id="305"/>
      <w:bookmarkEnd w:id="306"/>
      <w:bookmarkEnd w:id="307"/>
      <w:bookmarkEnd w:id="308"/>
      <w:bookmarkEnd w:id="309"/>
      <w:bookmarkEnd w:id="310"/>
      <w:bookmarkEnd w:id="311"/>
      <w:bookmarkEnd w:id="312"/>
      <w:bookmarkEnd w:id="313"/>
    </w:p>
    <w:p>
      <w:pPr>
        <w:rPr>
          <w:rFonts w:ascii="宋体" w:hAnsi="宋体"/>
          <w:sz w:val="24"/>
        </w:rPr>
      </w:pPr>
    </w:p>
    <w:p>
      <w:pPr>
        <w:pStyle w:val="30"/>
        <w:spacing w:after="0" w:line="460" w:lineRule="exact"/>
        <w:jc w:val="center"/>
        <w:rPr>
          <w:rFonts w:ascii="宋体" w:hAnsi="宋体"/>
          <w:b/>
          <w:sz w:val="32"/>
        </w:rPr>
      </w:pPr>
      <w:r>
        <w:rPr>
          <w:rFonts w:hint="eastAsia" w:ascii="宋体" w:hAnsi="宋体"/>
          <w:b/>
          <w:sz w:val="32"/>
        </w:rPr>
        <w:t>近年业绩一览表</w:t>
      </w:r>
    </w:p>
    <w:p>
      <w:pPr>
        <w:spacing w:line="360" w:lineRule="exact"/>
        <w:ind w:right="187"/>
        <w:rPr>
          <w:rFonts w:ascii="宋体" w:hAnsi="宋体"/>
          <w:sz w:val="24"/>
        </w:rPr>
      </w:pPr>
      <w:r>
        <w:rPr>
          <w:rFonts w:hint="eastAsia" w:ascii="宋体" w:hAnsi="宋体"/>
          <w:sz w:val="24"/>
        </w:rPr>
        <w:t xml:space="preserve">项目编号： </w:t>
      </w:r>
    </w:p>
    <w:p>
      <w:pPr>
        <w:spacing w:line="360" w:lineRule="exact"/>
        <w:ind w:right="187"/>
        <w:rPr>
          <w:rFonts w:ascii="宋体" w:hAnsi="宋体"/>
          <w:sz w:val="24"/>
        </w:rPr>
      </w:pPr>
      <w:r>
        <w:rPr>
          <w:rFonts w:hint="eastAsia" w:ascii="宋体" w:hAnsi="宋体"/>
          <w:sz w:val="24"/>
        </w:rPr>
        <w:t xml:space="preserve">项目名称：  </w:t>
      </w:r>
    </w:p>
    <w:tbl>
      <w:tblPr>
        <w:tblStyle w:val="75"/>
        <w:tblpPr w:leftFromText="180" w:rightFromText="180" w:vertAnchor="text" w:horzAnchor="page" w:tblpX="1017"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77"/>
        <w:gridCol w:w="975"/>
        <w:gridCol w:w="979"/>
        <w:gridCol w:w="1154"/>
        <w:gridCol w:w="1067"/>
        <w:gridCol w:w="1204"/>
        <w:gridCol w:w="130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货物</w:t>
            </w:r>
          </w:p>
          <w:p>
            <w:pPr>
              <w:tabs>
                <w:tab w:val="left" w:pos="720"/>
                <w:tab w:val="left" w:pos="1440"/>
                <w:tab w:val="left" w:pos="1620"/>
              </w:tabs>
              <w:ind w:right="187"/>
              <w:jc w:val="center"/>
              <w:rPr>
                <w:rFonts w:ascii="宋体" w:hAnsi="宋体"/>
                <w:bCs/>
                <w:sz w:val="22"/>
              </w:rPr>
            </w:pPr>
            <w:r>
              <w:rPr>
                <w:rFonts w:hint="eastAsia" w:ascii="宋体" w:hAnsi="宋体"/>
                <w:bCs/>
                <w:sz w:val="22"/>
              </w:rPr>
              <w:t>名称</w:t>
            </w:r>
          </w:p>
        </w:tc>
        <w:tc>
          <w:tcPr>
            <w:tcW w:w="97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品牌</w:t>
            </w:r>
          </w:p>
        </w:tc>
        <w:tc>
          <w:tcPr>
            <w:tcW w:w="975"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型号</w:t>
            </w:r>
          </w:p>
        </w:tc>
        <w:tc>
          <w:tcPr>
            <w:tcW w:w="9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数量</w:t>
            </w:r>
          </w:p>
        </w:tc>
        <w:tc>
          <w:tcPr>
            <w:tcW w:w="115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价格</w:t>
            </w:r>
          </w:p>
        </w:tc>
        <w:tc>
          <w:tcPr>
            <w:tcW w:w="106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合同签订时间</w:t>
            </w:r>
          </w:p>
        </w:tc>
        <w:tc>
          <w:tcPr>
            <w:tcW w:w="120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购买</w:t>
            </w:r>
          </w:p>
          <w:p>
            <w:pPr>
              <w:tabs>
                <w:tab w:val="left" w:pos="720"/>
                <w:tab w:val="left" w:pos="1440"/>
                <w:tab w:val="left" w:pos="1620"/>
              </w:tabs>
              <w:ind w:right="187"/>
              <w:jc w:val="center"/>
              <w:rPr>
                <w:rFonts w:ascii="宋体" w:hAnsi="宋体"/>
                <w:bCs/>
                <w:sz w:val="22"/>
              </w:rPr>
            </w:pPr>
            <w:r>
              <w:rPr>
                <w:rFonts w:hint="eastAsia" w:ascii="宋体" w:hAnsi="宋体"/>
                <w:bCs/>
                <w:sz w:val="22"/>
              </w:rPr>
              <w:t>单位</w:t>
            </w:r>
          </w:p>
        </w:tc>
        <w:tc>
          <w:tcPr>
            <w:tcW w:w="1301"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联系人</w:t>
            </w:r>
          </w:p>
        </w:tc>
        <w:tc>
          <w:tcPr>
            <w:tcW w:w="1100"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w:t>
            </w:r>
          </w:p>
          <w:p>
            <w:pPr>
              <w:tabs>
                <w:tab w:val="left" w:pos="720"/>
                <w:tab w:val="left" w:pos="1440"/>
                <w:tab w:val="left" w:pos="1620"/>
              </w:tabs>
              <w:ind w:right="187"/>
              <w:jc w:val="center"/>
              <w:rPr>
                <w:rFonts w:ascii="宋体" w:hAnsi="宋体"/>
                <w:bCs/>
                <w:sz w:val="22"/>
              </w:rPr>
            </w:pPr>
            <w:r>
              <w:rPr>
                <w:rFonts w:hint="eastAsia" w:ascii="宋体" w:hAnsi="宋体"/>
                <w:bCs/>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bl>
    <w:p>
      <w:pPr>
        <w:pStyle w:val="31"/>
        <w:spacing w:line="400" w:lineRule="exact"/>
        <w:ind w:left="0" w:leftChars="0" w:firstLine="0" w:firstLineChars="0"/>
        <w:rPr>
          <w:rFonts w:ascii="宋体" w:hAnsi="宋体"/>
          <w:b/>
          <w:bCs/>
          <w:szCs w:val="22"/>
        </w:rPr>
      </w:pPr>
      <w:r>
        <w:rPr>
          <w:rFonts w:hint="eastAsia" w:ascii="宋体" w:hAnsi="宋体"/>
          <w:b/>
          <w:bCs/>
          <w:szCs w:val="22"/>
        </w:rPr>
        <w:t>请在此表后附合同</w:t>
      </w:r>
      <w:r>
        <w:rPr>
          <w:rFonts w:hint="eastAsia" w:ascii="宋体" w:hAnsi="宋体"/>
          <w:b/>
          <w:bCs/>
          <w:szCs w:val="22"/>
          <w:lang w:val="en-US" w:eastAsia="zh-CN"/>
        </w:rPr>
        <w:t>等</w:t>
      </w:r>
      <w:r>
        <w:rPr>
          <w:rFonts w:hint="eastAsia" w:ascii="宋体" w:hAnsi="宋体"/>
          <w:b/>
          <w:bCs/>
          <w:szCs w:val="22"/>
        </w:rPr>
        <w:t>其他相关证明材料，具体要求详见评标办法，近年年份要求详见投标人须知前附表。</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法定代表人或授权代理人（签字或盖章）：</w:t>
      </w:r>
    </w:p>
    <w:p>
      <w:pPr>
        <w:pStyle w:val="31"/>
        <w:spacing w:line="240" w:lineRule="auto"/>
        <w:ind w:left="0" w:leftChars="0" w:firstLine="0" w:firstLineChars="0"/>
        <w:jc w:val="right"/>
        <w:rPr>
          <w:rFonts w:ascii="宋体" w:hAnsi="宋体"/>
          <w:bCs/>
        </w:rPr>
      </w:pPr>
      <w:r>
        <w:rPr>
          <w:rFonts w:hint="eastAsia" w:ascii="宋体" w:hAnsi="宋体"/>
          <w:bCs/>
        </w:rPr>
        <w:t>年  月  日</w:t>
      </w:r>
    </w:p>
    <w:p>
      <w:pPr>
        <w:pStyle w:val="5"/>
        <w:spacing w:before="120" w:after="120" w:line="360" w:lineRule="exact"/>
        <w:rPr>
          <w:rFonts w:ascii="宋体" w:hAnsi="宋体"/>
          <w:b w:val="0"/>
          <w:bCs/>
          <w:sz w:val="24"/>
          <w:szCs w:val="21"/>
        </w:rPr>
      </w:pPr>
      <w:r>
        <w:rPr>
          <w:rFonts w:hint="eastAsia"/>
          <w:szCs w:val="21"/>
        </w:rPr>
        <w:br w:type="page"/>
      </w:r>
      <w:bookmarkStart w:id="314" w:name="_Toc2807"/>
      <w:bookmarkStart w:id="315" w:name="_Toc29815"/>
      <w:bookmarkStart w:id="316" w:name="_Toc9271"/>
      <w:bookmarkStart w:id="317" w:name="_Toc31393"/>
      <w:bookmarkStart w:id="318" w:name="_Toc9785"/>
      <w:bookmarkStart w:id="319" w:name="_Toc27615"/>
      <w:bookmarkStart w:id="320" w:name="_Toc12667"/>
      <w:bookmarkStart w:id="321" w:name="_Toc19664"/>
      <w:bookmarkStart w:id="322" w:name="_Toc14411"/>
      <w:bookmarkStart w:id="323" w:name="_Toc13709"/>
      <w:bookmarkStart w:id="324" w:name="_Toc26999"/>
      <w:bookmarkStart w:id="325" w:name="_Toc6592"/>
      <w:bookmarkStart w:id="326" w:name="_Toc24936"/>
      <w:r>
        <w:rPr>
          <w:rFonts w:hint="eastAsia" w:ascii="宋体" w:hAnsi="宋体"/>
          <w:b w:val="0"/>
          <w:sz w:val="24"/>
          <w:szCs w:val="21"/>
        </w:rPr>
        <w:t>附件七：</w:t>
      </w:r>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30"/>
        <w:spacing w:after="0" w:line="460" w:lineRule="exact"/>
        <w:jc w:val="center"/>
        <w:rPr>
          <w:rFonts w:ascii="宋体" w:hAnsi="宋体"/>
          <w:b/>
          <w:sz w:val="32"/>
        </w:rPr>
      </w:pPr>
      <w:r>
        <w:rPr>
          <w:rFonts w:hint="eastAsia" w:ascii="宋体" w:hAnsi="宋体"/>
          <w:b/>
          <w:sz w:val="32"/>
        </w:rPr>
        <w:t>响应技术需求情况表</w:t>
      </w:r>
    </w:p>
    <w:p>
      <w:pPr>
        <w:pStyle w:val="31"/>
        <w:spacing w:line="360" w:lineRule="exact"/>
        <w:ind w:left="0" w:leftChars="0" w:firstLine="0" w:firstLineChars="0"/>
        <w:rPr>
          <w:rFonts w:ascii="宋体" w:hAnsi="宋体"/>
          <w:bCs/>
        </w:rPr>
      </w:pPr>
      <w:r>
        <w:rPr>
          <w:rFonts w:hint="eastAsia" w:ascii="宋体" w:hAnsi="宋体"/>
          <w:bCs/>
        </w:rPr>
        <w:t xml:space="preserve">项目编号： </w:t>
      </w:r>
    </w:p>
    <w:p>
      <w:pPr>
        <w:pStyle w:val="31"/>
        <w:spacing w:line="360" w:lineRule="exact"/>
        <w:ind w:left="0" w:leftChars="0" w:firstLine="0" w:firstLineChars="0"/>
        <w:rPr>
          <w:rFonts w:ascii="宋体" w:hAnsi="宋体"/>
          <w:bCs/>
        </w:rPr>
      </w:pPr>
      <w:r>
        <w:rPr>
          <w:rFonts w:hint="eastAsia" w:ascii="宋体" w:hAnsi="宋体"/>
          <w:bCs/>
        </w:rPr>
        <w:t>项目名称：</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注★号技术参数、功能、要求偏离情况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其它条款偏离情况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auto"/>
        <w:ind w:firstLine="482" w:firstLineChars="200"/>
        <w:rPr>
          <w:rFonts w:ascii="宋体" w:hAnsi="宋体"/>
          <w:b/>
          <w:snapToGrid w:val="0"/>
          <w:kern w:val="0"/>
          <w:sz w:val="24"/>
        </w:rPr>
      </w:pPr>
      <w:r>
        <w:rPr>
          <w:rFonts w:hint="eastAsia" w:ascii="宋体" w:hAnsi="宋体"/>
          <w:b/>
          <w:snapToGrid w:val="0"/>
          <w:kern w:val="0"/>
          <w:sz w:val="24"/>
        </w:rPr>
        <w:t>注：</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1.“投标响应”应填写投标人的具体响应情况。“偏离情况”项填写“正偏离、负偏离、无偏离”，投标人须真实体现偏离情况。</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2.第四部分《采购需求》中标注有“★”条款（若有）出现负偏离或未实质性响应招标文件要求的，作无效投标处理。</w:t>
      </w:r>
    </w:p>
    <w:p>
      <w:pPr>
        <w:spacing w:line="360" w:lineRule="auto"/>
        <w:ind w:right="187"/>
        <w:rPr>
          <w:rFonts w:ascii="宋体" w:hAnsi="宋体"/>
          <w:sz w:val="24"/>
        </w:rPr>
      </w:pPr>
    </w:p>
    <w:p>
      <w:pPr>
        <w:spacing w:line="360" w:lineRule="auto"/>
        <w:ind w:right="187"/>
        <w:rPr>
          <w:rFonts w:ascii="宋体" w:hAnsi="宋体"/>
          <w:sz w:val="24"/>
        </w:rPr>
      </w:pPr>
      <w:r>
        <w:rPr>
          <w:rFonts w:hint="eastAsia" w:ascii="宋体" w:hAnsi="宋体"/>
          <w:sz w:val="24"/>
        </w:rPr>
        <w:t>投标人名称（公章）：</w:t>
      </w:r>
    </w:p>
    <w:p>
      <w:pPr>
        <w:spacing w:line="360" w:lineRule="auto"/>
        <w:ind w:right="187"/>
        <w:rPr>
          <w:rFonts w:ascii="宋体" w:hAnsi="宋体"/>
          <w:sz w:val="24"/>
        </w:rPr>
      </w:pPr>
      <w:r>
        <w:rPr>
          <w:rFonts w:hint="eastAsia" w:ascii="宋体" w:hAnsi="宋体"/>
          <w:sz w:val="24"/>
        </w:rPr>
        <w:t>法定代表人或授权代理人（签字或盖章）：</w:t>
      </w:r>
    </w:p>
    <w:p>
      <w:pPr>
        <w:rPr>
          <w:rFonts w:ascii="宋体" w:hAnsi="宋体"/>
          <w:bCs/>
        </w:rPr>
      </w:pPr>
      <w:r>
        <w:rPr>
          <w:rFonts w:hint="eastAsia" w:ascii="宋体" w:hAnsi="宋体"/>
          <w:sz w:val="24"/>
        </w:rPr>
        <w:t>年  月  日</w:t>
      </w:r>
      <w:r>
        <w:rPr>
          <w:rFonts w:ascii="宋体" w:hAnsi="宋体"/>
          <w:bCs/>
        </w:rPr>
        <w:br w:type="page"/>
      </w:r>
    </w:p>
    <w:p>
      <w:pPr>
        <w:widowControl/>
        <w:wordWrap w:val="0"/>
        <w:autoSpaceDE w:val="0"/>
        <w:autoSpaceDN w:val="0"/>
        <w:adjustRightInd w:val="0"/>
        <w:ind w:right="-481"/>
        <w:rPr>
          <w:rFonts w:ascii="宋体" w:hAnsi="宋体" w:cs="仿宋"/>
          <w:sz w:val="24"/>
        </w:rPr>
      </w:pPr>
      <w:r>
        <w:rPr>
          <w:rFonts w:hint="eastAsia" w:ascii="宋体" w:hAnsi="宋体" w:cs="仿宋"/>
          <w:sz w:val="24"/>
        </w:rPr>
        <w:t>附件八：</w:t>
      </w:r>
    </w:p>
    <w:p>
      <w:pPr>
        <w:spacing w:line="360" w:lineRule="auto"/>
        <w:ind w:right="187"/>
        <w:jc w:val="center"/>
        <w:rPr>
          <w:rFonts w:ascii="宋体" w:hAnsi="宋体" w:cs="仿宋"/>
          <w:b/>
          <w:spacing w:val="-17"/>
          <w:sz w:val="32"/>
          <w:szCs w:val="32"/>
        </w:rPr>
      </w:pPr>
      <w:bookmarkStart w:id="327" w:name="_Toc60570624"/>
      <w:bookmarkStart w:id="328" w:name="_Toc88807267"/>
      <w:bookmarkStart w:id="329" w:name="_Toc7714"/>
      <w:r>
        <w:rPr>
          <w:rFonts w:hint="eastAsia" w:ascii="宋体" w:hAnsi="宋体" w:cs="仿宋"/>
          <w:b/>
          <w:spacing w:val="-17"/>
          <w:sz w:val="32"/>
          <w:szCs w:val="32"/>
        </w:rPr>
        <w:t>质保期内供应的备品备件、易损件、耗材、专用工具价格表（如有）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说明：本表费用应包含在总报价中。</w:t>
      </w:r>
    </w:p>
    <w:p>
      <w:pPr>
        <w:spacing w:line="360" w:lineRule="exact"/>
        <w:ind w:firstLine="240" w:firstLineChars="100"/>
        <w:rPr>
          <w:rFonts w:ascii="宋体" w:hAnsi="宋体" w:cs="仿宋"/>
          <w:sz w:val="24"/>
        </w:rPr>
      </w:pPr>
    </w:p>
    <w:p>
      <w:pPr>
        <w:spacing w:line="360" w:lineRule="exact"/>
        <w:ind w:right="187" w:firstLine="240" w:firstLineChars="100"/>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00" w:lineRule="exact"/>
        <w:ind w:right="187" w:firstLine="240" w:firstLineChars="100"/>
        <w:rPr>
          <w:rFonts w:ascii="宋体" w:hAnsi="宋体" w:cs="仿宋"/>
          <w:b/>
          <w:bCs/>
          <w:sz w:val="24"/>
        </w:rPr>
      </w:pPr>
      <w:r>
        <w:rPr>
          <w:rFonts w:hint="eastAsia" w:ascii="宋体" w:hAnsi="宋体" w:cs="仿宋"/>
          <w:sz w:val="24"/>
        </w:rPr>
        <w:t>法定代表人或授权代理人（签字或盖章）：</w:t>
      </w:r>
    </w:p>
    <w:p>
      <w:pPr>
        <w:spacing w:line="360" w:lineRule="auto"/>
        <w:ind w:right="240" w:firstLine="6000" w:firstLineChars="2500"/>
        <w:jc w:val="right"/>
        <w:rPr>
          <w:rFonts w:ascii="宋体" w:hAnsi="宋体"/>
          <w:snapToGrid w:val="0"/>
          <w:kern w:val="0"/>
          <w:sz w:val="24"/>
        </w:rPr>
      </w:pPr>
      <w:r>
        <w:rPr>
          <w:rFonts w:hint="eastAsia" w:ascii="宋体" w:hAnsi="宋体" w:cs="仿宋"/>
          <w:sz w:val="24"/>
        </w:rPr>
        <w:t>年  月  日</w:t>
      </w:r>
    </w:p>
    <w:p>
      <w:pPr>
        <w:spacing w:line="360" w:lineRule="auto"/>
        <w:jc w:val="left"/>
        <w:rPr>
          <w:rStyle w:val="140"/>
          <w:sz w:val="24"/>
        </w:rPr>
      </w:pPr>
    </w:p>
    <w:p>
      <w:pPr>
        <w:widowControl/>
        <w:wordWrap w:val="0"/>
        <w:autoSpaceDE w:val="0"/>
        <w:autoSpaceDN w:val="0"/>
        <w:adjustRightInd w:val="0"/>
        <w:ind w:right="-481"/>
        <w:rPr>
          <w:rFonts w:ascii="宋体" w:hAnsi="宋体" w:cs="仿宋"/>
          <w:b/>
          <w:spacing w:val="-17"/>
          <w:sz w:val="32"/>
          <w:szCs w:val="32"/>
        </w:rPr>
      </w:pPr>
      <w:bookmarkStart w:id="330" w:name="_Toc1604"/>
      <w:bookmarkStart w:id="331" w:name="_Toc6891"/>
      <w:bookmarkStart w:id="332" w:name="_Toc30919"/>
      <w:bookmarkStart w:id="333" w:name="_Toc6431"/>
      <w:bookmarkStart w:id="334" w:name="_Toc2154"/>
      <w:bookmarkStart w:id="335" w:name="_Toc15598"/>
      <w:r>
        <w:rPr>
          <w:rStyle w:val="140"/>
          <w:sz w:val="24"/>
        </w:rPr>
        <w:br w:type="page"/>
      </w:r>
      <w:r>
        <w:rPr>
          <w:rFonts w:hint="eastAsia" w:ascii="宋体" w:hAnsi="宋体" w:cs="仿宋"/>
          <w:sz w:val="24"/>
        </w:rPr>
        <w:t>附件九：</w:t>
      </w:r>
    </w:p>
    <w:p>
      <w:pPr>
        <w:spacing w:line="360" w:lineRule="auto"/>
        <w:ind w:right="187"/>
        <w:jc w:val="center"/>
        <w:rPr>
          <w:rFonts w:ascii="宋体" w:hAnsi="宋体" w:cs="仿宋"/>
          <w:b/>
          <w:spacing w:val="-17"/>
          <w:sz w:val="32"/>
          <w:szCs w:val="32"/>
        </w:rPr>
      </w:pPr>
      <w:r>
        <w:rPr>
          <w:rFonts w:hint="eastAsia" w:ascii="宋体" w:hAnsi="宋体" w:cs="仿宋"/>
          <w:b/>
          <w:spacing w:val="-17"/>
          <w:sz w:val="32"/>
          <w:szCs w:val="32"/>
        </w:rPr>
        <w:t>质保期满后供应的备品备件、易损件、耗材、专用工具价格表（如有）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说明：本表费用不包含在总报价中。</w:t>
      </w:r>
    </w:p>
    <w:p>
      <w:pPr>
        <w:pStyle w:val="53"/>
        <w:rPr>
          <w:rFonts w:ascii="宋体" w:hAnsi="宋体"/>
        </w:rPr>
      </w:pPr>
    </w:p>
    <w:p>
      <w:pPr>
        <w:spacing w:line="360" w:lineRule="exact"/>
        <w:ind w:firstLine="240" w:firstLineChars="100"/>
        <w:rPr>
          <w:rFonts w:ascii="宋体" w:hAnsi="宋体" w:cs="仿宋"/>
          <w:sz w:val="24"/>
        </w:rPr>
      </w:pPr>
    </w:p>
    <w:p>
      <w:pPr>
        <w:spacing w:line="360" w:lineRule="exact"/>
        <w:ind w:firstLine="240" w:firstLineChars="100"/>
        <w:rPr>
          <w:rFonts w:ascii="宋体" w:hAnsi="宋体" w:cs="仿宋"/>
          <w:sz w:val="24"/>
        </w:rPr>
      </w:pPr>
    </w:p>
    <w:p>
      <w:pPr>
        <w:spacing w:line="360" w:lineRule="exact"/>
        <w:ind w:right="187"/>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60" w:lineRule="exact"/>
        <w:ind w:right="187"/>
        <w:rPr>
          <w:rFonts w:ascii="宋体" w:hAnsi="宋体" w:cs="仿宋"/>
          <w:sz w:val="24"/>
        </w:rPr>
      </w:pPr>
      <w:r>
        <w:rPr>
          <w:rFonts w:hint="eastAsia" w:ascii="宋体" w:hAnsi="宋体" w:cs="仿宋"/>
          <w:sz w:val="24"/>
        </w:rPr>
        <w:t xml:space="preserve">法定代表人或授权代理人（签字或盖章）：     </w:t>
      </w:r>
    </w:p>
    <w:p>
      <w:pPr>
        <w:spacing w:line="300" w:lineRule="exact"/>
        <w:ind w:right="187"/>
        <w:rPr>
          <w:rFonts w:ascii="宋体" w:hAnsi="宋体" w:cs="仿宋"/>
          <w:b/>
          <w:bCs/>
          <w:sz w:val="24"/>
        </w:rPr>
      </w:pPr>
    </w:p>
    <w:p>
      <w:pPr>
        <w:spacing w:line="360" w:lineRule="auto"/>
        <w:jc w:val="right"/>
        <w:rPr>
          <w:rFonts w:ascii="宋体" w:hAnsi="宋体" w:cs="仿宋"/>
          <w:sz w:val="24"/>
        </w:rPr>
      </w:pPr>
      <w:r>
        <w:rPr>
          <w:rFonts w:hint="eastAsia" w:ascii="宋体" w:hAnsi="宋体" w:cs="仿宋"/>
          <w:sz w:val="24"/>
        </w:rPr>
        <w:t>年  月  日</w:t>
      </w:r>
    </w:p>
    <w:p>
      <w:pPr>
        <w:rPr>
          <w:rStyle w:val="140"/>
          <w:sz w:val="24"/>
        </w:rPr>
      </w:pPr>
      <w:r>
        <w:rPr>
          <w:rStyle w:val="140"/>
          <w:sz w:val="24"/>
        </w:rPr>
        <w:br w:type="page"/>
      </w:r>
      <w:bookmarkStart w:id="336" w:name="_Toc10619"/>
      <w:bookmarkStart w:id="337" w:name="_Toc97650112"/>
      <w:bookmarkStart w:id="338" w:name="_Toc11738"/>
      <w:bookmarkStart w:id="339" w:name="_Toc27546"/>
    </w:p>
    <w:p>
      <w:pPr>
        <w:spacing w:line="360" w:lineRule="auto"/>
        <w:ind w:right="480"/>
        <w:rPr>
          <w:rFonts w:ascii="宋体" w:hAnsi="宋体"/>
          <w:b/>
          <w:bCs/>
          <w:snapToGrid w:val="0"/>
          <w:kern w:val="0"/>
          <w:sz w:val="24"/>
        </w:rPr>
      </w:pPr>
      <w:bookmarkStart w:id="340" w:name="_Toc29390"/>
      <w:bookmarkStart w:id="341" w:name="_Toc25324"/>
      <w:bookmarkStart w:id="342" w:name="_Toc31290"/>
      <w:bookmarkStart w:id="343" w:name="_Toc3732"/>
      <w:bookmarkStart w:id="344" w:name="_Toc5494"/>
      <w:bookmarkStart w:id="345" w:name="_Toc18798"/>
      <w:bookmarkStart w:id="346" w:name="_Toc14056"/>
      <w:bookmarkStart w:id="347" w:name="_Toc20363"/>
      <w:bookmarkStart w:id="348" w:name="_Toc14910"/>
      <w:bookmarkStart w:id="349" w:name="_Toc25861"/>
      <w:bookmarkStart w:id="350" w:name="_Toc26465"/>
      <w:bookmarkStart w:id="351" w:name="_Toc22681"/>
      <w:r>
        <w:rPr>
          <w:rStyle w:val="140"/>
          <w:rFonts w:hint="eastAsia"/>
          <w:sz w:val="24"/>
        </w:rPr>
        <w:t>附件十：资格证明材料格式（参考</w:t>
      </w:r>
      <w:bookmarkEnd w:id="327"/>
      <w:bookmarkEnd w:id="328"/>
      <w:bookmarkEnd w:id="329"/>
      <w:r>
        <w:rPr>
          <w:rStyle w:val="140"/>
          <w:rFonts w:hint="eastAsia"/>
          <w:sz w:val="24"/>
        </w:rPr>
        <w:t>，须装订在投标文件中，否则不予认可。）</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30"/>
        <w:rPr>
          <w:rFonts w:hAnsi="宋体"/>
        </w:rPr>
      </w:pPr>
      <w:r>
        <w:rPr>
          <w:rFonts w:hint="eastAsia" w:hAnsi="宋体"/>
        </w:rPr>
        <w:t>1.法人或者其他组织的营业执照等证明文件或自然人的身份证明</w:t>
      </w:r>
    </w:p>
    <w:p>
      <w:pPr>
        <w:pStyle w:val="30"/>
        <w:rPr>
          <w:rFonts w:ascii="宋体" w:hAnsi="宋体" w:cs="宋体"/>
          <w:snapToGrid w:val="0"/>
        </w:rPr>
      </w:pPr>
      <w:r>
        <w:rPr>
          <w:rFonts w:hint="eastAsia" w:hAnsi="宋体"/>
        </w:rPr>
        <w:br w:type="page"/>
      </w:r>
      <w:r>
        <w:rPr>
          <w:rFonts w:hint="eastAsia" w:hAnsi="宋体"/>
        </w:rPr>
        <w:t>2.</w:t>
      </w:r>
      <w:r>
        <w:rPr>
          <w:rFonts w:hint="eastAsia" w:ascii="宋体" w:hAnsi="宋体" w:cs="宋体"/>
          <w:snapToGrid w:val="0"/>
        </w:rPr>
        <w:t>具有良好的商业信誉和健全的财务会计制度的证明材料</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参加采购活动前3年内</w:t>
      </w:r>
      <w:bookmarkStart w:id="352" w:name="_Toc518923113"/>
      <w:r>
        <w:rPr>
          <w:rFonts w:hint="eastAsia" w:hAnsi="宋体"/>
        </w:rPr>
        <w:t>在经营活动中没有重大违法记录的</w:t>
      </w:r>
      <w:bookmarkEnd w:id="352"/>
      <w:r>
        <w:rPr>
          <w:rFonts w:hint="eastAsia" w:hAnsi="宋体"/>
        </w:rPr>
        <w:t>书面声明</w:t>
      </w:r>
    </w:p>
    <w:p>
      <w:pPr>
        <w:spacing w:line="360" w:lineRule="exact"/>
        <w:ind w:right="187"/>
        <w:rPr>
          <w:rFonts w:ascii="宋体" w:hAnsi="宋体"/>
          <w:bCs/>
          <w:snapToGrid w:val="0"/>
          <w:kern w:val="0"/>
          <w:sz w:val="24"/>
        </w:rPr>
      </w:pPr>
    </w:p>
    <w:p>
      <w:pPr>
        <w:pStyle w:val="30"/>
        <w:spacing w:after="0" w:line="460" w:lineRule="exact"/>
        <w:jc w:val="center"/>
        <w:rPr>
          <w:rFonts w:ascii="宋体" w:hAnsi="宋体"/>
          <w:b/>
          <w:snapToGrid w:val="0"/>
          <w:sz w:val="32"/>
        </w:rPr>
      </w:pPr>
      <w:r>
        <w:rPr>
          <w:rFonts w:hint="eastAsia" w:ascii="宋体" w:hAnsi="宋体"/>
          <w:b/>
          <w:snapToGrid w:val="0"/>
          <w:sz w:val="32"/>
        </w:rPr>
        <w:t>参加采购活动前三年内，在经营活动中没有</w:t>
      </w:r>
    </w:p>
    <w:p>
      <w:pPr>
        <w:pStyle w:val="30"/>
        <w:spacing w:after="0" w:line="460" w:lineRule="exact"/>
        <w:jc w:val="center"/>
        <w:rPr>
          <w:rFonts w:ascii="宋体" w:hAnsi="宋体"/>
          <w:b/>
          <w:snapToGrid w:val="0"/>
          <w:sz w:val="32"/>
        </w:rPr>
      </w:pPr>
      <w:r>
        <w:rPr>
          <w:rFonts w:hint="eastAsia" w:ascii="宋体" w:hAnsi="宋体"/>
          <w:b/>
          <w:snapToGrid w:val="0"/>
          <w:sz w:val="32"/>
        </w:rPr>
        <w:t>重大违法记录的书面声明</w:t>
      </w:r>
    </w:p>
    <w:p>
      <w:pPr>
        <w:spacing w:line="360" w:lineRule="exact"/>
        <w:jc w:val="left"/>
        <w:rPr>
          <w:rFonts w:ascii="宋体" w:hAnsi="宋体"/>
          <w:snapToGrid w:val="0"/>
          <w:kern w:val="0"/>
          <w:sz w:val="24"/>
          <w:u w:val="single"/>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spacing w:line="360" w:lineRule="auto"/>
        <w:jc w:val="right"/>
        <w:rPr>
          <w:rFonts w:ascii="宋体" w:hAnsi="宋体" w:cs="宋体"/>
          <w:snapToGrid w:val="0"/>
          <w:kern w:val="0"/>
          <w:sz w:val="24"/>
        </w:rPr>
      </w:pPr>
      <w:r>
        <w:rPr>
          <w:rFonts w:hint="eastAsia" w:ascii="宋体" w:hAnsi="宋体"/>
          <w:snapToGrid w:val="0"/>
          <w:kern w:val="0"/>
          <w:sz w:val="24"/>
        </w:rPr>
        <w:t>年  月  日</w:t>
      </w:r>
    </w:p>
    <w:p>
      <w:pPr>
        <w:pStyle w:val="30"/>
        <w:rPr>
          <w:rFonts w:hAnsi="宋体"/>
        </w:rPr>
      </w:pPr>
      <w:r>
        <w:rPr>
          <w:rFonts w:hint="eastAsia" w:hAnsi="宋体"/>
        </w:rPr>
        <w:br w:type="page"/>
      </w:r>
      <w:r>
        <w:rPr>
          <w:rFonts w:hint="eastAsia" w:hAnsi="宋体"/>
        </w:rPr>
        <w:t>6.投标人不存在关联关系声明</w:t>
      </w:r>
    </w:p>
    <w:p>
      <w:pPr>
        <w:pStyle w:val="30"/>
        <w:spacing w:after="0" w:line="460" w:lineRule="exact"/>
        <w:jc w:val="center"/>
        <w:rPr>
          <w:rFonts w:ascii="宋体" w:hAnsi="宋体"/>
          <w:b/>
          <w:snapToGrid w:val="0"/>
          <w:sz w:val="32"/>
        </w:rPr>
      </w:pPr>
      <w:r>
        <w:rPr>
          <w:rFonts w:hint="eastAsia" w:ascii="宋体" w:hAnsi="宋体"/>
          <w:b/>
          <w:snapToGrid w:val="0"/>
          <w:sz w:val="32"/>
        </w:rPr>
        <w:t>单位负责人不为同一人或者不存在直接控股、管理关系的书面声明</w:t>
      </w:r>
    </w:p>
    <w:p>
      <w:pPr>
        <w:spacing w:line="360" w:lineRule="exact"/>
        <w:jc w:val="left"/>
        <w:rPr>
          <w:rFonts w:ascii="宋体" w:hAnsi="宋体"/>
          <w:snapToGrid w:val="0"/>
          <w:kern w:val="0"/>
          <w:sz w:val="24"/>
          <w:u w:val="single"/>
        </w:rPr>
      </w:pPr>
    </w:p>
    <w:p>
      <w:pPr>
        <w:pStyle w:val="246"/>
        <w:autoSpaceDE w:val="0"/>
        <w:autoSpaceDN w:val="0"/>
        <w:adjustRightInd w:val="0"/>
        <w:spacing w:after="200" w:line="320" w:lineRule="exact"/>
        <w:jc w:val="left"/>
        <w:rPr>
          <w:rFonts w:ascii="宋体" w:hAnsi="宋体"/>
          <w:snapToGrid w:val="0"/>
          <w:kern w:val="0"/>
          <w:sz w:val="24"/>
        </w:rPr>
      </w:pPr>
      <w:r>
        <w:rPr>
          <w:rFonts w:hint="eastAsia" w:ascii="宋体" w:hAnsi="宋体"/>
          <w:kern w:val="0"/>
          <w:sz w:val="24"/>
          <w:szCs w:val="20"/>
        </w:rPr>
        <w:t>投标人</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r>
        <w:rPr>
          <w:rFonts w:hint="eastAsia" w:ascii="宋体" w:hAnsi="宋体"/>
          <w:snapToGrid w:val="0"/>
          <w:kern w:val="0"/>
          <w:sz w:val="24"/>
        </w:rPr>
        <w:t>：</w:t>
      </w:r>
    </w:p>
    <w:p>
      <w:pPr>
        <w:pStyle w:val="246"/>
        <w:autoSpaceDE w:val="0"/>
        <w:autoSpaceDN w:val="0"/>
        <w:adjustRightInd w:val="0"/>
        <w:spacing w:after="200" w:line="320" w:lineRule="exact"/>
        <w:jc w:val="left"/>
        <w:rPr>
          <w:rFonts w:ascii="宋体" w:hAnsi="宋体"/>
          <w:snapToGrid w:val="0"/>
          <w:kern w:val="0"/>
          <w:sz w:val="24"/>
        </w:rPr>
      </w:pPr>
    </w:p>
    <w:p>
      <w:pPr>
        <w:pStyle w:val="30"/>
        <w:numPr>
          <w:ilvl w:val="0"/>
          <w:numId w:val="3"/>
        </w:numPr>
        <w:rPr>
          <w:rFonts w:ascii="宋体" w:hAnsi="宋体"/>
        </w:rPr>
      </w:pPr>
      <w:r>
        <w:rPr>
          <w:rFonts w:ascii="宋体" w:hAnsi="宋体"/>
        </w:rPr>
        <w:t>与</w:t>
      </w:r>
      <w:r>
        <w:rPr>
          <w:rFonts w:hint="eastAsia" w:ascii="宋体" w:hAnsi="宋体"/>
        </w:rPr>
        <w:t>投标人</w:t>
      </w:r>
      <w:r>
        <w:rPr>
          <w:rFonts w:ascii="宋体" w:hAnsi="宋体"/>
        </w:rPr>
        <w:t>单位负责人为同一人的其他</w:t>
      </w:r>
      <w:r>
        <w:rPr>
          <w:rFonts w:hint="eastAsia" w:ascii="宋体" w:hAnsi="宋体"/>
        </w:rPr>
        <w:t>单位</w:t>
      </w:r>
      <w:r>
        <w:rPr>
          <w:rFonts w:hint="eastAsia" w:ascii="宋体" w:hAnsi="宋体"/>
          <w:snapToGrid w:val="0"/>
        </w:rPr>
        <w:t>：</w:t>
      </w:r>
    </w:p>
    <w:p>
      <w:pPr>
        <w:pStyle w:val="30"/>
        <w:rPr>
          <w:rFonts w:ascii="宋体" w:hAnsi="宋体"/>
        </w:rPr>
      </w:pPr>
    </w:p>
    <w:p>
      <w:pPr>
        <w:spacing w:line="360" w:lineRule="exact"/>
        <w:jc w:val="left"/>
        <w:rPr>
          <w:rFonts w:ascii="宋体" w:hAnsi="宋体"/>
          <w:kern w:val="0"/>
          <w:sz w:val="24"/>
          <w:szCs w:val="20"/>
        </w:rPr>
      </w:pPr>
    </w:p>
    <w:p>
      <w:pPr>
        <w:spacing w:line="360" w:lineRule="exact"/>
        <w:jc w:val="left"/>
        <w:rPr>
          <w:rFonts w:ascii="宋体" w:hAnsi="宋体"/>
          <w:snapToGrid w:val="0"/>
          <w:kern w:val="0"/>
          <w:sz w:val="24"/>
        </w:rPr>
      </w:pPr>
      <w:r>
        <w:rPr>
          <w:rFonts w:ascii="宋体" w:hAnsi="宋体"/>
          <w:kern w:val="0"/>
          <w:sz w:val="24"/>
          <w:szCs w:val="20"/>
        </w:rPr>
        <w:t>（2）与</w:t>
      </w:r>
      <w:r>
        <w:rPr>
          <w:rFonts w:hint="eastAsia" w:ascii="宋体" w:hAnsi="宋体"/>
          <w:kern w:val="0"/>
          <w:sz w:val="24"/>
          <w:szCs w:val="20"/>
        </w:rPr>
        <w:t>投标人</w:t>
      </w:r>
      <w:r>
        <w:rPr>
          <w:rFonts w:ascii="宋体" w:hAnsi="宋体"/>
          <w:kern w:val="0"/>
          <w:sz w:val="24"/>
          <w:szCs w:val="20"/>
        </w:rPr>
        <w:t>存在直接控股、管理关系的其他单位</w:t>
      </w:r>
      <w:r>
        <w:rPr>
          <w:rFonts w:hint="eastAsia" w:ascii="宋体" w:hAnsi="宋体"/>
          <w:snapToGrid w:val="0"/>
          <w:kern w:val="0"/>
          <w:sz w:val="24"/>
        </w:rPr>
        <w:t>：</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我单位郑重声明：我单位未与上述存在关联关系的单位同时参加本项目</w:t>
      </w:r>
      <w:r>
        <w:rPr>
          <w:rFonts w:hint="eastAsia" w:ascii="宋体" w:hAnsi="宋体" w:cs="宋体"/>
          <w:sz w:val="24"/>
        </w:rPr>
        <w:t>同一合同项下（同一包号）</w:t>
      </w:r>
      <w:r>
        <w:rPr>
          <w:rFonts w:hint="eastAsia" w:ascii="宋体" w:hAnsi="宋体"/>
          <w:snapToGrid w:val="0"/>
          <w:kern w:val="0"/>
          <w:sz w:val="24"/>
        </w:rPr>
        <w:t>的采购活动。</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投标人应对其所声明内容的真实性负责。如投标人所声明内容不真实，则应承担相应的法律责任。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pStyle w:val="30"/>
        <w:rPr>
          <w:rFonts w:ascii="宋体" w:hAnsi="宋体"/>
          <w:snapToGrid w:val="0"/>
        </w:rPr>
      </w:pPr>
      <w:r>
        <w:rPr>
          <w:rFonts w:hint="eastAsia" w:ascii="宋体" w:hAnsi="宋体"/>
          <w:snapToGrid w:val="0"/>
        </w:rPr>
        <w:t>法定代表人或其委托代理人（签字或盖章）：</w:t>
      </w:r>
    </w:p>
    <w:p>
      <w:pPr>
        <w:pStyle w:val="30"/>
        <w:ind w:firstLine="6960" w:firstLineChars="2900"/>
        <w:rPr>
          <w:rFonts w:hAnsi="宋体"/>
        </w:rPr>
      </w:pPr>
      <w:r>
        <w:rPr>
          <w:rFonts w:hint="eastAsia" w:ascii="宋体" w:hAnsi="宋体"/>
          <w:snapToGrid w:val="0"/>
        </w:rPr>
        <w:t>年  月  日</w:t>
      </w:r>
      <w:r>
        <w:rPr>
          <w:rFonts w:hint="eastAsia" w:ascii="宋体" w:hAnsi="宋体" w:cs="宋体"/>
          <w:snapToGrid w:val="0"/>
        </w:rPr>
        <w:br w:type="page"/>
      </w:r>
      <w:r>
        <w:rPr>
          <w:rFonts w:hint="eastAsia" w:ascii="宋体" w:hAnsi="宋体" w:cs="宋体"/>
          <w:snapToGrid w:val="0"/>
        </w:rPr>
        <w:t>7</w:t>
      </w:r>
      <w:r>
        <w:rPr>
          <w:rFonts w:hint="eastAsia" w:hAnsi="宋体"/>
        </w:rPr>
        <w:t>.</w:t>
      </w:r>
      <w:r>
        <w:rPr>
          <w:rFonts w:hint="eastAsia" w:ascii="宋体" w:hAnsi="宋体"/>
          <w:snapToGrid w:val="0"/>
        </w:rPr>
        <w:t>不存在禁止参加采购活动情形的书面声明</w:t>
      </w:r>
    </w:p>
    <w:p>
      <w:pPr>
        <w:pStyle w:val="30"/>
        <w:jc w:val="center"/>
        <w:rPr>
          <w:rFonts w:ascii="宋体" w:hAnsi="宋体"/>
          <w:b/>
          <w:snapToGrid w:val="0"/>
          <w:sz w:val="32"/>
        </w:rPr>
      </w:pPr>
      <w:r>
        <w:rPr>
          <w:rFonts w:hint="eastAsia" w:ascii="宋体" w:hAnsi="宋体"/>
          <w:b/>
          <w:snapToGrid w:val="0"/>
          <w:sz w:val="32"/>
        </w:rPr>
        <w:t>不存在禁止参加采购活动情形的书面声明</w:t>
      </w:r>
    </w:p>
    <w:p>
      <w:pPr>
        <w:spacing w:line="360" w:lineRule="exact"/>
        <w:jc w:val="left"/>
        <w:rPr>
          <w:rFonts w:ascii="宋体" w:hAnsi="宋体"/>
          <w:snapToGrid w:val="0"/>
          <w:kern w:val="0"/>
          <w:sz w:val="24"/>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为采购项目提供整体设计、规范编制或者项目管理、监理、检测等服务的投标人，不得再参加该采购项目的其他采购活动。</w:t>
      </w: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我单位郑重声明：我单位不存在上述禁止参加采购活动的情形。</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pStyle w:val="30"/>
        <w:jc w:val="center"/>
        <w:rPr>
          <w:rFonts w:ascii="宋体" w:hAnsi="宋体"/>
          <w:snapToGrid w:val="0"/>
        </w:rPr>
      </w:pPr>
      <w:r>
        <w:rPr>
          <w:rFonts w:hint="eastAsia" w:ascii="宋体" w:hAnsi="宋体"/>
          <w:snapToGrid w:val="0"/>
        </w:rPr>
        <w:t xml:space="preserve">                                              年  月  日</w:t>
      </w:r>
    </w:p>
    <w:p>
      <w:pPr>
        <w:pStyle w:val="30"/>
        <w:jc w:val="center"/>
        <w:rPr>
          <w:rFonts w:ascii="宋体" w:hAnsi="宋体"/>
          <w:snapToGrid w:val="0"/>
        </w:rPr>
      </w:pPr>
    </w:p>
    <w:p>
      <w:pPr>
        <w:pStyle w:val="30"/>
        <w:jc w:val="center"/>
        <w:rPr>
          <w:rFonts w:ascii="宋体" w:hAnsi="宋体"/>
          <w:snapToGrid w:val="0"/>
        </w:rPr>
      </w:pPr>
    </w:p>
    <w:p>
      <w:pPr>
        <w:pStyle w:val="30"/>
        <w:jc w:val="center"/>
        <w:rPr>
          <w:rFonts w:ascii="宋体" w:hAnsi="宋体"/>
          <w:snapToGrid w:val="0"/>
        </w:rPr>
      </w:pPr>
    </w:p>
    <w:p>
      <w:pPr>
        <w:pStyle w:val="30"/>
        <w:jc w:val="center"/>
        <w:rPr>
          <w:rFonts w:ascii="宋体" w:hAnsi="宋体"/>
          <w:snapToGrid w:val="0"/>
        </w:rPr>
      </w:pPr>
    </w:p>
    <w:p>
      <w:pPr>
        <w:pStyle w:val="30"/>
        <w:rPr>
          <w:rFonts w:ascii="宋体" w:hAnsi="宋体"/>
          <w:bCs/>
          <w:snapToGrid w:val="0"/>
        </w:rPr>
      </w:pPr>
      <w:bookmarkStart w:id="353" w:name="_Toc34914134"/>
      <w:r>
        <w:rPr>
          <w:rFonts w:hint="eastAsia" w:hAnsi="宋体"/>
        </w:rPr>
        <w:br w:type="page"/>
      </w:r>
      <w:r>
        <w:rPr>
          <w:rFonts w:hint="eastAsia" w:hAnsi="宋体"/>
        </w:rPr>
        <w:t>8.</w:t>
      </w:r>
      <w:r>
        <w:rPr>
          <w:rFonts w:hint="eastAsia" w:hAnsi="宋体"/>
          <w:bCs/>
          <w:snapToGrid w:val="0"/>
        </w:rPr>
        <w:t>招标文件要求的其他资格证明文件（如有）</w:t>
      </w:r>
      <w:r>
        <w:rPr>
          <w:rFonts w:hint="eastAsia" w:hAnsi="宋体"/>
          <w:bCs/>
          <w:snapToGrid w:val="0"/>
        </w:rPr>
        <w:br w:type="page"/>
      </w:r>
      <w:bookmarkEnd w:id="353"/>
      <w:bookmarkStart w:id="354" w:name="_Toc29057"/>
      <w:bookmarkStart w:id="355" w:name="_Toc12002"/>
      <w:r>
        <w:rPr>
          <w:rFonts w:hint="eastAsia" w:ascii="宋体" w:hAnsi="宋体"/>
          <w:bCs/>
          <w:snapToGrid w:val="0"/>
        </w:rPr>
        <w:t>附件十一：投标文件密封封套标记格式</w:t>
      </w:r>
      <w:bookmarkEnd w:id="354"/>
      <w:bookmarkEnd w:id="355"/>
    </w:p>
    <w:p>
      <w:pPr>
        <w:pStyle w:val="31"/>
        <w:spacing w:line="240" w:lineRule="auto"/>
        <w:ind w:left="0" w:leftChars="0" w:firstLine="0" w:firstLineChars="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1"/>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（正本）</w:t>
            </w:r>
          </w:p>
          <w:p>
            <w:pPr>
              <w:pStyle w:val="31"/>
              <w:spacing w:line="240" w:lineRule="auto"/>
              <w:ind w:left="1747" w:firstLine="353"/>
              <w:jc w:val="left"/>
              <w:rPr>
                <w:rFonts w:ascii="宋体" w:hAnsi="宋体"/>
                <w:snapToGrid w:val="0"/>
                <w:sz w:val="18"/>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1"/>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（副本）</w:t>
            </w:r>
          </w:p>
          <w:p>
            <w:pPr>
              <w:pStyle w:val="31"/>
              <w:spacing w:line="240" w:lineRule="auto"/>
              <w:ind w:left="1747" w:firstLine="353"/>
              <w:jc w:val="left"/>
              <w:rPr>
                <w:rFonts w:ascii="宋体" w:hAnsi="宋体"/>
                <w:snapToGrid w:val="0"/>
                <w:sz w:val="18"/>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1"/>
        <w:spacing w:line="240" w:lineRule="auto"/>
        <w:ind w:left="1747" w:firstLine="47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开标一览表</w:t>
            </w:r>
          </w:p>
          <w:p>
            <w:pPr>
              <w:pStyle w:val="31"/>
              <w:spacing w:line="240" w:lineRule="auto"/>
              <w:ind w:left="0" w:leftChars="0" w:firstLine="0" w:firstLineChars="0"/>
              <w:jc w:val="left"/>
              <w:rPr>
                <w:rFonts w:ascii="宋体" w:hAnsi="宋体"/>
                <w:b/>
                <w:snapToGrid w:val="0"/>
                <w:sz w:val="30"/>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电子文档</w:t>
            </w:r>
          </w:p>
          <w:p>
            <w:pPr>
              <w:pStyle w:val="31"/>
              <w:spacing w:line="240" w:lineRule="auto"/>
              <w:ind w:left="0" w:leftChars="0" w:firstLine="0" w:firstLineChars="0"/>
              <w:jc w:val="left"/>
              <w:rPr>
                <w:rFonts w:ascii="宋体" w:hAnsi="宋体"/>
                <w:snapToGrid w:val="0"/>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1"/>
        <w:spacing w:line="240" w:lineRule="auto"/>
        <w:ind w:left="1747" w:firstLine="470"/>
        <w:rPr>
          <w:rFonts w:ascii="宋体" w:hAnsi="宋体"/>
          <w:snapToGrid w:val="0"/>
        </w:rPr>
      </w:pPr>
    </w:p>
    <w:p>
      <w:pPr>
        <w:pStyle w:val="31"/>
        <w:spacing w:line="240" w:lineRule="auto"/>
        <w:ind w:left="0" w:leftChars="0" w:firstLine="0" w:firstLineChars="0"/>
        <w:rPr>
          <w:rFonts w:ascii="宋体" w:hAnsi="宋体"/>
          <w:b/>
          <w:bCs/>
          <w:snapToGrid w:val="0"/>
          <w:sz w:val="32"/>
        </w:rPr>
      </w:pPr>
      <w:r>
        <w:rPr>
          <w:rFonts w:hint="eastAsia" w:ascii="宋体" w:hAnsi="宋体"/>
          <w:b/>
          <w:bCs/>
          <w:snapToGrid w:val="0"/>
          <w:sz w:val="32"/>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31"/>
              <w:spacing w:line="240" w:lineRule="auto"/>
              <w:ind w:left="0" w:leftChars="0" w:firstLine="0" w:firstLineChars="0"/>
              <w:rPr>
                <w:rFonts w:ascii="宋体" w:hAnsi="宋体"/>
                <w:snapToGrid w:val="0"/>
                <w:szCs w:val="24"/>
              </w:rPr>
            </w:pPr>
            <w:r>
              <w:rPr>
                <w:rFonts w:hint="eastAsia" w:ascii="宋体" w:hAnsi="宋体"/>
                <w:snapToGrid w:val="0"/>
                <w:szCs w:val="24"/>
              </w:rPr>
              <w:t>……………………投标截止时间前不得启封（加盖公章）…………………</w:t>
            </w:r>
          </w:p>
        </w:tc>
      </w:tr>
    </w:tbl>
    <w:p>
      <w:pPr>
        <w:rPr>
          <w:rFonts w:ascii="宋体" w:hAnsi="宋体"/>
        </w:rPr>
      </w:pPr>
    </w:p>
    <w:p>
      <w:pPr>
        <w:pStyle w:val="30"/>
        <w:ind w:firstLine="420"/>
        <w:jc w:val="center"/>
      </w:pPr>
      <w:r>
        <w:br w:type="page"/>
      </w:r>
    </w:p>
    <w:p>
      <w:pPr>
        <w:pStyle w:val="30"/>
        <w:ind w:firstLine="420"/>
        <w:jc w:val="center"/>
      </w:pPr>
    </w:p>
    <w:p>
      <w:pPr>
        <w:pStyle w:val="30"/>
        <w:ind w:firstLine="420"/>
        <w:jc w:val="center"/>
        <w:rPr>
          <w:rFonts w:ascii="宋体" w:hAnsi="宋体"/>
          <w:sz w:val="36"/>
          <w:szCs w:val="36"/>
          <w:shd w:val="clear" w:color="auto" w:fill="FFFFFF"/>
        </w:rPr>
      </w:pPr>
      <w:r>
        <w:rPr>
          <w:rFonts w:hint="eastAsia" w:ascii="宋体" w:hAnsi="宋体"/>
          <w:b/>
          <w:snapToGrid w:val="0"/>
          <w:sz w:val="40"/>
          <w:szCs w:val="28"/>
        </w:rPr>
        <w:t>开具电子发票流程</w:t>
      </w:r>
    </w:p>
    <w:p>
      <w:pPr>
        <w:spacing w:line="360" w:lineRule="auto"/>
        <w:rPr>
          <w:rFonts w:ascii="宋体" w:hAnsi="宋体" w:cs="宋体"/>
          <w:b/>
          <w:bCs/>
          <w:kern w:val="0"/>
          <w:sz w:val="24"/>
        </w:rPr>
      </w:pPr>
      <w:r>
        <w:rPr>
          <w:rFonts w:hint="eastAsia" w:ascii="宋体" w:hAnsi="宋体" w:cs="宋体"/>
          <w:b/>
          <w:bCs/>
          <w:kern w:val="0"/>
          <w:sz w:val="24"/>
        </w:rPr>
        <w:t>1.扫描二维码登记相关信息</w:t>
      </w:r>
    </w:p>
    <w:p>
      <w:pPr>
        <w:pStyle w:val="69"/>
        <w:shd w:val="clear" w:color="auto" w:fill="FFFFFF"/>
        <w:spacing w:beforeAutospacing="0" w:afterAutospacing="0"/>
        <w:jc w:val="center"/>
        <w:rPr>
          <w:rFonts w:cs="宋体"/>
        </w:rPr>
      </w:pPr>
      <w:r>
        <w:rPr>
          <w:rFonts w:hint="eastAsia" w:cs="宋体"/>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1" cstate="print"/>
                    <a:srcRect/>
                    <a:stretch>
                      <a:fillRect/>
                    </a:stretch>
                  </pic:blipFill>
                  <pic:spPr>
                    <a:xfrm>
                      <a:off x="0" y="0"/>
                      <a:ext cx="2021840" cy="2021840"/>
                    </a:xfrm>
                    <a:prstGeom prst="rect">
                      <a:avLst/>
                    </a:prstGeom>
                    <a:ln>
                      <a:noFill/>
                    </a:ln>
                  </pic:spPr>
                </pic:pic>
              </a:graphicData>
            </a:graphic>
          </wp:inline>
        </w:drawing>
      </w:r>
    </w:p>
    <w:p>
      <w:pPr>
        <w:spacing w:line="360" w:lineRule="auto"/>
        <w:rPr>
          <w:rFonts w:ascii="宋体" w:hAnsi="宋体" w:cs="宋体"/>
          <w:b/>
          <w:bCs/>
          <w:kern w:val="0"/>
          <w:sz w:val="24"/>
        </w:rPr>
      </w:pPr>
      <w:r>
        <w:rPr>
          <w:rFonts w:hint="eastAsia" w:ascii="宋体" w:hAnsi="宋体" w:cs="宋体"/>
          <w:b/>
          <w:bCs/>
          <w:kern w:val="0"/>
          <w:sz w:val="24"/>
        </w:rPr>
        <w:t>2.填写注意事项：</w:t>
      </w:r>
    </w:p>
    <w:p>
      <w:pPr>
        <w:spacing w:line="360" w:lineRule="auto"/>
        <w:rPr>
          <w:rFonts w:ascii="宋体" w:hAnsi="宋体" w:cs="宋体"/>
          <w:kern w:val="0"/>
          <w:sz w:val="24"/>
        </w:rPr>
      </w:pPr>
      <w:r>
        <w:rPr>
          <w:rFonts w:hint="eastAsia" w:ascii="宋体" w:hAnsi="宋体" w:cs="宋体"/>
          <w:kern w:val="0"/>
          <w:sz w:val="24"/>
        </w:rPr>
        <w:t>①带*为必填项。</w:t>
      </w:r>
    </w:p>
    <w:p>
      <w:pPr>
        <w:spacing w:line="360" w:lineRule="auto"/>
        <w:rPr>
          <w:rFonts w:ascii="宋体" w:hAnsi="宋体" w:cs="宋体"/>
          <w:kern w:val="0"/>
          <w:sz w:val="24"/>
        </w:rPr>
      </w:pPr>
      <w:r>
        <w:rPr>
          <w:rFonts w:hint="eastAsia" w:ascii="宋体" w:hAnsi="宋体" w:cs="宋体"/>
          <w:kern w:val="0"/>
          <w:sz w:val="24"/>
        </w:rPr>
        <w:t>②项目名称、项目编号应与招标文件保持一致，项目编号格式为：HYHAQD****-****。</w:t>
      </w:r>
    </w:p>
    <w:p>
      <w:pPr>
        <w:spacing w:line="360" w:lineRule="auto"/>
        <w:rPr>
          <w:rFonts w:ascii="宋体" w:hAnsi="宋体" w:cs="宋体"/>
          <w:kern w:val="0"/>
          <w:sz w:val="24"/>
        </w:rPr>
      </w:pPr>
      <w:r>
        <w:rPr>
          <w:rFonts w:hint="eastAsia" w:ascii="宋体" w:hAnsi="宋体" w:cs="宋体"/>
          <w:kern w:val="0"/>
          <w:sz w:val="24"/>
        </w:rPr>
        <w:t>③若因信息填写不全或填写错误，造成无法开具电子发票后果自负。</w:t>
      </w:r>
    </w:p>
    <w:p>
      <w:pPr>
        <w:spacing w:line="360" w:lineRule="auto"/>
        <w:rPr>
          <w:rFonts w:ascii="宋体" w:hAnsi="宋体" w:cs="宋体"/>
          <w:b/>
          <w:bCs/>
          <w:kern w:val="0"/>
          <w:sz w:val="24"/>
        </w:rPr>
      </w:pPr>
      <w:r>
        <w:rPr>
          <w:rFonts w:hint="eastAsia" w:ascii="宋体" w:hAnsi="宋体" w:cs="宋体"/>
          <w:b/>
          <w:bCs/>
          <w:kern w:val="0"/>
          <w:sz w:val="24"/>
        </w:rPr>
        <w:t>3.其他：</w:t>
      </w:r>
    </w:p>
    <w:p>
      <w:pPr>
        <w:spacing w:line="360" w:lineRule="auto"/>
        <w:rPr>
          <w:rFonts w:ascii="宋体" w:hAnsi="宋体" w:cs="宋体"/>
          <w:kern w:val="0"/>
          <w:sz w:val="24"/>
        </w:rPr>
      </w:pPr>
      <w:r>
        <w:rPr>
          <w:rFonts w:hint="eastAsia" w:ascii="宋体" w:hAnsi="宋体" w:cs="宋体"/>
          <w:kern w:val="0"/>
          <w:sz w:val="24"/>
        </w:rPr>
        <w:t>①所有信息填写完整且无误后，财务每周统一时间开具电子发票，并发送至登记的接收邮箱，申请单位可于次周登陆邮箱查收。</w:t>
      </w:r>
    </w:p>
    <w:p>
      <w:pPr>
        <w:spacing w:line="360" w:lineRule="auto"/>
        <w:rPr>
          <w:rFonts w:ascii="宋体" w:hAnsi="宋体" w:cs="宋体"/>
          <w:sz w:val="24"/>
        </w:rPr>
      </w:pPr>
      <w:r>
        <w:rPr>
          <w:rFonts w:hint="eastAsia" w:ascii="宋体" w:hAnsi="宋体" w:cs="宋体"/>
          <w:kern w:val="0"/>
          <w:sz w:val="24"/>
        </w:rPr>
        <w:t>②如有疑问请联系财务，联系电话：0532-85789337，邮箱：</w:t>
      </w:r>
      <w:r>
        <w:fldChar w:fldCharType="begin"/>
      </w:r>
      <w:r>
        <w:instrText xml:space="preserve"> HYPERLINK "mailto:2448549080@qq.com" </w:instrText>
      </w:r>
      <w:r>
        <w:fldChar w:fldCharType="separate"/>
      </w:r>
      <w:r>
        <w:rPr>
          <w:rFonts w:hint="eastAsia" w:ascii="宋体" w:hAnsi="宋体" w:cs="宋体"/>
          <w:kern w:val="0"/>
          <w:sz w:val="24"/>
        </w:rPr>
        <w:t>2448549080@qq.com</w:t>
      </w:r>
      <w:r>
        <w:rPr>
          <w:rFonts w:hint="eastAsia" w:ascii="宋体" w:hAnsi="宋体" w:cs="宋体"/>
          <w:kern w:val="0"/>
          <w:sz w:val="24"/>
        </w:rPr>
        <w:fldChar w:fldCharType="end"/>
      </w:r>
      <w:r>
        <w:rPr>
          <w:rFonts w:hint="eastAsia" w:ascii="宋体" w:hAnsi="宋体" w:cs="宋体"/>
          <w:kern w:val="0"/>
          <w:sz w:val="24"/>
        </w:rPr>
        <w:t>。</w:t>
      </w:r>
    </w:p>
    <w:p>
      <w:pPr>
        <w:pStyle w:val="69"/>
        <w:shd w:val="clear" w:color="auto" w:fill="FFFFFF"/>
        <w:spacing w:before="0" w:beforeAutospacing="0" w:after="0" w:afterAutospacing="0" w:line="360" w:lineRule="auto"/>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ascii="宋体" w:hAnsi="宋体" w:cs="宋体"/>
        <w:sz w:val="24"/>
      </w:rPr>
      <w:t>山东大学齐鲁医院（青岛）                            海逸恒安项目管理有限公司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ascii="宋体" w:hAnsi="宋体" w:cs="宋体"/>
        <w:sz w:val="24"/>
      </w:rPr>
      <w:t>山东大学齐鲁医院（青岛）                            海逸恒安项目管理有限公司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szCs w:val="21"/>
      </w:rPr>
    </w:pPr>
    <w:r>
      <w:rPr>
        <w:rFonts w:hint="eastAsia" w:ascii="宋体" w:hAnsi="宋体" w:cs="宋体"/>
        <w:sz w:val="24"/>
      </w:rPr>
      <w:t>山东大学齐鲁医院（青岛）                            海逸恒安项目管理有限公司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7A4EF"/>
    <w:multiLevelType w:val="singleLevel"/>
    <w:tmpl w:val="C807A4EF"/>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303"/>
      <w:lvlText w:val="%2)"/>
      <w:lvlJc w:val="left"/>
      <w:pPr>
        <w:tabs>
          <w:tab w:val="left" w:pos="840"/>
        </w:tabs>
        <w:ind w:left="840" w:hanging="420"/>
      </w:pPr>
      <w:rPr>
        <w:rFonts w:cs="Times New Roman"/>
      </w:rPr>
    </w:lvl>
    <w:lvl w:ilvl="2" w:tentative="0">
      <w:start w:val="1"/>
      <w:numFmt w:val="lowerRoman"/>
      <w:pStyle w:val="306"/>
      <w:lvlText w:val="%3."/>
      <w:lvlJc w:val="right"/>
      <w:pPr>
        <w:tabs>
          <w:tab w:val="left" w:pos="1260"/>
        </w:tabs>
        <w:ind w:left="1260" w:hanging="420"/>
      </w:pPr>
      <w:rPr>
        <w:rFonts w:cs="Times New Roman"/>
      </w:rPr>
    </w:lvl>
    <w:lvl w:ilvl="3" w:tentative="0">
      <w:start w:val="1"/>
      <w:numFmt w:val="decimal"/>
      <w:pStyle w:val="243"/>
      <w:lvlText w:val="%4."/>
      <w:lvlJc w:val="left"/>
      <w:pPr>
        <w:tabs>
          <w:tab w:val="left" w:pos="1680"/>
        </w:tabs>
        <w:ind w:left="1680" w:hanging="420"/>
      </w:pPr>
      <w:rPr>
        <w:rFonts w:cs="Times New Roman"/>
      </w:rPr>
    </w:lvl>
    <w:lvl w:ilvl="4" w:tentative="0">
      <w:start w:val="1"/>
      <w:numFmt w:val="lowerLetter"/>
      <w:pStyle w:val="242"/>
      <w:lvlText w:val="%5)"/>
      <w:lvlJc w:val="left"/>
      <w:pPr>
        <w:tabs>
          <w:tab w:val="left" w:pos="2100"/>
        </w:tabs>
        <w:ind w:left="2100" w:hanging="420"/>
      </w:pPr>
      <w:rPr>
        <w:rFonts w:cs="Times New Roman"/>
      </w:rPr>
    </w:lvl>
    <w:lvl w:ilvl="5" w:tentative="0">
      <w:start w:val="1"/>
      <w:numFmt w:val="lowerRoman"/>
      <w:pStyle w:val="267"/>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TBjOWEyYTk0ZDBlMTIxNThhMDFhNDY4NTMwM2QifQ=="/>
  </w:docVars>
  <w:rsids>
    <w:rsidRoot w:val="00E70F0E"/>
    <w:rsid w:val="00075032"/>
    <w:rsid w:val="0009644C"/>
    <w:rsid w:val="000E1CB7"/>
    <w:rsid w:val="00112DF0"/>
    <w:rsid w:val="001503FD"/>
    <w:rsid w:val="0015466E"/>
    <w:rsid w:val="001778DD"/>
    <w:rsid w:val="001A7C65"/>
    <w:rsid w:val="00214600"/>
    <w:rsid w:val="002441E1"/>
    <w:rsid w:val="002452A5"/>
    <w:rsid w:val="0027205F"/>
    <w:rsid w:val="002A2433"/>
    <w:rsid w:val="002E0B4F"/>
    <w:rsid w:val="00310CC6"/>
    <w:rsid w:val="00327B0E"/>
    <w:rsid w:val="003426DE"/>
    <w:rsid w:val="003609F3"/>
    <w:rsid w:val="003B0416"/>
    <w:rsid w:val="00463B9A"/>
    <w:rsid w:val="004B3E9D"/>
    <w:rsid w:val="00521CF6"/>
    <w:rsid w:val="00541991"/>
    <w:rsid w:val="005568EB"/>
    <w:rsid w:val="00610597"/>
    <w:rsid w:val="006174C8"/>
    <w:rsid w:val="00621B2B"/>
    <w:rsid w:val="0062594B"/>
    <w:rsid w:val="00634210"/>
    <w:rsid w:val="006D7B5B"/>
    <w:rsid w:val="006E1B9D"/>
    <w:rsid w:val="006F25A0"/>
    <w:rsid w:val="006F3CDC"/>
    <w:rsid w:val="007446D7"/>
    <w:rsid w:val="00762B0A"/>
    <w:rsid w:val="007E40EC"/>
    <w:rsid w:val="008110F9"/>
    <w:rsid w:val="00813913"/>
    <w:rsid w:val="00871545"/>
    <w:rsid w:val="008C64A1"/>
    <w:rsid w:val="009175E5"/>
    <w:rsid w:val="00964E02"/>
    <w:rsid w:val="009B50FF"/>
    <w:rsid w:val="009C1E3A"/>
    <w:rsid w:val="009D629B"/>
    <w:rsid w:val="00A029D2"/>
    <w:rsid w:val="00AB5413"/>
    <w:rsid w:val="00B406C6"/>
    <w:rsid w:val="00C65F97"/>
    <w:rsid w:val="00E05670"/>
    <w:rsid w:val="00E44E7C"/>
    <w:rsid w:val="00E70F0E"/>
    <w:rsid w:val="00E842D1"/>
    <w:rsid w:val="00ED38D1"/>
    <w:rsid w:val="00ED5CFE"/>
    <w:rsid w:val="00F6574B"/>
    <w:rsid w:val="00F66DA3"/>
    <w:rsid w:val="00F94C2D"/>
    <w:rsid w:val="00FA4D57"/>
    <w:rsid w:val="00FB03CD"/>
    <w:rsid w:val="00FF3473"/>
    <w:rsid w:val="016A2337"/>
    <w:rsid w:val="016C71F3"/>
    <w:rsid w:val="017460A8"/>
    <w:rsid w:val="02535CBD"/>
    <w:rsid w:val="03420318"/>
    <w:rsid w:val="04DC643E"/>
    <w:rsid w:val="04E11BD4"/>
    <w:rsid w:val="05CE0B23"/>
    <w:rsid w:val="05F0520E"/>
    <w:rsid w:val="061A5839"/>
    <w:rsid w:val="06954AF6"/>
    <w:rsid w:val="06D609F5"/>
    <w:rsid w:val="070752C8"/>
    <w:rsid w:val="07084A88"/>
    <w:rsid w:val="070B6B66"/>
    <w:rsid w:val="072A7769"/>
    <w:rsid w:val="08CE2541"/>
    <w:rsid w:val="08E12275"/>
    <w:rsid w:val="0A2368BD"/>
    <w:rsid w:val="0A557D8F"/>
    <w:rsid w:val="0A636CB9"/>
    <w:rsid w:val="0A6F1B02"/>
    <w:rsid w:val="0AB45767"/>
    <w:rsid w:val="0B4610BC"/>
    <w:rsid w:val="0B9F01C5"/>
    <w:rsid w:val="0BA13F3D"/>
    <w:rsid w:val="0C405504"/>
    <w:rsid w:val="0C7E7DDA"/>
    <w:rsid w:val="0C8C5514"/>
    <w:rsid w:val="0C95381C"/>
    <w:rsid w:val="0CB33F28"/>
    <w:rsid w:val="0D032A75"/>
    <w:rsid w:val="0D0F4ED6"/>
    <w:rsid w:val="0D682F64"/>
    <w:rsid w:val="0D865199"/>
    <w:rsid w:val="0DFA390F"/>
    <w:rsid w:val="0E1E7AC7"/>
    <w:rsid w:val="0E772D33"/>
    <w:rsid w:val="0E855450"/>
    <w:rsid w:val="0EC73CBB"/>
    <w:rsid w:val="0F525276"/>
    <w:rsid w:val="0F8C6CB2"/>
    <w:rsid w:val="0FC226D4"/>
    <w:rsid w:val="108005C5"/>
    <w:rsid w:val="10950BCF"/>
    <w:rsid w:val="10EC17B7"/>
    <w:rsid w:val="11146F5F"/>
    <w:rsid w:val="1154735C"/>
    <w:rsid w:val="117A3266"/>
    <w:rsid w:val="119F364D"/>
    <w:rsid w:val="11C26DCB"/>
    <w:rsid w:val="12045226"/>
    <w:rsid w:val="126D4B79"/>
    <w:rsid w:val="12C56763"/>
    <w:rsid w:val="12E82452"/>
    <w:rsid w:val="13854144"/>
    <w:rsid w:val="13B642FE"/>
    <w:rsid w:val="13E744B7"/>
    <w:rsid w:val="141F1EA3"/>
    <w:rsid w:val="14411E19"/>
    <w:rsid w:val="144B2C98"/>
    <w:rsid w:val="14541A4B"/>
    <w:rsid w:val="14A36A07"/>
    <w:rsid w:val="15175270"/>
    <w:rsid w:val="1528122B"/>
    <w:rsid w:val="1534372C"/>
    <w:rsid w:val="15826B8D"/>
    <w:rsid w:val="15C6230F"/>
    <w:rsid w:val="162B4B2F"/>
    <w:rsid w:val="168073AE"/>
    <w:rsid w:val="16870D8E"/>
    <w:rsid w:val="16D276A1"/>
    <w:rsid w:val="17342F98"/>
    <w:rsid w:val="17343E0A"/>
    <w:rsid w:val="176C53FF"/>
    <w:rsid w:val="1776002C"/>
    <w:rsid w:val="17D64F6F"/>
    <w:rsid w:val="180421E9"/>
    <w:rsid w:val="180C2802"/>
    <w:rsid w:val="18AD2173"/>
    <w:rsid w:val="18B90B18"/>
    <w:rsid w:val="18FF4051"/>
    <w:rsid w:val="190A3122"/>
    <w:rsid w:val="190D275F"/>
    <w:rsid w:val="19E576EB"/>
    <w:rsid w:val="1A6A7BF0"/>
    <w:rsid w:val="1B416BA3"/>
    <w:rsid w:val="1B593EEC"/>
    <w:rsid w:val="1B5C578B"/>
    <w:rsid w:val="1B8A22F8"/>
    <w:rsid w:val="1C6840AB"/>
    <w:rsid w:val="1C6B0D5E"/>
    <w:rsid w:val="1CA70C88"/>
    <w:rsid w:val="1CBA09BB"/>
    <w:rsid w:val="1CC37E23"/>
    <w:rsid w:val="1E7D4C71"/>
    <w:rsid w:val="1E933BB9"/>
    <w:rsid w:val="1F51312D"/>
    <w:rsid w:val="1FC107E4"/>
    <w:rsid w:val="1FC3227C"/>
    <w:rsid w:val="202F16C0"/>
    <w:rsid w:val="208C266E"/>
    <w:rsid w:val="20A0436C"/>
    <w:rsid w:val="20C54BD8"/>
    <w:rsid w:val="21025026"/>
    <w:rsid w:val="21026DD4"/>
    <w:rsid w:val="213421EB"/>
    <w:rsid w:val="214C62A1"/>
    <w:rsid w:val="21535882"/>
    <w:rsid w:val="218B0B78"/>
    <w:rsid w:val="22600256"/>
    <w:rsid w:val="22611E9D"/>
    <w:rsid w:val="22B20386"/>
    <w:rsid w:val="22E9024C"/>
    <w:rsid w:val="22FB305C"/>
    <w:rsid w:val="238B4E5F"/>
    <w:rsid w:val="23957A8C"/>
    <w:rsid w:val="23971A56"/>
    <w:rsid w:val="248D10AB"/>
    <w:rsid w:val="24BF6C72"/>
    <w:rsid w:val="26752D0C"/>
    <w:rsid w:val="270311B0"/>
    <w:rsid w:val="274E4B21"/>
    <w:rsid w:val="275D6B12"/>
    <w:rsid w:val="27707D1E"/>
    <w:rsid w:val="277D0F63"/>
    <w:rsid w:val="27B30561"/>
    <w:rsid w:val="27B5694E"/>
    <w:rsid w:val="27BF891E"/>
    <w:rsid w:val="27D112AE"/>
    <w:rsid w:val="28480F78"/>
    <w:rsid w:val="2895052E"/>
    <w:rsid w:val="28AD3ACA"/>
    <w:rsid w:val="28D42E04"/>
    <w:rsid w:val="296C74E1"/>
    <w:rsid w:val="29B82726"/>
    <w:rsid w:val="29EF3C6E"/>
    <w:rsid w:val="2AA36F32"/>
    <w:rsid w:val="2B5244B4"/>
    <w:rsid w:val="2B563FA5"/>
    <w:rsid w:val="2B5B15BB"/>
    <w:rsid w:val="2B607A71"/>
    <w:rsid w:val="2C6E3570"/>
    <w:rsid w:val="2C7566AC"/>
    <w:rsid w:val="2CCB6C14"/>
    <w:rsid w:val="2CD05FD9"/>
    <w:rsid w:val="2D182798"/>
    <w:rsid w:val="2D1C121E"/>
    <w:rsid w:val="2D7828F8"/>
    <w:rsid w:val="2DA57465"/>
    <w:rsid w:val="2E1A575D"/>
    <w:rsid w:val="2EAB0AAB"/>
    <w:rsid w:val="2EB060C2"/>
    <w:rsid w:val="2EFC4E63"/>
    <w:rsid w:val="2FEA5603"/>
    <w:rsid w:val="2FFA4E76"/>
    <w:rsid w:val="301663F8"/>
    <w:rsid w:val="30662EDC"/>
    <w:rsid w:val="308C2216"/>
    <w:rsid w:val="30B33C47"/>
    <w:rsid w:val="30F850AE"/>
    <w:rsid w:val="314E571E"/>
    <w:rsid w:val="31DD71CE"/>
    <w:rsid w:val="329830F5"/>
    <w:rsid w:val="32D61E6F"/>
    <w:rsid w:val="33047862"/>
    <w:rsid w:val="33093FF2"/>
    <w:rsid w:val="33114C55"/>
    <w:rsid w:val="334F2AEA"/>
    <w:rsid w:val="336851BD"/>
    <w:rsid w:val="33BE4DDD"/>
    <w:rsid w:val="34B73B25"/>
    <w:rsid w:val="35FC399A"/>
    <w:rsid w:val="3605179C"/>
    <w:rsid w:val="364D2448"/>
    <w:rsid w:val="36E508D2"/>
    <w:rsid w:val="374116D5"/>
    <w:rsid w:val="37AF04A9"/>
    <w:rsid w:val="37E1553E"/>
    <w:rsid w:val="38500B74"/>
    <w:rsid w:val="3967637E"/>
    <w:rsid w:val="39F350B4"/>
    <w:rsid w:val="3A176FF5"/>
    <w:rsid w:val="3A4F6CE7"/>
    <w:rsid w:val="3A5B15D7"/>
    <w:rsid w:val="3AB40CE8"/>
    <w:rsid w:val="3ACD1DA9"/>
    <w:rsid w:val="3AD80ED1"/>
    <w:rsid w:val="3ADD1FEC"/>
    <w:rsid w:val="3B0F23C2"/>
    <w:rsid w:val="3B4262F3"/>
    <w:rsid w:val="3B5E701F"/>
    <w:rsid w:val="3B5F50F7"/>
    <w:rsid w:val="3B7A783B"/>
    <w:rsid w:val="3BC60CD2"/>
    <w:rsid w:val="3BC62A80"/>
    <w:rsid w:val="3C0309F3"/>
    <w:rsid w:val="3CA134EE"/>
    <w:rsid w:val="3CCC17FE"/>
    <w:rsid w:val="3D0715A3"/>
    <w:rsid w:val="3D3D1098"/>
    <w:rsid w:val="3D54230E"/>
    <w:rsid w:val="3DD15D0F"/>
    <w:rsid w:val="3E412892"/>
    <w:rsid w:val="3E5F0E76"/>
    <w:rsid w:val="3E701D4F"/>
    <w:rsid w:val="3F2D2329"/>
    <w:rsid w:val="3F6B1491"/>
    <w:rsid w:val="3FE74770"/>
    <w:rsid w:val="400E5A36"/>
    <w:rsid w:val="40953369"/>
    <w:rsid w:val="40A50CF4"/>
    <w:rsid w:val="40BC6B48"/>
    <w:rsid w:val="40C9725F"/>
    <w:rsid w:val="413466DE"/>
    <w:rsid w:val="41B63597"/>
    <w:rsid w:val="41D66A2C"/>
    <w:rsid w:val="41D852BC"/>
    <w:rsid w:val="41D917B2"/>
    <w:rsid w:val="423746D8"/>
    <w:rsid w:val="42A1030C"/>
    <w:rsid w:val="432B58BF"/>
    <w:rsid w:val="433A3D54"/>
    <w:rsid w:val="43512965"/>
    <w:rsid w:val="43655275"/>
    <w:rsid w:val="43E80C28"/>
    <w:rsid w:val="44380293"/>
    <w:rsid w:val="44986AFC"/>
    <w:rsid w:val="44C52999"/>
    <w:rsid w:val="45060392"/>
    <w:rsid w:val="454D5FC1"/>
    <w:rsid w:val="45796DB6"/>
    <w:rsid w:val="458F482B"/>
    <w:rsid w:val="45961145"/>
    <w:rsid w:val="45D4223E"/>
    <w:rsid w:val="46004DE1"/>
    <w:rsid w:val="462211FB"/>
    <w:rsid w:val="46A2233C"/>
    <w:rsid w:val="46D324F5"/>
    <w:rsid w:val="46DE6710"/>
    <w:rsid w:val="475573AE"/>
    <w:rsid w:val="47C86FFD"/>
    <w:rsid w:val="47C87B80"/>
    <w:rsid w:val="481E59F2"/>
    <w:rsid w:val="48254FD3"/>
    <w:rsid w:val="4847319B"/>
    <w:rsid w:val="487D096B"/>
    <w:rsid w:val="489F2FD7"/>
    <w:rsid w:val="494151FE"/>
    <w:rsid w:val="495D7FF1"/>
    <w:rsid w:val="4A2A4B22"/>
    <w:rsid w:val="4AA04DE4"/>
    <w:rsid w:val="4AD835A5"/>
    <w:rsid w:val="4AF8740C"/>
    <w:rsid w:val="4B0709C0"/>
    <w:rsid w:val="4B187071"/>
    <w:rsid w:val="4B2934C1"/>
    <w:rsid w:val="4C101AF6"/>
    <w:rsid w:val="4CF0220F"/>
    <w:rsid w:val="4D007DBC"/>
    <w:rsid w:val="4DF571F5"/>
    <w:rsid w:val="4E6104E6"/>
    <w:rsid w:val="4F2639B6"/>
    <w:rsid w:val="4F3FAE26"/>
    <w:rsid w:val="4F506DD9"/>
    <w:rsid w:val="4FAB04B3"/>
    <w:rsid w:val="4FAD5FDA"/>
    <w:rsid w:val="50D852D8"/>
    <w:rsid w:val="50DA377C"/>
    <w:rsid w:val="510D14E1"/>
    <w:rsid w:val="5116195C"/>
    <w:rsid w:val="51CB2747"/>
    <w:rsid w:val="52F201A7"/>
    <w:rsid w:val="52FD1026"/>
    <w:rsid w:val="531225F7"/>
    <w:rsid w:val="53A212C9"/>
    <w:rsid w:val="53A55B58"/>
    <w:rsid w:val="54102FDB"/>
    <w:rsid w:val="54670027"/>
    <w:rsid w:val="54EE17BE"/>
    <w:rsid w:val="54EF7413"/>
    <w:rsid w:val="55652EB2"/>
    <w:rsid w:val="55C6028B"/>
    <w:rsid w:val="55E66670"/>
    <w:rsid w:val="56095F34"/>
    <w:rsid w:val="563F1955"/>
    <w:rsid w:val="570105AF"/>
    <w:rsid w:val="573E39BB"/>
    <w:rsid w:val="5785783C"/>
    <w:rsid w:val="57A44166"/>
    <w:rsid w:val="57D8119D"/>
    <w:rsid w:val="57E74053"/>
    <w:rsid w:val="58933E97"/>
    <w:rsid w:val="592F7A5F"/>
    <w:rsid w:val="593B4656"/>
    <w:rsid w:val="598A2EE8"/>
    <w:rsid w:val="5AA80E59"/>
    <w:rsid w:val="5AC32B55"/>
    <w:rsid w:val="5AEB5C08"/>
    <w:rsid w:val="5B6F6839"/>
    <w:rsid w:val="5B9660BE"/>
    <w:rsid w:val="5BFE34BB"/>
    <w:rsid w:val="5C346A38"/>
    <w:rsid w:val="5C533A5F"/>
    <w:rsid w:val="5C6A5252"/>
    <w:rsid w:val="5E3577FA"/>
    <w:rsid w:val="5E693A13"/>
    <w:rsid w:val="5EE96902"/>
    <w:rsid w:val="5EF808F3"/>
    <w:rsid w:val="5F04373C"/>
    <w:rsid w:val="5F351B48"/>
    <w:rsid w:val="5F3A3C1C"/>
    <w:rsid w:val="5F6B37BB"/>
    <w:rsid w:val="5F6FE00F"/>
    <w:rsid w:val="5F922AF6"/>
    <w:rsid w:val="5FBC5DC5"/>
    <w:rsid w:val="5FD27396"/>
    <w:rsid w:val="5FD56E87"/>
    <w:rsid w:val="60600E46"/>
    <w:rsid w:val="60C363E5"/>
    <w:rsid w:val="61E909C7"/>
    <w:rsid w:val="6250071C"/>
    <w:rsid w:val="62D653F0"/>
    <w:rsid w:val="62E713AB"/>
    <w:rsid w:val="633D721D"/>
    <w:rsid w:val="63901A42"/>
    <w:rsid w:val="63BC6393"/>
    <w:rsid w:val="63E47698"/>
    <w:rsid w:val="641B13C6"/>
    <w:rsid w:val="641C32D6"/>
    <w:rsid w:val="647A1DAB"/>
    <w:rsid w:val="64935200"/>
    <w:rsid w:val="64BA22C4"/>
    <w:rsid w:val="668B029F"/>
    <w:rsid w:val="66924883"/>
    <w:rsid w:val="669805E1"/>
    <w:rsid w:val="67310E46"/>
    <w:rsid w:val="677A0A3F"/>
    <w:rsid w:val="67D53EC8"/>
    <w:rsid w:val="67F73E3E"/>
    <w:rsid w:val="67FEECF2"/>
    <w:rsid w:val="684150B9"/>
    <w:rsid w:val="685A617B"/>
    <w:rsid w:val="689A6E14"/>
    <w:rsid w:val="68CF4DBB"/>
    <w:rsid w:val="69007D19"/>
    <w:rsid w:val="692073C4"/>
    <w:rsid w:val="69595AE0"/>
    <w:rsid w:val="69635503"/>
    <w:rsid w:val="698536CB"/>
    <w:rsid w:val="69F40AC5"/>
    <w:rsid w:val="6A010FA4"/>
    <w:rsid w:val="6A0665BA"/>
    <w:rsid w:val="6A1C4030"/>
    <w:rsid w:val="6A2B4273"/>
    <w:rsid w:val="6A4B23E2"/>
    <w:rsid w:val="6B2A63D6"/>
    <w:rsid w:val="6C103720"/>
    <w:rsid w:val="6C3F7B62"/>
    <w:rsid w:val="6C4424B0"/>
    <w:rsid w:val="6C605109"/>
    <w:rsid w:val="6CA43E69"/>
    <w:rsid w:val="6CB247D7"/>
    <w:rsid w:val="6D373845"/>
    <w:rsid w:val="6D920165"/>
    <w:rsid w:val="6D9640F9"/>
    <w:rsid w:val="6DE210EC"/>
    <w:rsid w:val="6DF40E20"/>
    <w:rsid w:val="6EEFDAA7"/>
    <w:rsid w:val="6EF93B92"/>
    <w:rsid w:val="70B07280"/>
    <w:rsid w:val="717402AD"/>
    <w:rsid w:val="718F1599"/>
    <w:rsid w:val="71CA4371"/>
    <w:rsid w:val="71F118FE"/>
    <w:rsid w:val="723373A1"/>
    <w:rsid w:val="72807126"/>
    <w:rsid w:val="728C1627"/>
    <w:rsid w:val="72D134DE"/>
    <w:rsid w:val="73440153"/>
    <w:rsid w:val="73A86934"/>
    <w:rsid w:val="74C0380A"/>
    <w:rsid w:val="74E4574A"/>
    <w:rsid w:val="75750A98"/>
    <w:rsid w:val="75F145C2"/>
    <w:rsid w:val="768A40CF"/>
    <w:rsid w:val="76F459ED"/>
    <w:rsid w:val="77316C41"/>
    <w:rsid w:val="77470212"/>
    <w:rsid w:val="77AE203F"/>
    <w:rsid w:val="77B04009"/>
    <w:rsid w:val="77B533CE"/>
    <w:rsid w:val="78210A63"/>
    <w:rsid w:val="78AC2A23"/>
    <w:rsid w:val="79921C19"/>
    <w:rsid w:val="79B55907"/>
    <w:rsid w:val="79F10830"/>
    <w:rsid w:val="7A5A200A"/>
    <w:rsid w:val="7A9B5C20"/>
    <w:rsid w:val="7ABD2CC5"/>
    <w:rsid w:val="7ADD3367"/>
    <w:rsid w:val="7B917CAE"/>
    <w:rsid w:val="7BC97230"/>
    <w:rsid w:val="7BCF7BB1"/>
    <w:rsid w:val="7C4F3DF1"/>
    <w:rsid w:val="7C6333F8"/>
    <w:rsid w:val="7CC06A9D"/>
    <w:rsid w:val="7D3923AB"/>
    <w:rsid w:val="7DCE343B"/>
    <w:rsid w:val="7E2968C4"/>
    <w:rsid w:val="7E916D01"/>
    <w:rsid w:val="7E9F26E2"/>
    <w:rsid w:val="7EA23D68"/>
    <w:rsid w:val="7ED4161A"/>
    <w:rsid w:val="7ED944DC"/>
    <w:rsid w:val="7F03040B"/>
    <w:rsid w:val="7F0B244F"/>
    <w:rsid w:val="7F480FCB"/>
    <w:rsid w:val="7FB461A5"/>
    <w:rsid w:val="7FC1199F"/>
    <w:rsid w:val="7FEF5B26"/>
    <w:rsid w:val="B5CB0EC8"/>
    <w:rsid w:val="EE0F8701"/>
    <w:rsid w:val="EFF9A314"/>
    <w:rsid w:val="F56F7330"/>
    <w:rsid w:val="FBFF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autoRedefine/>
    <w:qFormat/>
    <w:uiPriority w:val="99"/>
    <w:pPr>
      <w:keepNext/>
      <w:keepLines/>
      <w:spacing w:before="340" w:after="330" w:line="578" w:lineRule="auto"/>
      <w:outlineLvl w:val="0"/>
    </w:pPr>
    <w:rPr>
      <w:b/>
      <w:kern w:val="44"/>
      <w:sz w:val="44"/>
      <w:szCs w:val="20"/>
    </w:rPr>
  </w:style>
  <w:style w:type="paragraph" w:styleId="3">
    <w:name w:val="heading 2"/>
    <w:basedOn w:val="1"/>
    <w:next w:val="4"/>
    <w:link w:val="139"/>
    <w:autoRedefine/>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4"/>
    <w:link w:val="140"/>
    <w:autoRedefine/>
    <w:qFormat/>
    <w:uiPriority w:val="0"/>
    <w:pPr>
      <w:keepNext/>
      <w:keepLines/>
      <w:spacing w:before="260" w:after="260" w:line="416" w:lineRule="auto"/>
      <w:outlineLvl w:val="2"/>
    </w:pPr>
    <w:rPr>
      <w:b/>
      <w:kern w:val="0"/>
      <w:sz w:val="32"/>
      <w:szCs w:val="20"/>
    </w:rPr>
  </w:style>
  <w:style w:type="paragraph" w:styleId="6">
    <w:name w:val="heading 4"/>
    <w:basedOn w:val="1"/>
    <w:next w:val="1"/>
    <w:link w:val="142"/>
    <w:autoRedefine/>
    <w:qFormat/>
    <w:uiPriority w:val="99"/>
    <w:pPr>
      <w:keepNext/>
      <w:keepLines/>
      <w:spacing w:before="280" w:after="290" w:line="376" w:lineRule="auto"/>
      <w:outlineLvl w:val="3"/>
    </w:pPr>
    <w:rPr>
      <w:rFonts w:ascii="Arial" w:hAnsi="Arial" w:eastAsia="黑体"/>
      <w:b/>
      <w:kern w:val="0"/>
      <w:sz w:val="28"/>
      <w:szCs w:val="20"/>
    </w:rPr>
  </w:style>
  <w:style w:type="paragraph" w:styleId="7">
    <w:name w:val="heading 5"/>
    <w:basedOn w:val="1"/>
    <w:next w:val="1"/>
    <w:link w:val="143"/>
    <w:autoRedefine/>
    <w:qFormat/>
    <w:uiPriority w:val="99"/>
    <w:pPr>
      <w:keepNext/>
      <w:keepLines/>
      <w:spacing w:before="280" w:after="290" w:line="376" w:lineRule="auto"/>
      <w:outlineLvl w:val="4"/>
    </w:pPr>
    <w:rPr>
      <w:b/>
      <w:kern w:val="0"/>
      <w:sz w:val="28"/>
      <w:szCs w:val="20"/>
    </w:rPr>
  </w:style>
  <w:style w:type="paragraph" w:styleId="8">
    <w:name w:val="heading 6"/>
    <w:basedOn w:val="1"/>
    <w:next w:val="1"/>
    <w:link w:val="144"/>
    <w:autoRedefine/>
    <w:qFormat/>
    <w:uiPriority w:val="99"/>
    <w:pPr>
      <w:keepNext/>
      <w:keepLines/>
      <w:spacing w:before="240" w:after="64" w:line="320" w:lineRule="auto"/>
      <w:outlineLvl w:val="5"/>
    </w:pPr>
    <w:rPr>
      <w:rFonts w:ascii="Arial" w:hAnsi="Arial" w:eastAsia="黑体"/>
      <w:b/>
      <w:kern w:val="0"/>
      <w:sz w:val="20"/>
      <w:szCs w:val="20"/>
    </w:rPr>
  </w:style>
  <w:style w:type="paragraph" w:styleId="9">
    <w:name w:val="heading 7"/>
    <w:basedOn w:val="1"/>
    <w:next w:val="1"/>
    <w:link w:val="145"/>
    <w:autoRedefine/>
    <w:qFormat/>
    <w:uiPriority w:val="99"/>
    <w:pPr>
      <w:keepNext/>
      <w:keepLines/>
      <w:spacing w:before="240" w:after="64" w:line="320" w:lineRule="auto"/>
      <w:jc w:val="left"/>
      <w:outlineLvl w:val="6"/>
    </w:pPr>
    <w:rPr>
      <w:b/>
      <w:kern w:val="0"/>
      <w:sz w:val="24"/>
      <w:szCs w:val="20"/>
    </w:rPr>
  </w:style>
  <w:style w:type="paragraph" w:styleId="10">
    <w:name w:val="heading 8"/>
    <w:basedOn w:val="1"/>
    <w:next w:val="1"/>
    <w:link w:val="146"/>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1">
    <w:name w:val="heading 9"/>
    <w:basedOn w:val="1"/>
    <w:next w:val="1"/>
    <w:link w:val="147"/>
    <w:autoRedefine/>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autoRedefine/>
    <w:semiHidden/>
    <w:unhideWhenUsed/>
    <w:qFormat/>
    <w:uiPriority w:val="1"/>
  </w:style>
  <w:style w:type="table" w:default="1" w:styleId="7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41"/>
    <w:autoRedefine/>
    <w:qFormat/>
    <w:uiPriority w:val="99"/>
    <w:pPr>
      <w:ind w:firstLine="420" w:firstLineChars="200"/>
    </w:pPr>
    <w:rPr>
      <w:kern w:val="0"/>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semiHidden/>
    <w:qFormat/>
    <w:uiPriority w:val="9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8"/>
    <w:autoRedefine/>
    <w:semiHidden/>
    <w:qFormat/>
    <w:uiPriority w:val="99"/>
    <w:pPr>
      <w:spacing w:after="200" w:line="276" w:lineRule="auto"/>
      <w:jc w:val="center"/>
    </w:pPr>
    <w:rPr>
      <w:kern w:val="0"/>
      <w:sz w:val="24"/>
      <w:szCs w:val="2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49"/>
    <w:autoRedefine/>
    <w:semiHidden/>
    <w:qFormat/>
    <w:uiPriority w:val="99"/>
    <w:pPr>
      <w:spacing w:after="200" w:line="276" w:lineRule="auto"/>
      <w:jc w:val="left"/>
    </w:pPr>
    <w:rPr>
      <w:kern w:val="0"/>
      <w:sz w:val="24"/>
      <w:szCs w:val="2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caption"/>
    <w:basedOn w:val="1"/>
    <w:next w:val="1"/>
    <w:autoRedefine/>
    <w:qFormat/>
    <w:uiPriority w:val="99"/>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150"/>
    <w:autoRedefine/>
    <w:semiHidden/>
    <w:qFormat/>
    <w:uiPriority w:val="99"/>
    <w:pPr>
      <w:shd w:val="clear" w:color="auto" w:fill="000080"/>
    </w:pPr>
    <w:rPr>
      <w:kern w:val="0"/>
      <w:szCs w:val="20"/>
    </w:rPr>
  </w:style>
  <w:style w:type="paragraph" w:styleId="24">
    <w:name w:val="toa heading"/>
    <w:basedOn w:val="1"/>
    <w:next w:val="1"/>
    <w:autoRedefine/>
    <w:semiHidden/>
    <w:qFormat/>
    <w:uiPriority w:val="99"/>
    <w:pPr>
      <w:spacing w:before="120"/>
    </w:pPr>
    <w:rPr>
      <w:rFonts w:ascii="Arial" w:hAnsi="Arial"/>
      <w:sz w:val="24"/>
      <w:szCs w:val="20"/>
    </w:rPr>
  </w:style>
  <w:style w:type="paragraph" w:styleId="25">
    <w:name w:val="annotation text"/>
    <w:basedOn w:val="1"/>
    <w:link w:val="151"/>
    <w:autoRedefine/>
    <w:qFormat/>
    <w:uiPriority w:val="99"/>
    <w:pPr>
      <w:spacing w:after="200" w:line="276" w:lineRule="auto"/>
      <w:jc w:val="left"/>
    </w:pPr>
    <w:rPr>
      <w:kern w:val="0"/>
      <w:sz w:val="24"/>
      <w:szCs w:val="20"/>
    </w:rPr>
  </w:style>
  <w:style w:type="paragraph" w:styleId="26">
    <w:name w:val="Salutation"/>
    <w:basedOn w:val="1"/>
    <w:next w:val="1"/>
    <w:link w:val="152"/>
    <w:autoRedefine/>
    <w:semiHidden/>
    <w:qFormat/>
    <w:uiPriority w:val="99"/>
    <w:pPr>
      <w:spacing w:after="200" w:line="276" w:lineRule="auto"/>
      <w:jc w:val="left"/>
    </w:pPr>
    <w:rPr>
      <w:kern w:val="0"/>
      <w:sz w:val="24"/>
      <w:szCs w:val="20"/>
    </w:rPr>
  </w:style>
  <w:style w:type="paragraph" w:styleId="27">
    <w:name w:val="Body Text 3"/>
    <w:basedOn w:val="1"/>
    <w:link w:val="153"/>
    <w:autoRedefine/>
    <w:qFormat/>
    <w:uiPriority w:val="99"/>
    <w:rPr>
      <w:kern w:val="0"/>
      <w:sz w:val="16"/>
      <w:szCs w:val="20"/>
    </w:rPr>
  </w:style>
  <w:style w:type="paragraph" w:styleId="28">
    <w:name w:val="Closing"/>
    <w:basedOn w:val="1"/>
    <w:link w:val="154"/>
    <w:autoRedefine/>
    <w:semiHidden/>
    <w:qFormat/>
    <w:uiPriority w:val="99"/>
    <w:pPr>
      <w:spacing w:after="200" w:line="276" w:lineRule="auto"/>
      <w:ind w:left="100" w:leftChars="2100"/>
      <w:jc w:val="left"/>
    </w:pPr>
    <w:rPr>
      <w:kern w:val="0"/>
      <w:sz w:val="24"/>
      <w:szCs w:val="2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next w:val="1"/>
    <w:link w:val="155"/>
    <w:autoRedefine/>
    <w:qFormat/>
    <w:uiPriority w:val="1"/>
    <w:pPr>
      <w:spacing w:after="120"/>
    </w:pPr>
    <w:rPr>
      <w:kern w:val="0"/>
      <w:sz w:val="24"/>
      <w:szCs w:val="20"/>
    </w:rPr>
  </w:style>
  <w:style w:type="paragraph" w:styleId="31">
    <w:name w:val="Body Text Indent"/>
    <w:basedOn w:val="1"/>
    <w:next w:val="32"/>
    <w:link w:val="156"/>
    <w:autoRedefine/>
    <w:qFormat/>
    <w:uiPriority w:val="99"/>
    <w:pPr>
      <w:spacing w:line="500" w:lineRule="exact"/>
      <w:ind w:left="1588" w:leftChars="832" w:firstLine="433" w:firstLineChars="196"/>
    </w:pPr>
    <w:rPr>
      <w:kern w:val="0"/>
      <w:sz w:val="24"/>
      <w:szCs w:val="20"/>
    </w:rPr>
  </w:style>
  <w:style w:type="paragraph" w:styleId="32">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33">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autoRedefine/>
    <w:qFormat/>
    <w:uiPriority w:val="99"/>
    <w:pPr>
      <w:ind w:left="100" w:leftChars="200" w:hanging="200" w:hangingChars="200"/>
    </w:pPr>
  </w:style>
  <w:style w:type="paragraph" w:styleId="35">
    <w:name w:val="List Continue"/>
    <w:basedOn w:val="1"/>
    <w:autoRedefine/>
    <w:qFormat/>
    <w:uiPriority w:val="99"/>
    <w:pPr>
      <w:spacing w:after="120"/>
      <w:ind w:left="420" w:leftChars="200"/>
    </w:pPr>
  </w:style>
  <w:style w:type="paragraph" w:styleId="36">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7"/>
    <w:autoRedefine/>
    <w:semiHidden/>
    <w:qFormat/>
    <w:uiPriority w:val="99"/>
    <w:pPr>
      <w:spacing w:after="200" w:line="276" w:lineRule="auto"/>
      <w:jc w:val="left"/>
    </w:pPr>
    <w:rPr>
      <w:i/>
      <w:kern w:val="0"/>
      <w:sz w:val="24"/>
      <w:szCs w:val="20"/>
    </w:rPr>
  </w:style>
  <w:style w:type="paragraph" w:styleId="39">
    <w:name w:val="index 4"/>
    <w:basedOn w:val="1"/>
    <w:next w:val="1"/>
    <w:autoRedefine/>
    <w:qFormat/>
    <w:locked/>
    <w:uiPriority w:val="0"/>
    <w:pPr>
      <w:ind w:left="428" w:firstLine="140"/>
    </w:pPr>
    <w:rPr>
      <w:rFonts w:eastAsia="华文仿宋"/>
      <w:sz w:val="28"/>
    </w:rPr>
  </w:style>
  <w:style w:type="paragraph" w:styleId="40">
    <w:name w:val="toc 5"/>
    <w:basedOn w:val="1"/>
    <w:next w:val="1"/>
    <w:autoRedefine/>
    <w:semiHidden/>
    <w:qFormat/>
    <w:uiPriority w:val="99"/>
    <w:pPr>
      <w:ind w:left="840"/>
      <w:jc w:val="left"/>
    </w:pPr>
    <w:rPr>
      <w:sz w:val="18"/>
      <w:szCs w:val="18"/>
    </w:rPr>
  </w:style>
  <w:style w:type="paragraph" w:styleId="41">
    <w:name w:val="toc 3"/>
    <w:basedOn w:val="1"/>
    <w:next w:val="1"/>
    <w:autoRedefine/>
    <w:qFormat/>
    <w:uiPriority w:val="39"/>
    <w:pPr>
      <w:ind w:left="420"/>
      <w:jc w:val="left"/>
    </w:pPr>
    <w:rPr>
      <w:i/>
      <w:iCs/>
      <w:sz w:val="20"/>
      <w:szCs w:val="20"/>
    </w:rPr>
  </w:style>
  <w:style w:type="paragraph" w:styleId="42">
    <w:name w:val="Plain Text"/>
    <w:basedOn w:val="1"/>
    <w:link w:val="158"/>
    <w:autoRedefine/>
    <w:qFormat/>
    <w:uiPriority w:val="0"/>
    <w:rPr>
      <w:rFonts w:ascii="宋体" w:hAnsi="Courier New"/>
      <w:kern w:val="0"/>
      <w:szCs w:val="20"/>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autoRedefine/>
    <w:semiHidden/>
    <w:qFormat/>
    <w:uiPriority w:val="99"/>
    <w:pPr>
      <w:ind w:left="1470"/>
      <w:jc w:val="left"/>
    </w:pPr>
    <w:rPr>
      <w:sz w:val="18"/>
      <w:szCs w:val="18"/>
    </w:rPr>
  </w:style>
  <w:style w:type="paragraph" w:styleId="46">
    <w:name w:val="Date"/>
    <w:basedOn w:val="1"/>
    <w:next w:val="1"/>
    <w:link w:val="159"/>
    <w:autoRedefine/>
    <w:qFormat/>
    <w:uiPriority w:val="99"/>
    <w:pPr>
      <w:ind w:left="100" w:leftChars="2500"/>
    </w:pPr>
    <w:rPr>
      <w:kern w:val="0"/>
      <w:sz w:val="24"/>
      <w:szCs w:val="20"/>
    </w:rPr>
  </w:style>
  <w:style w:type="paragraph" w:styleId="47">
    <w:name w:val="Body Text Indent 2"/>
    <w:basedOn w:val="1"/>
    <w:link w:val="160"/>
    <w:autoRedefine/>
    <w:qFormat/>
    <w:uiPriority w:val="99"/>
    <w:pPr>
      <w:spacing w:line="500" w:lineRule="exact"/>
      <w:ind w:firstLine="442" w:firstLineChars="200"/>
    </w:pPr>
    <w:rPr>
      <w:kern w:val="0"/>
      <w:sz w:val="24"/>
      <w:szCs w:val="20"/>
    </w:rPr>
  </w:style>
  <w:style w:type="paragraph" w:styleId="48">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next w:val="46"/>
    <w:link w:val="161"/>
    <w:autoRedefine/>
    <w:qFormat/>
    <w:uiPriority w:val="0"/>
    <w:rPr>
      <w:sz w:val="18"/>
      <w:szCs w:val="18"/>
    </w:rPr>
  </w:style>
  <w:style w:type="paragraph" w:styleId="50">
    <w:name w:val="footer"/>
    <w:basedOn w:val="1"/>
    <w:link w:val="162"/>
    <w:autoRedefine/>
    <w:qFormat/>
    <w:uiPriority w:val="0"/>
    <w:pPr>
      <w:tabs>
        <w:tab w:val="center" w:pos="4153"/>
        <w:tab w:val="right" w:pos="8306"/>
      </w:tabs>
      <w:snapToGrid w:val="0"/>
      <w:jc w:val="left"/>
    </w:pPr>
    <w:rPr>
      <w:kern w:val="0"/>
      <w:sz w:val="18"/>
      <w:szCs w:val="20"/>
    </w:rPr>
  </w:style>
  <w:style w:type="paragraph" w:styleId="51">
    <w:name w:val="header"/>
    <w:basedOn w:val="1"/>
    <w:link w:val="16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52">
    <w:name w:val="Signature"/>
    <w:basedOn w:val="1"/>
    <w:link w:val="164"/>
    <w:autoRedefine/>
    <w:qFormat/>
    <w:uiPriority w:val="99"/>
    <w:pPr>
      <w:ind w:left="100" w:leftChars="2100"/>
    </w:pPr>
    <w:rPr>
      <w:kern w:val="0"/>
      <w:sz w:val="24"/>
      <w:szCs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5"/>
    <w:autoRedefine/>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6"/>
    <w:autoRedefine/>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next w:val="30"/>
    <w:link w:val="167"/>
    <w:autoRedefine/>
    <w:qFormat/>
    <w:uiPriority w:val="99"/>
    <w:rPr>
      <w:kern w:val="0"/>
      <w:sz w:val="24"/>
      <w:szCs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8"/>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69"/>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0"/>
    <w:autoRedefine/>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71"/>
    <w:autoRedefine/>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5"/>
    <w:next w:val="25"/>
    <w:link w:val="172"/>
    <w:autoRedefine/>
    <w:qFormat/>
    <w:uiPriority w:val="0"/>
    <w:pPr>
      <w:spacing w:after="0" w:line="240" w:lineRule="auto"/>
    </w:pPr>
    <w:rPr>
      <w:rFonts w:ascii="Calibri" w:hAnsi="Calibri"/>
      <w:b/>
      <w:lang w:eastAsia="en-US"/>
    </w:rPr>
  </w:style>
  <w:style w:type="paragraph" w:styleId="73">
    <w:name w:val="Body Text First Indent"/>
    <w:basedOn w:val="30"/>
    <w:link w:val="173"/>
    <w:autoRedefine/>
    <w:qFormat/>
    <w:uiPriority w:val="99"/>
    <w:pPr>
      <w:spacing w:line="400" w:lineRule="exact"/>
      <w:ind w:firstLine="200" w:firstLineChars="200"/>
    </w:pPr>
  </w:style>
  <w:style w:type="paragraph" w:styleId="74">
    <w:name w:val="Body Text First Indent 2"/>
    <w:basedOn w:val="31"/>
    <w:next w:val="73"/>
    <w:link w:val="174"/>
    <w:autoRedefine/>
    <w:semiHidden/>
    <w:qFormat/>
    <w:uiPriority w:val="99"/>
    <w:pPr>
      <w:spacing w:after="120" w:line="276" w:lineRule="auto"/>
      <w:ind w:left="420" w:leftChars="200" w:firstLine="420" w:firstLineChars="200"/>
      <w:jc w:val="left"/>
    </w:pPr>
    <w:rPr>
      <w:szCs w:val="24"/>
    </w:rPr>
  </w:style>
  <w:style w:type="table" w:styleId="76">
    <w:name w:val="Table Grid"/>
    <w:basedOn w:val="75"/>
    <w:autoRedefine/>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autoRedefine/>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autoRedefine/>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autoRedefine/>
    <w:qFormat/>
    <w:uiPriority w:val="0"/>
    <w:rPr>
      <w:rFonts w:cs="Times New Roman"/>
      <w:b/>
    </w:rPr>
  </w:style>
  <w:style w:type="character" w:styleId="122">
    <w:name w:val="page number"/>
    <w:basedOn w:val="120"/>
    <w:autoRedefine/>
    <w:qFormat/>
    <w:uiPriority w:val="0"/>
    <w:rPr>
      <w:rFonts w:cs="Times New Roman"/>
    </w:rPr>
  </w:style>
  <w:style w:type="character" w:styleId="123">
    <w:name w:val="FollowedHyperlink"/>
    <w:autoRedefine/>
    <w:unhideWhenUsed/>
    <w:qFormat/>
    <w:locked/>
    <w:uiPriority w:val="99"/>
    <w:rPr>
      <w:color w:val="000000"/>
      <w:u w:val="none"/>
    </w:rPr>
  </w:style>
  <w:style w:type="character" w:styleId="124">
    <w:name w:val="Emphasis"/>
    <w:autoRedefine/>
    <w:qFormat/>
    <w:uiPriority w:val="0"/>
    <w:rPr>
      <w:rFonts w:cs="Times New Roman"/>
      <w:color w:val="CC0000"/>
    </w:rPr>
  </w:style>
  <w:style w:type="character" w:styleId="125">
    <w:name w:val="line number"/>
    <w:autoRedefine/>
    <w:qFormat/>
    <w:uiPriority w:val="99"/>
    <w:rPr>
      <w:rFonts w:cs="Times New Roman"/>
    </w:rPr>
  </w:style>
  <w:style w:type="character" w:styleId="126">
    <w:name w:val="HTML Definition"/>
    <w:autoRedefine/>
    <w:semiHidden/>
    <w:qFormat/>
    <w:uiPriority w:val="99"/>
    <w:rPr>
      <w:rFonts w:cs="Times New Roman"/>
      <w:i/>
    </w:rPr>
  </w:style>
  <w:style w:type="character" w:styleId="127">
    <w:name w:val="HTML Typewriter"/>
    <w:autoRedefine/>
    <w:semiHidden/>
    <w:qFormat/>
    <w:uiPriority w:val="99"/>
    <w:rPr>
      <w:rFonts w:ascii="Courier New" w:hAnsi="Courier New" w:cs="Times New Roman"/>
      <w:sz w:val="20"/>
    </w:rPr>
  </w:style>
  <w:style w:type="character" w:styleId="128">
    <w:name w:val="HTML Acronym"/>
    <w:autoRedefine/>
    <w:semiHidden/>
    <w:qFormat/>
    <w:uiPriority w:val="99"/>
    <w:rPr>
      <w:rFonts w:cs="Times New Roman"/>
    </w:rPr>
  </w:style>
  <w:style w:type="character" w:styleId="129">
    <w:name w:val="HTML Variable"/>
    <w:autoRedefine/>
    <w:semiHidden/>
    <w:qFormat/>
    <w:uiPriority w:val="99"/>
    <w:rPr>
      <w:rFonts w:cs="Times New Roman"/>
      <w:i/>
    </w:rPr>
  </w:style>
  <w:style w:type="character" w:styleId="130">
    <w:name w:val="Hyperlink"/>
    <w:basedOn w:val="120"/>
    <w:autoRedefine/>
    <w:qFormat/>
    <w:uiPriority w:val="99"/>
    <w:rPr>
      <w:rFonts w:cs="Times New Roman"/>
      <w:color w:val="1F4F88"/>
      <w:u w:val="none"/>
    </w:rPr>
  </w:style>
  <w:style w:type="character" w:styleId="131">
    <w:name w:val="HTML Code"/>
    <w:autoRedefine/>
    <w:semiHidden/>
    <w:qFormat/>
    <w:uiPriority w:val="99"/>
    <w:rPr>
      <w:rFonts w:ascii="Courier New" w:hAnsi="Courier New" w:cs="Times New Roman"/>
      <w:sz w:val="20"/>
    </w:rPr>
  </w:style>
  <w:style w:type="character" w:styleId="132">
    <w:name w:val="annotation reference"/>
    <w:autoRedefine/>
    <w:qFormat/>
    <w:uiPriority w:val="0"/>
    <w:rPr>
      <w:rFonts w:cs="Times New Roman"/>
      <w:sz w:val="21"/>
    </w:rPr>
  </w:style>
  <w:style w:type="character" w:styleId="133">
    <w:name w:val="HTML Cite"/>
    <w:autoRedefine/>
    <w:semiHidden/>
    <w:qFormat/>
    <w:uiPriority w:val="99"/>
    <w:rPr>
      <w:rFonts w:cs="Times New Roman"/>
      <w:i/>
    </w:rPr>
  </w:style>
  <w:style w:type="character" w:styleId="134">
    <w:name w:val="HTML Keyboard"/>
    <w:autoRedefine/>
    <w:semiHidden/>
    <w:qFormat/>
    <w:uiPriority w:val="99"/>
    <w:rPr>
      <w:rFonts w:ascii="Courier New" w:hAnsi="Courier New" w:cs="Times New Roman"/>
      <w:sz w:val="20"/>
    </w:rPr>
  </w:style>
  <w:style w:type="character" w:styleId="135">
    <w:name w:val="HTML Sample"/>
    <w:autoRedefine/>
    <w:semiHidden/>
    <w:qFormat/>
    <w:uiPriority w:val="99"/>
    <w:rPr>
      <w:rFonts w:ascii="Courier New" w:hAnsi="Courier New" w:cs="Times New Roman"/>
    </w:rPr>
  </w:style>
  <w:style w:type="paragraph" w:customStyle="1" w:styleId="136">
    <w:name w:val="Default"/>
    <w:link w:val="137"/>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37">
    <w:name w:val="Default Char"/>
    <w:link w:val="136"/>
    <w:autoRedefine/>
    <w:qFormat/>
    <w:locked/>
    <w:uiPriority w:val="0"/>
    <w:rPr>
      <w:rFonts w:ascii="宋体"/>
      <w:color w:val="000000"/>
      <w:sz w:val="24"/>
      <w:szCs w:val="24"/>
      <w:lang w:val="en-US" w:eastAsia="zh-CN" w:bidi="ar-SA"/>
    </w:rPr>
  </w:style>
  <w:style w:type="character" w:customStyle="1" w:styleId="138">
    <w:name w:val="标题 1 Char1"/>
    <w:link w:val="2"/>
    <w:autoRedefine/>
    <w:qFormat/>
    <w:locked/>
    <w:uiPriority w:val="99"/>
    <w:rPr>
      <w:rFonts w:eastAsia="宋体" w:cs="Times New Roman"/>
      <w:b/>
      <w:kern w:val="44"/>
      <w:sz w:val="44"/>
    </w:rPr>
  </w:style>
  <w:style w:type="character" w:customStyle="1" w:styleId="139">
    <w:name w:val="标题 2 Char"/>
    <w:link w:val="3"/>
    <w:autoRedefine/>
    <w:qFormat/>
    <w:locked/>
    <w:uiPriority w:val="0"/>
    <w:rPr>
      <w:rFonts w:ascii="Arial" w:hAnsi="Arial" w:eastAsia="黑体" w:cs="Times New Roman"/>
      <w:b/>
      <w:sz w:val="32"/>
    </w:rPr>
  </w:style>
  <w:style w:type="character" w:customStyle="1" w:styleId="140">
    <w:name w:val="标题 3 Char"/>
    <w:link w:val="5"/>
    <w:autoRedefine/>
    <w:qFormat/>
    <w:locked/>
    <w:uiPriority w:val="0"/>
    <w:rPr>
      <w:rFonts w:eastAsia="宋体" w:cs="Times New Roman"/>
      <w:b/>
      <w:sz w:val="32"/>
    </w:rPr>
  </w:style>
  <w:style w:type="character" w:customStyle="1" w:styleId="141">
    <w:name w:val="正文缩进 Char"/>
    <w:link w:val="4"/>
    <w:autoRedefine/>
    <w:qFormat/>
    <w:locked/>
    <w:uiPriority w:val="99"/>
    <w:rPr>
      <w:rFonts w:eastAsia="宋体"/>
      <w:sz w:val="21"/>
    </w:rPr>
  </w:style>
  <w:style w:type="character" w:customStyle="1" w:styleId="142">
    <w:name w:val="标题 4 Char"/>
    <w:link w:val="6"/>
    <w:autoRedefine/>
    <w:qFormat/>
    <w:locked/>
    <w:uiPriority w:val="99"/>
    <w:rPr>
      <w:rFonts w:ascii="Arial" w:hAnsi="Arial" w:eastAsia="黑体" w:cs="Times New Roman"/>
      <w:b/>
      <w:sz w:val="28"/>
    </w:rPr>
  </w:style>
  <w:style w:type="character" w:customStyle="1" w:styleId="143">
    <w:name w:val="标题 5 Char"/>
    <w:link w:val="7"/>
    <w:autoRedefine/>
    <w:qFormat/>
    <w:locked/>
    <w:uiPriority w:val="99"/>
    <w:rPr>
      <w:rFonts w:eastAsia="宋体" w:cs="Times New Roman"/>
      <w:b/>
      <w:sz w:val="28"/>
    </w:rPr>
  </w:style>
  <w:style w:type="character" w:customStyle="1" w:styleId="144">
    <w:name w:val="标题 6 Char"/>
    <w:link w:val="8"/>
    <w:autoRedefine/>
    <w:qFormat/>
    <w:locked/>
    <w:uiPriority w:val="99"/>
    <w:rPr>
      <w:rFonts w:ascii="Arial" w:hAnsi="Arial" w:eastAsia="黑体" w:cs="Times New Roman"/>
      <w:b/>
    </w:rPr>
  </w:style>
  <w:style w:type="character" w:customStyle="1" w:styleId="145">
    <w:name w:val="标题 7 Char"/>
    <w:link w:val="9"/>
    <w:autoRedefine/>
    <w:semiHidden/>
    <w:qFormat/>
    <w:locked/>
    <w:uiPriority w:val="99"/>
    <w:rPr>
      <w:rFonts w:cs="Times New Roman"/>
      <w:b/>
      <w:sz w:val="24"/>
    </w:rPr>
  </w:style>
  <w:style w:type="character" w:customStyle="1" w:styleId="146">
    <w:name w:val="标题 8 Char"/>
    <w:link w:val="10"/>
    <w:autoRedefine/>
    <w:semiHidden/>
    <w:qFormat/>
    <w:locked/>
    <w:uiPriority w:val="99"/>
    <w:rPr>
      <w:rFonts w:ascii="Cambria" w:hAnsi="Cambria" w:eastAsia="宋体" w:cs="Times New Roman"/>
      <w:sz w:val="24"/>
    </w:rPr>
  </w:style>
  <w:style w:type="character" w:customStyle="1" w:styleId="147">
    <w:name w:val="标题 9 Char"/>
    <w:link w:val="11"/>
    <w:autoRedefine/>
    <w:semiHidden/>
    <w:qFormat/>
    <w:locked/>
    <w:uiPriority w:val="99"/>
    <w:rPr>
      <w:rFonts w:ascii="Cambria" w:hAnsi="Cambria" w:eastAsia="宋体" w:cs="Times New Roman"/>
      <w:sz w:val="21"/>
    </w:rPr>
  </w:style>
  <w:style w:type="character" w:customStyle="1" w:styleId="148">
    <w:name w:val="注释标题 Char"/>
    <w:link w:val="16"/>
    <w:autoRedefine/>
    <w:semiHidden/>
    <w:qFormat/>
    <w:locked/>
    <w:uiPriority w:val="99"/>
    <w:rPr>
      <w:rFonts w:cs="Times New Roman"/>
      <w:sz w:val="24"/>
    </w:rPr>
  </w:style>
  <w:style w:type="character" w:customStyle="1" w:styleId="149">
    <w:name w:val="电子邮件签名 Char"/>
    <w:link w:val="18"/>
    <w:autoRedefine/>
    <w:semiHidden/>
    <w:qFormat/>
    <w:locked/>
    <w:uiPriority w:val="99"/>
    <w:rPr>
      <w:rFonts w:cs="Times New Roman"/>
      <w:sz w:val="24"/>
    </w:rPr>
  </w:style>
  <w:style w:type="character" w:customStyle="1" w:styleId="150">
    <w:name w:val="文档结构图 Char"/>
    <w:link w:val="23"/>
    <w:autoRedefine/>
    <w:semiHidden/>
    <w:qFormat/>
    <w:locked/>
    <w:uiPriority w:val="99"/>
    <w:rPr>
      <w:sz w:val="21"/>
      <w:shd w:val="clear" w:color="auto" w:fill="000080"/>
    </w:rPr>
  </w:style>
  <w:style w:type="character" w:customStyle="1" w:styleId="151">
    <w:name w:val="批注文字 Char"/>
    <w:link w:val="25"/>
    <w:autoRedefine/>
    <w:qFormat/>
    <w:locked/>
    <w:uiPriority w:val="99"/>
    <w:rPr>
      <w:sz w:val="24"/>
    </w:rPr>
  </w:style>
  <w:style w:type="character" w:customStyle="1" w:styleId="152">
    <w:name w:val="称呼 Char"/>
    <w:link w:val="26"/>
    <w:autoRedefine/>
    <w:semiHidden/>
    <w:qFormat/>
    <w:locked/>
    <w:uiPriority w:val="99"/>
    <w:rPr>
      <w:rFonts w:cs="Times New Roman"/>
      <w:sz w:val="24"/>
    </w:rPr>
  </w:style>
  <w:style w:type="character" w:customStyle="1" w:styleId="153">
    <w:name w:val="正文文本 3 Char"/>
    <w:link w:val="27"/>
    <w:autoRedefine/>
    <w:semiHidden/>
    <w:qFormat/>
    <w:locked/>
    <w:uiPriority w:val="99"/>
    <w:rPr>
      <w:rFonts w:cs="Times New Roman"/>
      <w:sz w:val="16"/>
    </w:rPr>
  </w:style>
  <w:style w:type="character" w:customStyle="1" w:styleId="154">
    <w:name w:val="结束语 Char"/>
    <w:link w:val="28"/>
    <w:autoRedefine/>
    <w:semiHidden/>
    <w:qFormat/>
    <w:locked/>
    <w:uiPriority w:val="99"/>
    <w:rPr>
      <w:rFonts w:cs="Times New Roman"/>
      <w:sz w:val="24"/>
    </w:rPr>
  </w:style>
  <w:style w:type="character" w:customStyle="1" w:styleId="155">
    <w:name w:val="正文文本 Char"/>
    <w:link w:val="30"/>
    <w:autoRedefine/>
    <w:qFormat/>
    <w:locked/>
    <w:uiPriority w:val="1"/>
    <w:rPr>
      <w:sz w:val="24"/>
    </w:rPr>
  </w:style>
  <w:style w:type="character" w:customStyle="1" w:styleId="156">
    <w:name w:val="正文文本缩进 Char"/>
    <w:link w:val="31"/>
    <w:autoRedefine/>
    <w:semiHidden/>
    <w:qFormat/>
    <w:locked/>
    <w:uiPriority w:val="99"/>
    <w:rPr>
      <w:rFonts w:cs="Times New Roman"/>
      <w:sz w:val="24"/>
    </w:rPr>
  </w:style>
  <w:style w:type="character" w:customStyle="1" w:styleId="157">
    <w:name w:val="HTML 地址 Char"/>
    <w:link w:val="38"/>
    <w:autoRedefine/>
    <w:semiHidden/>
    <w:qFormat/>
    <w:locked/>
    <w:uiPriority w:val="99"/>
    <w:rPr>
      <w:rFonts w:cs="Times New Roman"/>
      <w:i/>
      <w:sz w:val="24"/>
    </w:rPr>
  </w:style>
  <w:style w:type="character" w:customStyle="1" w:styleId="158">
    <w:name w:val="纯文本 Char"/>
    <w:link w:val="42"/>
    <w:autoRedefine/>
    <w:qFormat/>
    <w:locked/>
    <w:uiPriority w:val="0"/>
    <w:rPr>
      <w:rFonts w:ascii="宋体" w:hAnsi="Courier New" w:cs="Times New Roman"/>
      <w:sz w:val="21"/>
    </w:rPr>
  </w:style>
  <w:style w:type="character" w:customStyle="1" w:styleId="159">
    <w:name w:val="日期 Char"/>
    <w:link w:val="46"/>
    <w:autoRedefine/>
    <w:semiHidden/>
    <w:qFormat/>
    <w:locked/>
    <w:uiPriority w:val="99"/>
    <w:rPr>
      <w:rFonts w:cs="Times New Roman"/>
      <w:sz w:val="24"/>
    </w:rPr>
  </w:style>
  <w:style w:type="character" w:customStyle="1" w:styleId="160">
    <w:name w:val="正文文本缩进 2 Char"/>
    <w:link w:val="47"/>
    <w:autoRedefine/>
    <w:qFormat/>
    <w:locked/>
    <w:uiPriority w:val="99"/>
    <w:rPr>
      <w:rFonts w:cs="Times New Roman"/>
      <w:sz w:val="24"/>
    </w:rPr>
  </w:style>
  <w:style w:type="character" w:customStyle="1" w:styleId="161">
    <w:name w:val="批注框文本 Char"/>
    <w:link w:val="49"/>
    <w:autoRedefine/>
    <w:qFormat/>
    <w:uiPriority w:val="0"/>
    <w:rPr>
      <w:rFonts w:ascii="Times New Roman" w:hAnsi="Times New Roman"/>
      <w:kern w:val="2"/>
      <w:sz w:val="18"/>
      <w:szCs w:val="18"/>
    </w:rPr>
  </w:style>
  <w:style w:type="character" w:customStyle="1" w:styleId="162">
    <w:name w:val="页脚 Char"/>
    <w:link w:val="50"/>
    <w:autoRedefine/>
    <w:qFormat/>
    <w:locked/>
    <w:uiPriority w:val="0"/>
    <w:rPr>
      <w:sz w:val="18"/>
    </w:rPr>
  </w:style>
  <w:style w:type="character" w:customStyle="1" w:styleId="163">
    <w:name w:val="页眉 Char"/>
    <w:link w:val="51"/>
    <w:autoRedefine/>
    <w:qFormat/>
    <w:locked/>
    <w:uiPriority w:val="0"/>
    <w:rPr>
      <w:sz w:val="18"/>
    </w:rPr>
  </w:style>
  <w:style w:type="character" w:customStyle="1" w:styleId="164">
    <w:name w:val="签名 Char"/>
    <w:link w:val="52"/>
    <w:autoRedefine/>
    <w:semiHidden/>
    <w:qFormat/>
    <w:locked/>
    <w:uiPriority w:val="99"/>
    <w:rPr>
      <w:rFonts w:cs="Times New Roman"/>
      <w:sz w:val="24"/>
    </w:rPr>
  </w:style>
  <w:style w:type="character" w:customStyle="1" w:styleId="165">
    <w:name w:val="副标题 Char"/>
    <w:link w:val="56"/>
    <w:autoRedefine/>
    <w:qFormat/>
    <w:locked/>
    <w:uiPriority w:val="99"/>
    <w:rPr>
      <w:rFonts w:ascii="Cambria" w:hAnsi="Cambria" w:cs="Times New Roman"/>
      <w:b/>
      <w:kern w:val="28"/>
      <w:sz w:val="32"/>
    </w:rPr>
  </w:style>
  <w:style w:type="character" w:customStyle="1" w:styleId="166">
    <w:name w:val="正文文本缩进 3 Char"/>
    <w:link w:val="61"/>
    <w:autoRedefine/>
    <w:semiHidden/>
    <w:qFormat/>
    <w:locked/>
    <w:uiPriority w:val="99"/>
    <w:rPr>
      <w:rFonts w:cs="Times New Roman"/>
      <w:sz w:val="16"/>
    </w:rPr>
  </w:style>
  <w:style w:type="character" w:customStyle="1" w:styleId="167">
    <w:name w:val="正文文本 2 Char"/>
    <w:link w:val="64"/>
    <w:autoRedefine/>
    <w:semiHidden/>
    <w:qFormat/>
    <w:locked/>
    <w:uiPriority w:val="99"/>
    <w:rPr>
      <w:rFonts w:cs="Times New Roman"/>
      <w:sz w:val="24"/>
    </w:rPr>
  </w:style>
  <w:style w:type="character" w:customStyle="1" w:styleId="168">
    <w:name w:val="信息标题 Char"/>
    <w:link w:val="67"/>
    <w:autoRedefine/>
    <w:semiHidden/>
    <w:qFormat/>
    <w:locked/>
    <w:uiPriority w:val="99"/>
    <w:rPr>
      <w:rFonts w:ascii="Cambria" w:hAnsi="Cambria" w:eastAsia="宋体" w:cs="Times New Roman"/>
      <w:sz w:val="24"/>
      <w:shd w:val="pct20" w:color="auto" w:fill="auto"/>
    </w:rPr>
  </w:style>
  <w:style w:type="character" w:customStyle="1" w:styleId="169">
    <w:name w:val="HTML 预设格式 Char"/>
    <w:link w:val="68"/>
    <w:autoRedefine/>
    <w:semiHidden/>
    <w:qFormat/>
    <w:locked/>
    <w:uiPriority w:val="99"/>
    <w:rPr>
      <w:rFonts w:ascii="Courier New" w:hAnsi="Courier New" w:cs="Times New Roman"/>
      <w:sz w:val="20"/>
    </w:rPr>
  </w:style>
  <w:style w:type="character" w:customStyle="1" w:styleId="170">
    <w:name w:val="普通(网站) Char"/>
    <w:link w:val="69"/>
    <w:autoRedefine/>
    <w:qFormat/>
    <w:uiPriority w:val="99"/>
    <w:rPr>
      <w:rFonts w:ascii="宋体" w:hAnsi="宋体" w:cs="宋体"/>
      <w:sz w:val="24"/>
      <w:szCs w:val="24"/>
    </w:rPr>
  </w:style>
  <w:style w:type="character" w:customStyle="1" w:styleId="171">
    <w:name w:val="标题 Char"/>
    <w:link w:val="71"/>
    <w:autoRedefine/>
    <w:qFormat/>
    <w:locked/>
    <w:uiPriority w:val="99"/>
    <w:rPr>
      <w:rFonts w:ascii="Cambria" w:hAnsi="Cambria" w:cs="Times New Roman"/>
      <w:b/>
      <w:sz w:val="32"/>
    </w:rPr>
  </w:style>
  <w:style w:type="character" w:customStyle="1" w:styleId="172">
    <w:name w:val="批注主题 Char"/>
    <w:link w:val="72"/>
    <w:autoRedefine/>
    <w:qFormat/>
    <w:locked/>
    <w:uiPriority w:val="0"/>
    <w:rPr>
      <w:rFonts w:ascii="Calibri" w:hAnsi="Calibri" w:eastAsia="宋体" w:cs="Times New Roman"/>
      <w:b/>
      <w:sz w:val="24"/>
      <w:lang w:val="en-US" w:eastAsia="en-US"/>
    </w:rPr>
  </w:style>
  <w:style w:type="character" w:customStyle="1" w:styleId="173">
    <w:name w:val="正文首行缩进 Char"/>
    <w:link w:val="73"/>
    <w:autoRedefine/>
    <w:semiHidden/>
    <w:qFormat/>
    <w:locked/>
    <w:uiPriority w:val="99"/>
    <w:rPr>
      <w:rFonts w:eastAsia="宋体"/>
      <w:sz w:val="24"/>
    </w:rPr>
  </w:style>
  <w:style w:type="character" w:customStyle="1" w:styleId="174">
    <w:name w:val="正文首行缩进 2 Char"/>
    <w:link w:val="74"/>
    <w:autoRedefine/>
    <w:semiHidden/>
    <w:qFormat/>
    <w:locked/>
    <w:uiPriority w:val="99"/>
    <w:rPr>
      <w:rFonts w:cs="Times New Roman"/>
      <w:sz w:val="24"/>
      <w:szCs w:val="24"/>
    </w:rPr>
  </w:style>
  <w:style w:type="character" w:customStyle="1" w:styleId="175">
    <w:name w:val="time1"/>
    <w:autoRedefine/>
    <w:qFormat/>
    <w:uiPriority w:val="0"/>
  </w:style>
  <w:style w:type="character" w:customStyle="1" w:styleId="176">
    <w:name w:val="正文文本缩进 2 字符"/>
    <w:autoRedefine/>
    <w:semiHidden/>
    <w:qFormat/>
    <w:uiPriority w:val="99"/>
    <w:rPr>
      <w:rFonts w:ascii="Calibri" w:hAnsi="Calibri" w:eastAsia="宋体" w:cs="Times New Roman"/>
      <w:szCs w:val="24"/>
    </w:rPr>
  </w:style>
  <w:style w:type="character" w:customStyle="1" w:styleId="177">
    <w:name w:val="z-窗体底端 Char"/>
    <w:link w:val="178"/>
    <w:autoRedefine/>
    <w:qFormat/>
    <w:uiPriority w:val="0"/>
    <w:rPr>
      <w:rFonts w:ascii="Arial" w:hAnsi="Calibri"/>
      <w:vanish/>
      <w:kern w:val="2"/>
      <w:sz w:val="16"/>
      <w:szCs w:val="24"/>
    </w:rPr>
  </w:style>
  <w:style w:type="paragraph" w:customStyle="1" w:styleId="178">
    <w:name w:val="z-窗体底端1"/>
    <w:basedOn w:val="1"/>
    <w:next w:val="1"/>
    <w:link w:val="177"/>
    <w:autoRedefine/>
    <w:qFormat/>
    <w:uiPriority w:val="0"/>
    <w:pPr>
      <w:pBdr>
        <w:top w:val="single" w:color="auto" w:sz="6" w:space="1"/>
      </w:pBdr>
      <w:jc w:val="center"/>
    </w:pPr>
    <w:rPr>
      <w:rFonts w:ascii="Arial" w:hAnsi="Calibri"/>
      <w:vanish/>
      <w:sz w:val="16"/>
    </w:rPr>
  </w:style>
  <w:style w:type="character" w:customStyle="1" w:styleId="179">
    <w:name w:val="english1"/>
    <w:autoRedefine/>
    <w:qFormat/>
    <w:uiPriority w:val="0"/>
    <w:rPr>
      <w:rFonts w:hint="eastAsia" w:ascii="微软雅黑" w:hAnsi="微软雅黑" w:eastAsia="微软雅黑" w:cs="微软雅黑"/>
      <w:color w:val="000000"/>
      <w:sz w:val="12"/>
      <w:szCs w:val="12"/>
    </w:rPr>
  </w:style>
  <w:style w:type="character" w:customStyle="1" w:styleId="180">
    <w:name w:val="z-窗体顶端 Char"/>
    <w:link w:val="181"/>
    <w:autoRedefine/>
    <w:qFormat/>
    <w:uiPriority w:val="0"/>
    <w:rPr>
      <w:rFonts w:ascii="Arial" w:hAnsi="Calibri"/>
      <w:vanish/>
      <w:kern w:val="2"/>
      <w:sz w:val="16"/>
      <w:szCs w:val="24"/>
    </w:rPr>
  </w:style>
  <w:style w:type="paragraph" w:customStyle="1" w:styleId="181">
    <w:name w:val="z-窗体顶端1"/>
    <w:basedOn w:val="1"/>
    <w:next w:val="1"/>
    <w:link w:val="180"/>
    <w:autoRedefine/>
    <w:qFormat/>
    <w:uiPriority w:val="0"/>
    <w:pPr>
      <w:pBdr>
        <w:bottom w:val="single" w:color="auto" w:sz="6" w:space="1"/>
      </w:pBdr>
      <w:jc w:val="center"/>
    </w:pPr>
    <w:rPr>
      <w:rFonts w:ascii="Arial" w:hAnsi="Calibri"/>
      <w:vanish/>
      <w:sz w:val="16"/>
    </w:rPr>
  </w:style>
  <w:style w:type="character" w:customStyle="1" w:styleId="182">
    <w:name w:val="time2"/>
    <w:autoRedefine/>
    <w:qFormat/>
    <w:uiPriority w:val="0"/>
  </w:style>
  <w:style w:type="character" w:customStyle="1" w:styleId="183">
    <w:name w:val="hover38"/>
    <w:autoRedefine/>
    <w:qFormat/>
    <w:uiPriority w:val="99"/>
    <w:rPr>
      <w:color w:val="FF6600"/>
      <w:u w:val="single"/>
    </w:rPr>
  </w:style>
  <w:style w:type="character" w:customStyle="1" w:styleId="184">
    <w:name w:val="english"/>
    <w:autoRedefine/>
    <w:qFormat/>
    <w:uiPriority w:val="0"/>
    <w:rPr>
      <w:rFonts w:ascii="微软雅黑" w:hAnsi="微软雅黑" w:eastAsia="微软雅黑" w:cs="微软雅黑"/>
      <w:i/>
      <w:caps/>
      <w:color w:val="9E9E9E"/>
      <w:sz w:val="21"/>
      <w:szCs w:val="21"/>
    </w:rPr>
  </w:style>
  <w:style w:type="character" w:customStyle="1" w:styleId="185">
    <w:name w:val="green"/>
    <w:autoRedefine/>
    <w:qFormat/>
    <w:uiPriority w:val="0"/>
    <w:rPr>
      <w:shd w:val="clear" w:color="auto" w:fill="71C033"/>
    </w:rPr>
  </w:style>
  <w:style w:type="character" w:customStyle="1" w:styleId="186">
    <w:name w:val="NormalCharacter"/>
    <w:autoRedefine/>
    <w:qFormat/>
    <w:uiPriority w:val="0"/>
    <w:rPr>
      <w:rFonts w:ascii="Calibri" w:hAnsi="Calibri" w:eastAsia="宋体" w:cs="Times New Roman"/>
      <w:kern w:val="2"/>
      <w:sz w:val="21"/>
      <w:szCs w:val="24"/>
      <w:lang w:val="en-US" w:eastAsia="zh-CN" w:bidi="ar-SA"/>
    </w:rPr>
  </w:style>
  <w:style w:type="character" w:customStyle="1" w:styleId="187">
    <w:name w:val="Header Char"/>
    <w:autoRedefine/>
    <w:semiHidden/>
    <w:qFormat/>
    <w:locked/>
    <w:uiPriority w:val="99"/>
    <w:rPr>
      <w:rFonts w:eastAsia="宋体" w:cs="Times New Roman"/>
      <w:sz w:val="18"/>
    </w:rPr>
  </w:style>
  <w:style w:type="character" w:customStyle="1" w:styleId="188">
    <w:name w:val="List Paragraph Char"/>
    <w:link w:val="189"/>
    <w:autoRedefine/>
    <w:qFormat/>
    <w:locked/>
    <w:uiPriority w:val="99"/>
    <w:rPr>
      <w:rFonts w:eastAsia="宋体"/>
      <w:color w:val="262626"/>
    </w:rPr>
  </w:style>
  <w:style w:type="paragraph" w:customStyle="1" w:styleId="189">
    <w:name w:val="列出段落1"/>
    <w:basedOn w:val="1"/>
    <w:link w:val="188"/>
    <w:autoRedefine/>
    <w:qFormat/>
    <w:uiPriority w:val="99"/>
    <w:pPr>
      <w:spacing w:line="360" w:lineRule="auto"/>
      <w:ind w:firstLine="480" w:firstLineChars="200"/>
    </w:pPr>
    <w:rPr>
      <w:color w:val="262626"/>
      <w:kern w:val="0"/>
      <w:sz w:val="20"/>
      <w:szCs w:val="20"/>
    </w:rPr>
  </w:style>
  <w:style w:type="character" w:customStyle="1" w:styleId="190">
    <w:name w:val="font21"/>
    <w:basedOn w:val="120"/>
    <w:autoRedefine/>
    <w:qFormat/>
    <w:uiPriority w:val="99"/>
    <w:rPr>
      <w:rFonts w:ascii="Times New Roman" w:hAnsi="Times New Roman"/>
      <w:color w:val="000000"/>
      <w:sz w:val="21"/>
      <w:u w:val="none"/>
    </w:rPr>
  </w:style>
  <w:style w:type="character" w:customStyle="1" w:styleId="191">
    <w:name w:val="apple-converted-space"/>
    <w:autoRedefine/>
    <w:qFormat/>
    <w:uiPriority w:val="99"/>
  </w:style>
  <w:style w:type="character" w:customStyle="1" w:styleId="192">
    <w:name w:val="正文（缩进） Char"/>
    <w:link w:val="193"/>
    <w:autoRedefine/>
    <w:qFormat/>
    <w:locked/>
    <w:uiPriority w:val="99"/>
    <w:rPr>
      <w:rFonts w:eastAsia="宋体"/>
      <w:sz w:val="24"/>
    </w:rPr>
  </w:style>
  <w:style w:type="paragraph" w:customStyle="1" w:styleId="193">
    <w:name w:val="正文（缩进）"/>
    <w:basedOn w:val="1"/>
    <w:link w:val="192"/>
    <w:autoRedefine/>
    <w:semiHidden/>
    <w:qFormat/>
    <w:uiPriority w:val="99"/>
    <w:pPr>
      <w:spacing w:beforeLines="50" w:afterLines="50" w:line="360" w:lineRule="auto"/>
      <w:ind w:firstLine="480" w:firstLineChars="200"/>
    </w:pPr>
    <w:rPr>
      <w:kern w:val="0"/>
      <w:sz w:val="24"/>
      <w:szCs w:val="20"/>
    </w:rPr>
  </w:style>
  <w:style w:type="character" w:customStyle="1" w:styleId="194">
    <w:name w:val="hover40"/>
    <w:autoRedefine/>
    <w:qFormat/>
    <w:uiPriority w:val="99"/>
    <w:rPr>
      <w:color w:val="FF6600"/>
      <w:u w:val="single"/>
    </w:rPr>
  </w:style>
  <w:style w:type="character" w:customStyle="1" w:styleId="195">
    <w:name w:val="标题 2 字符"/>
    <w:autoRedefine/>
    <w:qFormat/>
    <w:uiPriority w:val="0"/>
    <w:rPr>
      <w:rFonts w:ascii="等线 Light" w:hAnsi="等线 Light" w:eastAsia="等线 Light" w:cs="Times New Roman"/>
      <w:b/>
      <w:bCs/>
      <w:sz w:val="32"/>
      <w:szCs w:val="32"/>
    </w:rPr>
  </w:style>
  <w:style w:type="character" w:customStyle="1" w:styleId="196">
    <w:name w:val="yellow"/>
    <w:autoRedefine/>
    <w:qFormat/>
    <w:uiPriority w:val="0"/>
    <w:rPr>
      <w:shd w:val="clear" w:color="auto" w:fill="F58F00"/>
    </w:rPr>
  </w:style>
  <w:style w:type="character" w:customStyle="1" w:styleId="197">
    <w:name w:val="Char Char3"/>
    <w:autoRedefine/>
    <w:qFormat/>
    <w:uiPriority w:val="99"/>
    <w:rPr>
      <w:rFonts w:ascii="Calibri" w:hAnsi="Calibri" w:eastAsia="宋体"/>
      <w:sz w:val="22"/>
      <w:lang w:eastAsia="en-US"/>
    </w:rPr>
  </w:style>
  <w:style w:type="character" w:customStyle="1" w:styleId="198">
    <w:name w:val="hover42"/>
    <w:autoRedefine/>
    <w:qFormat/>
    <w:uiPriority w:val="99"/>
    <w:rPr>
      <w:color w:val="FFFFFF"/>
      <w:shd w:val="clear" w:color="auto" w:fill="FF6600"/>
    </w:rPr>
  </w:style>
  <w:style w:type="character" w:customStyle="1" w:styleId="199">
    <w:name w:val="Document Map Char"/>
    <w:autoRedefine/>
    <w:semiHidden/>
    <w:qFormat/>
    <w:locked/>
    <w:uiPriority w:val="99"/>
    <w:rPr>
      <w:rFonts w:eastAsia="宋体" w:cs="Times New Roman"/>
      <w:sz w:val="21"/>
    </w:rPr>
  </w:style>
  <w:style w:type="character" w:customStyle="1" w:styleId="200">
    <w:name w:val="bds_more"/>
    <w:autoRedefine/>
    <w:qFormat/>
    <w:uiPriority w:val="99"/>
    <w:rPr>
      <w:rFonts w:ascii="Arial" w:hAnsi="Arial"/>
    </w:rPr>
  </w:style>
  <w:style w:type="character" w:customStyle="1" w:styleId="201">
    <w:name w:val="批注文字 Char1"/>
    <w:autoRedefine/>
    <w:qFormat/>
    <w:locked/>
    <w:uiPriority w:val="99"/>
    <w:rPr>
      <w:rFonts w:ascii="Times New Roman" w:hAnsi="Times New Roman" w:eastAsia="宋体" w:cs="Times New Roman"/>
      <w:kern w:val="2"/>
      <w:sz w:val="21"/>
      <w:szCs w:val="21"/>
    </w:rPr>
  </w:style>
  <w:style w:type="character" w:customStyle="1" w:styleId="202">
    <w:name w:val="blue2"/>
    <w:autoRedefine/>
    <w:qFormat/>
    <w:uiPriority w:val="0"/>
    <w:rPr>
      <w:shd w:val="clear" w:color="auto" w:fill="53A7FF"/>
    </w:rPr>
  </w:style>
  <w:style w:type="character" w:customStyle="1" w:styleId="203">
    <w:name w:val="标题 1 Char"/>
    <w:autoRedefine/>
    <w:qFormat/>
    <w:uiPriority w:val="0"/>
    <w:rPr>
      <w:rFonts w:eastAsia="宋体"/>
      <w:b/>
      <w:kern w:val="44"/>
      <w:sz w:val="44"/>
      <w:lang w:val="en-US" w:eastAsia="zh-CN"/>
    </w:rPr>
  </w:style>
  <w:style w:type="character" w:customStyle="1" w:styleId="204">
    <w:name w:val="Body Text First Indent Char"/>
    <w:autoRedefine/>
    <w:qFormat/>
    <w:locked/>
    <w:uiPriority w:val="99"/>
    <w:rPr>
      <w:rFonts w:ascii="宋体" w:hAnsi="宋体" w:eastAsia="宋体" w:cs="Times New Roman"/>
      <w:spacing w:val="20"/>
      <w:sz w:val="24"/>
    </w:rPr>
  </w:style>
  <w:style w:type="character" w:customStyle="1" w:styleId="205">
    <w:name w:val="time"/>
    <w:autoRedefine/>
    <w:qFormat/>
    <w:uiPriority w:val="0"/>
  </w:style>
  <w:style w:type="character" w:customStyle="1" w:styleId="206">
    <w:name w:val="font01"/>
    <w:autoRedefine/>
    <w:qFormat/>
    <w:uiPriority w:val="99"/>
    <w:rPr>
      <w:rFonts w:ascii="宋体" w:hAnsi="宋体" w:eastAsia="宋体"/>
      <w:color w:val="000000"/>
      <w:sz w:val="21"/>
      <w:u w:val="none"/>
    </w:rPr>
  </w:style>
  <w:style w:type="character" w:customStyle="1" w:styleId="207">
    <w:name w:val="english2"/>
    <w:autoRedefine/>
    <w:qFormat/>
    <w:uiPriority w:val="0"/>
    <w:rPr>
      <w:rFonts w:hint="eastAsia" w:ascii="微软雅黑" w:hAnsi="微软雅黑" w:eastAsia="微软雅黑" w:cs="微软雅黑"/>
      <w:i/>
      <w:caps/>
      <w:color w:val="9E9E9E"/>
      <w:sz w:val="21"/>
      <w:szCs w:val="21"/>
    </w:rPr>
  </w:style>
  <w:style w:type="character" w:customStyle="1" w:styleId="208">
    <w:name w:val="段 Char"/>
    <w:link w:val="209"/>
    <w:autoRedefine/>
    <w:qFormat/>
    <w:locked/>
    <w:uiPriority w:val="99"/>
    <w:rPr>
      <w:rFonts w:ascii="宋体"/>
      <w:sz w:val="21"/>
      <w:lang w:val="en-US" w:eastAsia="zh-CN" w:bidi="ar-SA"/>
    </w:rPr>
  </w:style>
  <w:style w:type="paragraph" w:customStyle="1" w:styleId="209">
    <w:name w:val="段"/>
    <w:link w:val="208"/>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0">
    <w:name w:val="hover44"/>
    <w:autoRedefine/>
    <w:qFormat/>
    <w:uiPriority w:val="99"/>
    <w:rPr>
      <w:rFonts w:ascii="微软雅黑" w:hAnsi="微软雅黑" w:eastAsia="微软雅黑"/>
      <w:b/>
      <w:color w:val="FF6600"/>
      <w:sz w:val="22"/>
      <w:u w:val="single"/>
    </w:rPr>
  </w:style>
  <w:style w:type="character" w:customStyle="1" w:styleId="211">
    <w:name w:val="red2"/>
    <w:autoRedefine/>
    <w:qFormat/>
    <w:uiPriority w:val="0"/>
    <w:rPr>
      <w:shd w:val="clear" w:color="auto" w:fill="EA5954"/>
    </w:rPr>
  </w:style>
  <w:style w:type="character" w:customStyle="1" w:styleId="212">
    <w:name w:val="blue"/>
    <w:autoRedefine/>
    <w:qFormat/>
    <w:uiPriority w:val="0"/>
    <w:rPr>
      <w:shd w:val="clear" w:color="auto" w:fill="53A7FF"/>
    </w:rPr>
  </w:style>
  <w:style w:type="character" w:customStyle="1" w:styleId="213">
    <w:name w:val="批注主题 字符"/>
    <w:autoRedefine/>
    <w:semiHidden/>
    <w:qFormat/>
    <w:uiPriority w:val="99"/>
    <w:rPr>
      <w:b/>
      <w:bCs/>
    </w:rPr>
  </w:style>
  <w:style w:type="character" w:customStyle="1" w:styleId="214">
    <w:name w:val="页眉 字符"/>
    <w:autoRedefine/>
    <w:qFormat/>
    <w:uiPriority w:val="99"/>
    <w:rPr>
      <w:sz w:val="18"/>
      <w:szCs w:val="18"/>
    </w:rPr>
  </w:style>
  <w:style w:type="character" w:customStyle="1" w:styleId="215">
    <w:name w:val="批注文字 字符"/>
    <w:autoRedefine/>
    <w:qFormat/>
    <w:uiPriority w:val="99"/>
    <w:rPr>
      <w:rFonts w:ascii="Times New Roman" w:hAnsi="Times New Roman" w:eastAsia="宋体" w:cs="Times New Roman"/>
      <w:szCs w:val="24"/>
    </w:rPr>
  </w:style>
  <w:style w:type="character" w:customStyle="1" w:styleId="216">
    <w:name w:val="批注框文本 字符"/>
    <w:autoRedefine/>
    <w:semiHidden/>
    <w:qFormat/>
    <w:uiPriority w:val="99"/>
    <w:rPr>
      <w:sz w:val="18"/>
      <w:szCs w:val="18"/>
    </w:rPr>
  </w:style>
  <w:style w:type="character" w:customStyle="1" w:styleId="217">
    <w:name w:val="访问过的超链接1"/>
    <w:autoRedefine/>
    <w:semiHidden/>
    <w:qFormat/>
    <w:uiPriority w:val="99"/>
    <w:rPr>
      <w:color w:val="1F4F88"/>
      <w:u w:val="none"/>
    </w:rPr>
  </w:style>
  <w:style w:type="character" w:customStyle="1" w:styleId="218">
    <w:name w:val="hover39"/>
    <w:autoRedefine/>
    <w:qFormat/>
    <w:uiPriority w:val="99"/>
    <w:rPr>
      <w:color w:val="FFFFFF"/>
      <w:shd w:val="clear" w:color="auto" w:fill="FF6600"/>
    </w:rPr>
  </w:style>
  <w:style w:type="character" w:customStyle="1" w:styleId="219">
    <w:name w:val="Footer Char"/>
    <w:autoRedefine/>
    <w:semiHidden/>
    <w:qFormat/>
    <w:locked/>
    <w:uiPriority w:val="99"/>
    <w:rPr>
      <w:rFonts w:eastAsia="宋体" w:cs="Times New Roman"/>
      <w:sz w:val="18"/>
    </w:rPr>
  </w:style>
  <w:style w:type="character" w:customStyle="1" w:styleId="220">
    <w:name w:val="disabled"/>
    <w:autoRedefine/>
    <w:qFormat/>
    <w:uiPriority w:val="0"/>
    <w:rPr>
      <w:color w:val="DDDDDD"/>
      <w:bdr w:val="single" w:color="EEEEEE" w:sz="6" w:space="0"/>
    </w:rPr>
  </w:style>
  <w:style w:type="character" w:customStyle="1" w:styleId="221">
    <w:name w:val="hei14"/>
    <w:autoRedefine/>
    <w:semiHidden/>
    <w:qFormat/>
    <w:uiPriority w:val="99"/>
  </w:style>
  <w:style w:type="character" w:customStyle="1" w:styleId="222">
    <w:name w:val="Body Text Char"/>
    <w:autoRedefine/>
    <w:qFormat/>
    <w:locked/>
    <w:uiPriority w:val="99"/>
    <w:rPr>
      <w:rFonts w:eastAsia="宋体" w:cs="Times New Roman"/>
      <w:sz w:val="21"/>
    </w:rPr>
  </w:style>
  <w:style w:type="character" w:customStyle="1" w:styleId="223">
    <w:name w:val="hover43"/>
    <w:autoRedefine/>
    <w:qFormat/>
    <w:uiPriority w:val="99"/>
    <w:rPr>
      <w:color w:val="FF6600"/>
      <w:u w:val="single"/>
    </w:rPr>
  </w:style>
  <w:style w:type="character" w:customStyle="1" w:styleId="224">
    <w:name w:val="明显引用 Char"/>
    <w:link w:val="225"/>
    <w:autoRedefine/>
    <w:qFormat/>
    <w:locked/>
    <w:uiPriority w:val="99"/>
    <w:rPr>
      <w:b/>
      <w:i/>
      <w:sz w:val="24"/>
    </w:rPr>
  </w:style>
  <w:style w:type="paragraph" w:customStyle="1" w:styleId="225">
    <w:name w:val="明显引用1"/>
    <w:basedOn w:val="1"/>
    <w:next w:val="1"/>
    <w:link w:val="224"/>
    <w:autoRedefine/>
    <w:qFormat/>
    <w:uiPriority w:val="99"/>
    <w:pPr>
      <w:widowControl/>
      <w:ind w:left="720" w:right="720"/>
      <w:jc w:val="left"/>
    </w:pPr>
    <w:rPr>
      <w:b/>
      <w:i/>
      <w:kern w:val="0"/>
      <w:sz w:val="24"/>
      <w:szCs w:val="20"/>
    </w:rPr>
  </w:style>
  <w:style w:type="character" w:customStyle="1" w:styleId="226">
    <w:name w:val="Comment Text Char"/>
    <w:autoRedefine/>
    <w:qFormat/>
    <w:locked/>
    <w:uiPriority w:val="99"/>
    <w:rPr>
      <w:rFonts w:ascii="Calibri" w:hAnsi="Calibri" w:eastAsia="宋体" w:cs="Times New Roman"/>
      <w:sz w:val="22"/>
      <w:lang w:val="en-US" w:eastAsia="en-US"/>
    </w:rPr>
  </w:style>
  <w:style w:type="character" w:customStyle="1" w:styleId="227">
    <w:name w:val="param-name1"/>
    <w:autoRedefine/>
    <w:qFormat/>
    <w:uiPriority w:val="99"/>
    <w:rPr>
      <w:b/>
    </w:rPr>
  </w:style>
  <w:style w:type="character" w:customStyle="1" w:styleId="228">
    <w:name w:val="页脚 字符"/>
    <w:autoRedefine/>
    <w:qFormat/>
    <w:uiPriority w:val="99"/>
    <w:rPr>
      <w:sz w:val="18"/>
      <w:szCs w:val="18"/>
    </w:rPr>
  </w:style>
  <w:style w:type="paragraph" w:customStyle="1" w:styleId="22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0">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1">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2">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43"/>
    <w:basedOn w:val="234"/>
    <w:autoRedefine/>
    <w:qFormat/>
    <w:uiPriority w:val="99"/>
    <w:pPr>
      <w:pBdr>
        <w:bottom w:val="single" w:color="auto" w:sz="4" w:space="0"/>
        <w:right w:val="single" w:color="auto" w:sz="4" w:space="0"/>
      </w:pBdr>
      <w:jc w:val="center"/>
    </w:pPr>
    <w:rPr>
      <w:sz w:val="21"/>
      <w:szCs w:val="21"/>
    </w:rPr>
  </w:style>
  <w:style w:type="paragraph" w:customStyle="1" w:styleId="234">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5">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简单回函地址"/>
    <w:basedOn w:val="1"/>
    <w:autoRedefine/>
    <w:qFormat/>
    <w:uiPriority w:val="99"/>
  </w:style>
  <w:style w:type="paragraph" w:customStyle="1" w:styleId="2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8">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39">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41">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表格标注（绿盟科技）"/>
    <w:basedOn w:val="243"/>
    <w:next w:val="1"/>
    <w:autoRedefine/>
    <w:semiHidden/>
    <w:qFormat/>
    <w:uiPriority w:val="99"/>
    <w:pPr>
      <w:numPr>
        <w:ilvl w:val="4"/>
      </w:numPr>
      <w:tabs>
        <w:tab w:val="left" w:pos="780"/>
        <w:tab w:val="left" w:pos="1620"/>
        <w:tab w:val="left" w:pos="1680"/>
      </w:tabs>
      <w:ind w:left="1620" w:hanging="360"/>
    </w:pPr>
  </w:style>
  <w:style w:type="paragraph" w:customStyle="1" w:styleId="243">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5">
    <w:name w:val="标题 4（绿盟科技）"/>
    <w:basedOn w:val="6"/>
    <w:next w:val="1"/>
    <w:autoRedefine/>
    <w:semiHidden/>
    <w:qFormat/>
    <w:uiPriority w:val="99"/>
    <w:pPr>
      <w:widowControl/>
      <w:tabs>
        <w:tab w:val="left" w:pos="360"/>
      </w:tabs>
      <w:ind w:left="1447" w:hanging="1021"/>
      <w:jc w:val="left"/>
    </w:pPr>
  </w:style>
  <w:style w:type="paragraph" w:customStyle="1" w:styleId="246">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8">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49">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0">
    <w:name w:val="Char Char Char"/>
    <w:basedOn w:val="1"/>
    <w:autoRedefine/>
    <w:qFormat/>
    <w:uiPriority w:val="99"/>
    <w:rPr>
      <w:rFonts w:ascii="宋体" w:hAnsi="宋体"/>
      <w:b/>
      <w:sz w:val="28"/>
      <w:szCs w:val="28"/>
    </w:rPr>
  </w:style>
  <w:style w:type="paragraph" w:customStyle="1" w:styleId="251">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3">
    <w:name w:val="样式5"/>
    <w:basedOn w:val="1"/>
    <w:next w:val="41"/>
    <w:autoRedefine/>
    <w:qFormat/>
    <w:uiPriority w:val="99"/>
    <w:pPr>
      <w:tabs>
        <w:tab w:val="left" w:pos="980"/>
      </w:tabs>
      <w:spacing w:line="360" w:lineRule="auto"/>
      <w:ind w:left="140" w:right="-20"/>
      <w:outlineLvl w:val="0"/>
    </w:pPr>
    <w:rPr>
      <w:b/>
      <w:bCs/>
      <w:kern w:val="0"/>
      <w:sz w:val="28"/>
      <w:szCs w:val="28"/>
    </w:rPr>
  </w:style>
  <w:style w:type="paragraph" w:customStyle="1" w:styleId="254">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5">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正文2"/>
    <w:basedOn w:val="1"/>
    <w:autoRedefine/>
    <w:semiHidden/>
    <w:qFormat/>
    <w:uiPriority w:val="99"/>
    <w:pPr>
      <w:spacing w:before="156" w:line="360" w:lineRule="auto"/>
      <w:ind w:firstLine="510" w:firstLineChars="200"/>
    </w:pPr>
    <w:rPr>
      <w:sz w:val="24"/>
      <w:szCs w:val="20"/>
    </w:rPr>
  </w:style>
  <w:style w:type="paragraph" w:customStyle="1" w:styleId="257">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8">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9">
    <w:name w:val="图表文字"/>
    <w:autoRedefine/>
    <w:qFormat/>
    <w:uiPriority w:val="99"/>
    <w:rPr>
      <w:rFonts w:ascii="Times New Roman" w:hAnsi="Times New Roman" w:eastAsia="宋体" w:cs="Times New Roman"/>
      <w:sz w:val="21"/>
      <w:szCs w:val="21"/>
      <w:lang w:val="en-US" w:eastAsia="zh-CN" w:bidi="ar-SA"/>
    </w:rPr>
  </w:style>
  <w:style w:type="paragraph" w:customStyle="1" w:styleId="260">
    <w:name w:val="示例"/>
    <w:autoRedefine/>
    <w:qFormat/>
    <w:uiPriority w:val="99"/>
    <w:pPr>
      <w:jc w:val="both"/>
    </w:pPr>
    <w:rPr>
      <w:rFonts w:ascii="宋体" w:hAnsi="Times New Roman" w:eastAsia="宋体" w:cs="Times New Roman"/>
      <w:sz w:val="18"/>
      <w:lang w:val="en-US" w:eastAsia="zh-CN" w:bidi="ar-SA"/>
    </w:rPr>
  </w:style>
  <w:style w:type="paragraph" w:customStyle="1" w:styleId="261">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sz w:val="24"/>
    </w:rPr>
  </w:style>
  <w:style w:type="paragraph" w:customStyle="1" w:styleId="262">
    <w:name w:val="t4_2"/>
    <w:basedOn w:val="1"/>
    <w:autoRedefine/>
    <w:qFormat/>
    <w:uiPriority w:val="99"/>
    <w:pPr>
      <w:widowControl/>
      <w:tabs>
        <w:tab w:val="left" w:pos="360"/>
      </w:tabs>
      <w:spacing w:line="360" w:lineRule="auto"/>
      <w:ind w:left="420"/>
      <w:jc w:val="left"/>
    </w:pPr>
    <w:rPr>
      <w:b/>
    </w:rPr>
  </w:style>
  <w:style w:type="paragraph" w:customStyle="1" w:styleId="26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4">
    <w:name w:val="Char Char Char Char"/>
    <w:basedOn w:val="1"/>
    <w:autoRedefine/>
    <w:qFormat/>
    <w:uiPriority w:val="99"/>
    <w:rPr>
      <w:rFonts w:ascii="Tahoma" w:hAnsi="Tahoma"/>
      <w:sz w:val="24"/>
      <w:szCs w:val="20"/>
    </w:rPr>
  </w:style>
  <w:style w:type="paragraph" w:customStyle="1" w:styleId="265">
    <w:name w:val="列出段落2"/>
    <w:basedOn w:val="1"/>
    <w:autoRedefine/>
    <w:qFormat/>
    <w:uiPriority w:val="99"/>
    <w:pPr>
      <w:ind w:firstLine="420" w:firstLineChars="200"/>
    </w:pPr>
  </w:style>
  <w:style w:type="paragraph" w:customStyle="1" w:styleId="266">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7">
    <w:name w:val="样式目录三"/>
    <w:basedOn w:val="41"/>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8">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9">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0">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71">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2">
    <w:name w:val="标题 3（绿盟科技）"/>
    <w:basedOn w:val="5"/>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3">
    <w:name w:val="111111"/>
    <w:basedOn w:val="71"/>
    <w:autoRedefine/>
    <w:qFormat/>
    <w:uiPriority w:val="99"/>
    <w:pPr>
      <w:jc w:val="both"/>
    </w:pPr>
  </w:style>
  <w:style w:type="paragraph" w:customStyle="1" w:styleId="274">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5">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6">
    <w:name w:val="Char"/>
    <w:basedOn w:val="1"/>
    <w:qFormat/>
    <w:uiPriority w:val="99"/>
    <w:pPr>
      <w:tabs>
        <w:tab w:val="left" w:pos="708"/>
      </w:tabs>
      <w:ind w:firstLine="420"/>
    </w:pPr>
    <w:rPr>
      <w:rFonts w:ascii="仿宋_GB2312" w:eastAsia="仿宋_GB2312"/>
      <w:sz w:val="24"/>
    </w:rPr>
  </w:style>
  <w:style w:type="paragraph" w:customStyle="1" w:styleId="277">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8">
    <w:name w:val="列出段落3"/>
    <w:basedOn w:val="1"/>
    <w:autoRedefine/>
    <w:qFormat/>
    <w:uiPriority w:val="34"/>
    <w:pPr>
      <w:ind w:firstLine="420" w:firstLineChars="200"/>
    </w:pPr>
  </w:style>
  <w:style w:type="paragraph" w:customStyle="1" w:styleId="279">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80">
    <w:name w:val="五级无标题条"/>
    <w:basedOn w:val="1"/>
    <w:autoRedefine/>
    <w:qFormat/>
    <w:uiPriority w:val="99"/>
    <w:pPr>
      <w:tabs>
        <w:tab w:val="left" w:pos="840"/>
      </w:tabs>
      <w:ind w:left="840" w:hanging="630"/>
    </w:pPr>
    <w:rPr>
      <w:szCs w:val="20"/>
    </w:rPr>
  </w:style>
  <w:style w:type="paragraph" w:customStyle="1" w:styleId="281">
    <w:name w:val="_Style 166"/>
    <w:basedOn w:val="1"/>
    <w:next w:val="1"/>
    <w:autoRedefine/>
    <w:qFormat/>
    <w:uiPriority w:val="39"/>
    <w:pPr>
      <w:spacing w:before="120" w:after="120"/>
      <w:jc w:val="left"/>
    </w:pPr>
    <w:rPr>
      <w:b/>
      <w:bCs/>
      <w:caps/>
      <w:sz w:val="20"/>
      <w:szCs w:val="20"/>
    </w:rPr>
  </w:style>
  <w:style w:type="paragraph" w:customStyle="1" w:styleId="282">
    <w:name w:val="_Style 167"/>
    <w:basedOn w:val="1"/>
    <w:next w:val="278"/>
    <w:autoRedefine/>
    <w:qFormat/>
    <w:uiPriority w:val="34"/>
    <w:pPr>
      <w:ind w:firstLine="420" w:firstLineChars="200"/>
    </w:pPr>
    <w:rPr>
      <w:rFonts w:ascii="等线" w:hAnsi="等线" w:eastAsia="等线"/>
      <w:szCs w:val="22"/>
    </w:rPr>
  </w:style>
  <w:style w:type="paragraph" w:customStyle="1" w:styleId="283">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4">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5">
    <w:name w:val="列出段落4"/>
    <w:basedOn w:val="1"/>
    <w:autoRedefine/>
    <w:qFormat/>
    <w:uiPriority w:val="34"/>
    <w:pPr>
      <w:ind w:firstLine="420" w:firstLineChars="200"/>
    </w:pPr>
    <w:rPr>
      <w:rFonts w:ascii="Calibri" w:hAnsi="Calibri"/>
      <w:kern w:val="0"/>
      <w:sz w:val="20"/>
      <w:szCs w:val="20"/>
      <w:lang w:val="zh-CN"/>
    </w:rPr>
  </w:style>
  <w:style w:type="paragraph" w:customStyle="1" w:styleId="286">
    <w:name w:val="正文居中"/>
    <w:basedOn w:val="1"/>
    <w:next w:val="73"/>
    <w:autoRedefine/>
    <w:qFormat/>
    <w:uiPriority w:val="99"/>
    <w:pPr>
      <w:jc w:val="center"/>
    </w:pPr>
    <w:rPr>
      <w:sz w:val="24"/>
      <w:szCs w:val="20"/>
    </w:rPr>
  </w:style>
  <w:style w:type="paragraph" w:customStyle="1" w:styleId="287">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8">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1">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2">
    <w:name w:val="修订1"/>
    <w:autoRedefine/>
    <w:semiHidden/>
    <w:qFormat/>
    <w:uiPriority w:val="99"/>
    <w:rPr>
      <w:rFonts w:ascii="等线" w:hAnsi="等线" w:eastAsia="等线" w:cs="Times New Roman"/>
      <w:kern w:val="2"/>
      <w:sz w:val="21"/>
      <w:szCs w:val="22"/>
      <w:lang w:val="en-US" w:eastAsia="zh-CN" w:bidi="ar-SA"/>
    </w:rPr>
  </w:style>
  <w:style w:type="paragraph" w:customStyle="1" w:styleId="293">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4">
    <w:name w:val="列出段落11"/>
    <w:basedOn w:val="1"/>
    <w:autoRedefine/>
    <w:semiHidden/>
    <w:qFormat/>
    <w:uiPriority w:val="99"/>
    <w:pPr>
      <w:ind w:firstLine="420" w:firstLineChars="200"/>
    </w:pPr>
    <w:rPr>
      <w:szCs w:val="20"/>
    </w:rPr>
  </w:style>
  <w:style w:type="paragraph" w:customStyle="1" w:styleId="295">
    <w:name w:val="List Paragraph1"/>
    <w:basedOn w:val="1"/>
    <w:autoRedefine/>
    <w:qFormat/>
    <w:uiPriority w:val="99"/>
    <w:pPr>
      <w:ind w:firstLine="420" w:firstLineChars="200"/>
    </w:pPr>
  </w:style>
  <w:style w:type="paragraph" w:customStyle="1" w:styleId="296">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7">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9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0">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1">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2">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标题 2（绿盟科技）"/>
    <w:basedOn w:val="3"/>
    <w:next w:val="1"/>
    <w:autoRedefine/>
    <w:semiHidden/>
    <w:qFormat/>
    <w:uiPriority w:val="99"/>
    <w:pPr>
      <w:numPr>
        <w:ilvl w:val="1"/>
        <w:numId w:val="1"/>
      </w:numPr>
      <w:tabs>
        <w:tab w:val="left" w:pos="1440"/>
      </w:tabs>
      <w:spacing w:line="415" w:lineRule="auto"/>
      <w:jc w:val="left"/>
    </w:pPr>
  </w:style>
  <w:style w:type="paragraph" w:customStyle="1" w:styleId="304">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5">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7">
    <w:name w:val="xl33"/>
    <w:basedOn w:val="234"/>
    <w:autoRedefine/>
    <w:qFormat/>
    <w:uiPriority w:val="99"/>
    <w:pPr>
      <w:pBdr>
        <w:bottom w:val="single" w:color="auto" w:sz="4" w:space="0"/>
        <w:right w:val="single" w:color="auto" w:sz="4" w:space="0"/>
      </w:pBdr>
      <w:jc w:val="center"/>
    </w:pPr>
    <w:rPr>
      <w:sz w:val="20"/>
      <w:szCs w:val="20"/>
    </w:rPr>
  </w:style>
  <w:style w:type="paragraph" w:customStyle="1" w:styleId="308">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9">
    <w:name w:val="PP 行"/>
    <w:basedOn w:val="52"/>
    <w:autoRedefine/>
    <w:qFormat/>
    <w:uiPriority w:val="99"/>
  </w:style>
  <w:style w:type="paragraph" w:customStyle="1" w:styleId="310">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1">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2">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4">
    <w:name w:val="样式4"/>
    <w:basedOn w:val="248"/>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5">
    <w:name w:val="样式1"/>
    <w:basedOn w:val="6"/>
    <w:autoRedefine/>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6">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7">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表题"/>
    <w:basedOn w:val="42"/>
    <w:autoRedefine/>
    <w:qFormat/>
    <w:uiPriority w:val="99"/>
    <w:pPr>
      <w:adjustRightInd w:val="0"/>
      <w:spacing w:line="480" w:lineRule="auto"/>
      <w:jc w:val="center"/>
    </w:pPr>
    <w:rPr>
      <w:rFonts w:ascii="Times New Roman" w:hAnsi="Times New Roman"/>
      <w:sz w:val="18"/>
    </w:rPr>
  </w:style>
  <w:style w:type="paragraph" w:customStyle="1" w:styleId="319">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0">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table" w:customStyle="1" w:styleId="321">
    <w:name w:val="Table Normal"/>
    <w:autoRedefine/>
    <w:unhideWhenUsed/>
    <w:qFormat/>
    <w:uiPriority w:val="2"/>
    <w:tblPr>
      <w:tblCellMar>
        <w:top w:w="0" w:type="dxa"/>
        <w:left w:w="0" w:type="dxa"/>
        <w:bottom w:w="0" w:type="dxa"/>
        <w:right w:w="0" w:type="dxa"/>
      </w:tblCellMar>
    </w:tblPr>
  </w:style>
  <w:style w:type="table" w:customStyle="1" w:styleId="322">
    <w:name w:val="网格型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3">
    <w:name w:val="font11"/>
    <w:qFormat/>
    <w:uiPriority w:val="0"/>
    <w:rPr>
      <w:rFonts w:hint="eastAsia" w:ascii="宋体" w:hAnsi="宋体" w:eastAsia="宋体" w:cs="宋体"/>
      <w:b/>
      <w:bCs/>
      <w:color w:val="000000"/>
      <w:sz w:val="20"/>
      <w:szCs w:val="20"/>
      <w:u w:val="none"/>
    </w:rPr>
  </w:style>
  <w:style w:type="character" w:customStyle="1" w:styleId="324">
    <w:name w:val="font41"/>
    <w:autoRedefine/>
    <w:qFormat/>
    <w:uiPriority w:val="0"/>
    <w:rPr>
      <w:rFonts w:hint="eastAsia" w:ascii="宋体" w:hAnsi="宋体" w:eastAsia="宋体" w:cs="宋体"/>
      <w:b/>
      <w:bCs/>
      <w:color w:val="FF0000"/>
      <w:sz w:val="20"/>
      <w:szCs w:val="20"/>
      <w:u w:val="none"/>
    </w:rPr>
  </w:style>
  <w:style w:type="character" w:customStyle="1" w:styleId="325">
    <w:name w:val="font31"/>
    <w:basedOn w:val="120"/>
    <w:autoRedefine/>
    <w:qFormat/>
    <w:uiPriority w:val="0"/>
    <w:rPr>
      <w:rFonts w:hint="eastAsia" w:ascii="微软雅黑" w:hAnsi="微软雅黑" w:eastAsia="微软雅黑" w:cs="微软雅黑"/>
      <w:color w:val="000000"/>
      <w:sz w:val="20"/>
      <w:szCs w:val="20"/>
      <w:u w:val="none"/>
    </w:rPr>
  </w:style>
  <w:style w:type="character" w:customStyle="1" w:styleId="326">
    <w:name w:val="font51"/>
    <w:qFormat/>
    <w:uiPriority w:val="0"/>
    <w:rPr>
      <w:rFonts w:hint="eastAsia" w:ascii="微软雅黑" w:hAnsi="微软雅黑" w:eastAsia="微软雅黑" w:cs="微软雅黑"/>
      <w:color w:val="000000"/>
      <w:sz w:val="20"/>
      <w:szCs w:val="20"/>
      <w:u w:val="none"/>
    </w:rPr>
  </w:style>
  <w:style w:type="character" w:customStyle="1" w:styleId="327">
    <w:name w:val="font91"/>
    <w:autoRedefine/>
    <w:qFormat/>
    <w:uiPriority w:val="0"/>
    <w:rPr>
      <w:rFonts w:hint="eastAsia" w:ascii="宋体" w:hAnsi="宋体" w:eastAsia="宋体" w:cs="宋体"/>
      <w:b/>
      <w:bCs/>
      <w:color w:val="FF0000"/>
      <w:sz w:val="20"/>
      <w:szCs w:val="20"/>
      <w:u w:val="none"/>
    </w:rPr>
  </w:style>
  <w:style w:type="paragraph" w:customStyle="1" w:styleId="328">
    <w:name w:val="样式 仿宋 行距: 1.5 倍行距"/>
    <w:basedOn w:val="1"/>
    <w:qFormat/>
    <w:uiPriority w:val="0"/>
    <w:pPr>
      <w:spacing w:line="360" w:lineRule="auto"/>
    </w:pPr>
    <w:rPr>
      <w:rFonts w:ascii="仿宋" w:hAnsi="仿宋" w:eastAsia="仿宋" w:cs="宋体"/>
      <w:sz w:val="24"/>
      <w:szCs w:val="20"/>
    </w:rPr>
  </w:style>
  <w:style w:type="paragraph" w:customStyle="1" w:styleId="329">
    <w:name w:val="正文格式"/>
    <w:basedOn w:val="30"/>
    <w:autoRedefine/>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0">
    <w:name w:val="样式 仿宋"/>
    <w:autoRedefine/>
    <w:qFormat/>
    <w:uiPriority w:val="0"/>
    <w:rPr>
      <w:rFonts w:ascii="仿宋" w:hAnsi="仿宋" w:eastAsia="仿宋"/>
      <w:kern w:val="1"/>
    </w:rPr>
  </w:style>
  <w:style w:type="paragraph" w:customStyle="1" w:styleId="331">
    <w:name w:val="_Style 20"/>
    <w:basedOn w:val="1"/>
    <w:next w:val="278"/>
    <w:autoRedefine/>
    <w:qFormat/>
    <w:uiPriority w:val="34"/>
    <w:pPr>
      <w:ind w:firstLine="420" w:firstLineChars="200"/>
    </w:pPr>
    <w:rPr>
      <w:rFonts w:ascii="Calibri" w:hAnsi="Calibri"/>
      <w:szCs w:val="22"/>
    </w:rPr>
  </w:style>
  <w:style w:type="paragraph" w:customStyle="1" w:styleId="332">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33">
    <w:name w:val="font101"/>
    <w:basedOn w:val="120"/>
    <w:autoRedefine/>
    <w:qFormat/>
    <w:uiPriority w:val="0"/>
    <w:rPr>
      <w:rFonts w:hint="default" w:ascii="Calibri" w:hAnsi="Calibri" w:cs="Calibri"/>
      <w:color w:val="000000"/>
      <w:sz w:val="22"/>
      <w:szCs w:val="22"/>
      <w:u w:val="none"/>
    </w:rPr>
  </w:style>
  <w:style w:type="paragraph" w:customStyle="1" w:styleId="334">
    <w:name w:val="xl10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styleId="335">
    <w:name w:val="List Paragraph"/>
    <w:basedOn w:val="1"/>
    <w:autoRedefine/>
    <w:unhideWhenUsed/>
    <w:qFormat/>
    <w:uiPriority w:val="99"/>
    <w:pPr>
      <w:ind w:firstLine="420" w:firstLineChars="200"/>
    </w:pPr>
  </w:style>
  <w:style w:type="paragraph" w:customStyle="1" w:styleId="336">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56</Pages>
  <Words>20744</Words>
  <Characters>21804</Characters>
  <Lines>176</Lines>
  <Paragraphs>49</Paragraphs>
  <TotalTime>8</TotalTime>
  <ScaleCrop>false</ScaleCrop>
  <LinksUpToDate>false</LinksUpToDate>
  <CharactersWithSpaces>22249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2022-04-20T22:43:00Z</dcterms:created>
  <dc:creator>USER</dc:creator>
  <cp:lastModifiedBy>归零</cp:lastModifiedBy>
  <cp:lastPrinted>2023-01-18T22:38:00Z</cp:lastPrinted>
  <dcterms:modified xsi:type="dcterms:W3CDTF">2024-01-16T06:48:24Z</dcterms:modified>
  <dc:title>招标文件目录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C1CB3C1BF98945738C83F06145A655E9_13</vt:lpwstr>
  </property>
</Properties>
</file>