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ascii="方正小标宋_GBK" w:eastAsia="方正小标宋_GBK"/>
          <w:sz w:val="44"/>
          <w:szCs w:val="44"/>
        </w:rPr>
      </w:pP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山东大学齐鲁医院（青岛）</w:t>
      </w: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关于2</w:t>
      </w:r>
      <w:r>
        <w:rPr>
          <w:rFonts w:ascii="方正小标宋_GBK" w:eastAsia="方正小标宋_GBK"/>
          <w:sz w:val="44"/>
          <w:szCs w:val="44"/>
        </w:rPr>
        <w:t>021</w:t>
      </w:r>
      <w:r>
        <w:rPr>
          <w:rFonts w:hint="eastAsia" w:ascii="方正小标宋_GBK" w:eastAsia="方正小标宋_GBK"/>
          <w:sz w:val="44"/>
          <w:szCs w:val="44"/>
        </w:rPr>
        <w:t>年度决算信息的补充公开</w:t>
      </w:r>
    </w:p>
    <w:p>
      <w:pPr>
        <w:adjustRightInd w:val="0"/>
        <w:snapToGrid w:val="0"/>
        <w:spacing w:line="560" w:lineRule="exact"/>
        <w:rPr>
          <w:rFonts w:hint="eastAsia" w:ascii="Times New Roman" w:hAnsi="Times New Roman" w:eastAsia="仿宋_GB2312" w:cs="Times New Roman"/>
          <w:sz w:val="32"/>
          <w:szCs w:val="32"/>
        </w:rPr>
      </w:pP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补充公开山东大学齐鲁医院（青岛）2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年单位决算报表中的一般公共预算“三公”经费支出情况表，预算数修改为5万元。预算未执行的主要原因是受疫情影响，因公出国（境）费用未执行。修改后的表格（附件</w:t>
      </w:r>
      <w:r>
        <w:rPr>
          <w:rFonts w:hint="eastAsia" w:ascii="Times New Roman" w:hAnsi="Times New Roman" w:eastAsia="仿宋_GB2312" w:cs="Times New Roman"/>
          <w:sz w:val="32"/>
          <w:szCs w:val="32"/>
          <w:lang w:val="en-US" w:eastAsia="zh-CN"/>
        </w:rPr>
        <w:t>1</w:t>
      </w:r>
      <w:bookmarkStart w:id="0" w:name="_GoBack"/>
      <w:bookmarkEnd w:id="0"/>
      <w:r>
        <w:rPr>
          <w:rFonts w:hint="eastAsia" w:ascii="Times New Roman" w:hAnsi="Times New Roman" w:eastAsia="仿宋_GB2312" w:cs="Times New Roman"/>
          <w:sz w:val="32"/>
          <w:szCs w:val="32"/>
        </w:rPr>
        <w:t>）已补充公开。</w:t>
      </w:r>
    </w:p>
    <w:p>
      <w:pPr>
        <w:pStyle w:val="6"/>
        <w:spacing w:line="560" w:lineRule="exact"/>
        <w:ind w:right="1260" w:rightChars="600" w:firstLine="640"/>
        <w:jc w:val="right"/>
        <w:rPr>
          <w:rFonts w:ascii="Times New Roman" w:hAnsi="Times New Roman" w:eastAsia="仿宋_GB2312" w:cs="Times New Roman"/>
          <w:sz w:val="32"/>
          <w:szCs w:val="32"/>
        </w:rPr>
      </w:pPr>
    </w:p>
    <w:p>
      <w:pPr>
        <w:pStyle w:val="6"/>
        <w:spacing w:line="580" w:lineRule="exact"/>
        <w:ind w:right="1260" w:rightChars="600" w:firstLine="640"/>
        <w:jc w:val="right"/>
        <w:rPr>
          <w:rFonts w:ascii="Times New Roman" w:hAnsi="Times New Roman" w:eastAsia="仿宋_GB2312" w:cs="Times New Roman"/>
          <w:sz w:val="32"/>
          <w:szCs w:val="32"/>
        </w:rPr>
      </w:pPr>
    </w:p>
    <w:p>
      <w:pPr>
        <w:pStyle w:val="6"/>
        <w:spacing w:line="580" w:lineRule="exact"/>
        <w:ind w:right="1260" w:rightChars="600" w:firstLine="640"/>
        <w:jc w:val="right"/>
        <w:rPr>
          <w:rFonts w:ascii="Times New Roman" w:hAnsi="Times New Roman" w:eastAsia="仿宋_GB2312" w:cs="Times New Roman"/>
          <w:sz w:val="32"/>
          <w:szCs w:val="32"/>
        </w:rPr>
      </w:pPr>
    </w:p>
    <w:p>
      <w:pPr>
        <w:pStyle w:val="6"/>
        <w:spacing w:line="580" w:lineRule="exact"/>
        <w:ind w:right="1260" w:rightChars="600" w:firstLine="640"/>
        <w:jc w:val="right"/>
        <w:rPr>
          <w:rFonts w:ascii="Times New Roman" w:hAnsi="Times New Roman" w:eastAsia="仿宋_GB2312" w:cs="Times New Roman"/>
          <w:sz w:val="32"/>
          <w:szCs w:val="32"/>
        </w:rPr>
      </w:pPr>
    </w:p>
    <w:tbl>
      <w:tblPr>
        <w:tblStyle w:val="4"/>
        <w:tblpPr w:leftFromText="180" w:rightFromText="180" w:vertAnchor="text" w:horzAnchor="page" w:tblpX="1" w:tblpY="-2096"/>
        <w:tblW w:w="17676" w:type="dxa"/>
        <w:tblInd w:w="0" w:type="dxa"/>
        <w:tblLayout w:type="autofit"/>
        <w:tblCellMar>
          <w:top w:w="0" w:type="dxa"/>
          <w:left w:w="108" w:type="dxa"/>
          <w:bottom w:w="0" w:type="dxa"/>
          <w:right w:w="108" w:type="dxa"/>
        </w:tblCellMar>
      </w:tblPr>
      <w:tblGrid>
        <w:gridCol w:w="700"/>
        <w:gridCol w:w="700"/>
        <w:gridCol w:w="700"/>
        <w:gridCol w:w="700"/>
        <w:gridCol w:w="1300"/>
        <w:gridCol w:w="720"/>
        <w:gridCol w:w="1240"/>
        <w:gridCol w:w="1040"/>
        <w:gridCol w:w="1416"/>
        <w:gridCol w:w="700"/>
        <w:gridCol w:w="820"/>
        <w:gridCol w:w="820"/>
        <w:gridCol w:w="82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700" w:type="dxa"/>
            <w:tcBorders>
              <w:top w:val="nil"/>
              <w:left w:val="nil"/>
              <w:bottom w:val="nil"/>
              <w:right w:val="nil"/>
            </w:tcBorders>
            <w:shd w:val="clear" w:color="auto" w:fill="auto"/>
            <w:noWrap/>
            <w:vAlign w:val="bottom"/>
          </w:tcPr>
          <w:p>
            <w:pPr>
              <w:widowControl/>
              <w:jc w:val="left"/>
              <w:rPr>
                <w:rFonts w:ascii="Times New Roman" w:hAnsi="Times New Roman" w:cs="Times New Roman"/>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3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1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bl>
    <w:p>
      <w:pPr>
        <w:pStyle w:val="6"/>
        <w:spacing w:line="580" w:lineRule="exact"/>
        <w:ind w:right="1260" w:rightChars="600" w:firstLine="0" w:firstLineChars="0"/>
        <w:jc w:val="left"/>
        <w:rPr>
          <w:rFonts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0" w:num="1"/>
          <w:docGrid w:type="lines" w:linePitch="312" w:charSpace="0"/>
        </w:sectPr>
      </w:pPr>
    </w:p>
    <w:p>
      <w:pPr>
        <w:pStyle w:val="6"/>
        <w:spacing w:line="580" w:lineRule="exact"/>
        <w:ind w:right="1260" w:rightChars="600"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w:t>
      </w:r>
    </w:p>
    <w:p>
      <w:pPr>
        <w:pStyle w:val="6"/>
        <w:spacing w:line="580" w:lineRule="exact"/>
        <w:ind w:right="1260" w:rightChars="600" w:firstLine="640"/>
        <w:jc w:val="left"/>
        <w:rPr>
          <w:rFonts w:ascii="Times New Roman" w:hAnsi="Times New Roman" w:eastAsia="仿宋_GB2312" w:cs="Times New Roman"/>
          <w:sz w:val="32"/>
          <w:szCs w:val="32"/>
        </w:rPr>
      </w:pPr>
    </w:p>
    <w:tbl>
      <w:tblPr>
        <w:tblStyle w:val="4"/>
        <w:tblW w:w="11389" w:type="dxa"/>
        <w:tblInd w:w="626" w:type="dxa"/>
        <w:tblLayout w:type="autofit"/>
        <w:tblCellMar>
          <w:top w:w="0" w:type="dxa"/>
          <w:left w:w="108" w:type="dxa"/>
          <w:bottom w:w="0" w:type="dxa"/>
          <w:right w:w="108" w:type="dxa"/>
        </w:tblCellMar>
      </w:tblPr>
      <w:tblGrid>
        <w:gridCol w:w="990"/>
        <w:gridCol w:w="990"/>
        <w:gridCol w:w="990"/>
        <w:gridCol w:w="990"/>
        <w:gridCol w:w="1192"/>
        <w:gridCol w:w="851"/>
        <w:gridCol w:w="709"/>
        <w:gridCol w:w="992"/>
        <w:gridCol w:w="704"/>
        <w:gridCol w:w="977"/>
        <w:gridCol w:w="851"/>
        <w:gridCol w:w="1153"/>
      </w:tblGrid>
      <w:tr>
        <w:tblPrEx>
          <w:tblCellMar>
            <w:top w:w="0" w:type="dxa"/>
            <w:left w:w="108" w:type="dxa"/>
            <w:bottom w:w="0" w:type="dxa"/>
            <w:right w:w="108" w:type="dxa"/>
          </w:tblCellMar>
        </w:tblPrEx>
        <w:trPr>
          <w:trHeight w:val="660" w:hRule="atLeast"/>
        </w:trPr>
        <w:tc>
          <w:tcPr>
            <w:tcW w:w="11389" w:type="dxa"/>
            <w:gridSpan w:val="12"/>
            <w:tcBorders>
              <w:top w:val="nil"/>
              <w:left w:val="nil"/>
              <w:bottom w:val="nil"/>
              <w:right w:val="nil"/>
            </w:tcBorders>
            <w:shd w:val="clear" w:color="auto" w:fill="auto"/>
            <w:noWrap/>
            <w:vAlign w:val="center"/>
          </w:tcPr>
          <w:p>
            <w:pPr>
              <w:widowControl/>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70" w:hRule="atLeast"/>
        </w:trPr>
        <w:tc>
          <w:tcPr>
            <w:tcW w:w="990" w:type="dxa"/>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2"/>
                <w:szCs w:val="32"/>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7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5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70" w:hRule="atLeast"/>
        </w:trPr>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7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4" w:type="dxa"/>
            <w:gridSpan w:val="2"/>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375" w:hRule="atLeast"/>
        </w:trPr>
        <w:tc>
          <w:tcPr>
            <w:tcW w:w="5152" w:type="dxa"/>
            <w:gridSpan w:val="5"/>
            <w:tcBorders>
              <w:top w:val="nil"/>
              <w:left w:val="nil"/>
              <w:bottom w:val="nil"/>
              <w:right w:val="nil"/>
            </w:tcBorders>
            <w:shd w:val="clear" w:color="auto" w:fill="auto"/>
            <w:noWrap/>
            <w:vAlign w:val="center"/>
          </w:tcPr>
          <w:p>
            <w:pPr>
              <w:widowControl/>
              <w:jc w:val="left"/>
              <w:rPr>
                <w:rFonts w:ascii="楷体_GB2312" w:hAnsi="宋体" w:eastAsia="楷体_GB2312" w:cs="宋体"/>
                <w:b/>
                <w:bCs/>
                <w:color w:val="000000"/>
                <w:kern w:val="0"/>
                <w:sz w:val="28"/>
                <w:szCs w:val="28"/>
              </w:rPr>
            </w:pPr>
            <w:r>
              <w:rPr>
                <w:rFonts w:hint="eastAsia" w:ascii="楷体_GB2312" w:hAnsi="宋体" w:eastAsia="楷体_GB2312" w:cs="宋体"/>
                <w:b/>
                <w:bCs/>
                <w:color w:val="000000"/>
                <w:kern w:val="0"/>
                <w:sz w:val="28"/>
                <w:szCs w:val="28"/>
              </w:rPr>
              <w:t>单位名称： 山东大学齐鲁医院（青岛）</w:t>
            </w:r>
          </w:p>
        </w:tc>
        <w:tc>
          <w:tcPr>
            <w:tcW w:w="851" w:type="dxa"/>
            <w:tcBorders>
              <w:top w:val="nil"/>
              <w:left w:val="nil"/>
              <w:bottom w:val="nil"/>
              <w:right w:val="nil"/>
            </w:tcBorders>
            <w:shd w:val="clear" w:color="auto" w:fill="auto"/>
            <w:noWrap/>
            <w:vAlign w:val="center"/>
          </w:tcPr>
          <w:p>
            <w:pPr>
              <w:widowControl/>
              <w:jc w:val="left"/>
              <w:rPr>
                <w:rFonts w:ascii="楷体_GB2312" w:hAnsi="宋体" w:eastAsia="楷体_GB2312" w:cs="宋体"/>
                <w:b/>
                <w:bCs/>
                <w:color w:val="000000"/>
                <w:kern w:val="0"/>
                <w:sz w:val="28"/>
                <w:szCs w:val="28"/>
              </w:rPr>
            </w:pPr>
          </w:p>
        </w:tc>
        <w:tc>
          <w:tcPr>
            <w:tcW w:w="70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7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4" w:type="dxa"/>
            <w:gridSpan w:val="2"/>
            <w:tcBorders>
              <w:top w:val="nil"/>
              <w:left w:val="nil"/>
              <w:bottom w:val="nil"/>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439" w:hRule="atLeast"/>
        </w:trPr>
        <w:tc>
          <w:tcPr>
            <w:tcW w:w="6003"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 算 数</w:t>
            </w:r>
          </w:p>
        </w:tc>
        <w:tc>
          <w:tcPr>
            <w:tcW w:w="5386"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决 算 数　</w:t>
            </w:r>
          </w:p>
        </w:tc>
      </w:tr>
      <w:tr>
        <w:tblPrEx>
          <w:tblCellMar>
            <w:top w:w="0" w:type="dxa"/>
            <w:left w:w="108" w:type="dxa"/>
            <w:bottom w:w="0" w:type="dxa"/>
            <w:right w:w="108" w:type="dxa"/>
          </w:tblCellMar>
        </w:tblPrEx>
        <w:trPr>
          <w:trHeight w:val="499" w:hRule="atLeast"/>
        </w:trPr>
        <w:tc>
          <w:tcPr>
            <w:tcW w:w="99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合计</w:t>
            </w:r>
          </w:p>
        </w:tc>
        <w:tc>
          <w:tcPr>
            <w:tcW w:w="990"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因公出国（境）费</w:t>
            </w:r>
          </w:p>
        </w:tc>
        <w:tc>
          <w:tcPr>
            <w:tcW w:w="3172"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公务用车购置及运行维护费</w:t>
            </w:r>
          </w:p>
        </w:tc>
        <w:tc>
          <w:tcPr>
            <w:tcW w:w="851"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公务接待费</w:t>
            </w: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合计</w:t>
            </w:r>
          </w:p>
        </w:tc>
        <w:tc>
          <w:tcPr>
            <w:tcW w:w="992"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因公出国（境）费</w:t>
            </w:r>
          </w:p>
        </w:tc>
        <w:tc>
          <w:tcPr>
            <w:tcW w:w="2532" w:type="dxa"/>
            <w:gridSpan w:val="3"/>
            <w:tcBorders>
              <w:top w:val="single" w:color="000000"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公务用车购置及运行维护费</w:t>
            </w:r>
          </w:p>
        </w:tc>
        <w:tc>
          <w:tcPr>
            <w:tcW w:w="1153"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公务接待费</w:t>
            </w:r>
          </w:p>
        </w:tc>
      </w:tr>
      <w:tr>
        <w:tblPrEx>
          <w:tblCellMar>
            <w:top w:w="0" w:type="dxa"/>
            <w:left w:w="108" w:type="dxa"/>
            <w:bottom w:w="0" w:type="dxa"/>
            <w:right w:w="108" w:type="dxa"/>
          </w:tblCellMar>
        </w:tblPrEx>
        <w:trPr>
          <w:trHeight w:val="499" w:hRule="atLeast"/>
        </w:trPr>
        <w:tc>
          <w:tcPr>
            <w:tcW w:w="99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color w:val="000000"/>
                <w:kern w:val="0"/>
                <w:sz w:val="22"/>
              </w:rPr>
            </w:pPr>
          </w:p>
        </w:tc>
        <w:tc>
          <w:tcPr>
            <w:tcW w:w="990" w:type="dxa"/>
            <w:vMerge w:val="continue"/>
            <w:tcBorders>
              <w:top w:val="nil"/>
              <w:left w:val="nil"/>
              <w:bottom w:val="single" w:color="auto" w:sz="8" w:space="0"/>
              <w:right w:val="single" w:color="auto" w:sz="8" w:space="0"/>
            </w:tcBorders>
            <w:vAlign w:val="center"/>
          </w:tcPr>
          <w:p>
            <w:pPr>
              <w:widowControl/>
              <w:jc w:val="left"/>
              <w:rPr>
                <w:rFonts w:ascii="仿宋_GB2312" w:hAnsi="宋体" w:eastAsia="仿宋_GB2312" w:cs="宋体"/>
                <w:color w:val="000000"/>
                <w:kern w:val="0"/>
                <w:sz w:val="22"/>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小计</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公务用车购置费</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公务用车运行维护费</w:t>
            </w:r>
          </w:p>
        </w:tc>
        <w:tc>
          <w:tcPr>
            <w:tcW w:w="851" w:type="dxa"/>
            <w:vMerge w:val="continue"/>
            <w:tcBorders>
              <w:top w:val="nil"/>
              <w:left w:val="nil"/>
              <w:bottom w:val="single" w:color="000000" w:sz="8" w:space="0"/>
              <w:right w:val="single" w:color="000000" w:sz="8" w:space="0"/>
            </w:tcBorders>
            <w:vAlign w:val="center"/>
          </w:tcPr>
          <w:p>
            <w:pPr>
              <w:widowControl/>
              <w:jc w:val="left"/>
              <w:rPr>
                <w:rFonts w:ascii="仿宋_GB2312" w:hAnsi="宋体" w:eastAsia="仿宋_GB2312" w:cs="宋体"/>
                <w:color w:val="000000"/>
                <w:kern w:val="0"/>
                <w:sz w:val="22"/>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ascii="仿宋_GB2312" w:hAnsi="宋体" w:eastAsia="仿宋_GB2312" w:cs="宋体"/>
                <w:color w:val="000000"/>
                <w:kern w:val="0"/>
                <w:sz w:val="22"/>
              </w:rPr>
            </w:pPr>
          </w:p>
        </w:tc>
        <w:tc>
          <w:tcPr>
            <w:tcW w:w="992" w:type="dxa"/>
            <w:vMerge w:val="continue"/>
            <w:tcBorders>
              <w:top w:val="nil"/>
              <w:left w:val="nil"/>
              <w:bottom w:val="single" w:color="000000" w:sz="8" w:space="0"/>
              <w:right w:val="single" w:color="000000" w:sz="8" w:space="0"/>
            </w:tcBorders>
            <w:vAlign w:val="center"/>
          </w:tcPr>
          <w:p>
            <w:pPr>
              <w:widowControl/>
              <w:jc w:val="left"/>
              <w:rPr>
                <w:rFonts w:ascii="仿宋_GB2312" w:hAnsi="宋体" w:eastAsia="仿宋_GB2312" w:cs="宋体"/>
                <w:color w:val="000000"/>
                <w:kern w:val="0"/>
                <w:sz w:val="22"/>
              </w:rPr>
            </w:pPr>
          </w:p>
        </w:tc>
        <w:tc>
          <w:tcPr>
            <w:tcW w:w="70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小计</w:t>
            </w:r>
          </w:p>
        </w:tc>
        <w:tc>
          <w:tcPr>
            <w:tcW w:w="97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公务用车购置费</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公务用车运行维护费</w:t>
            </w:r>
          </w:p>
        </w:tc>
        <w:tc>
          <w:tcPr>
            <w:tcW w:w="1153" w:type="dxa"/>
            <w:vMerge w:val="continue"/>
            <w:tcBorders>
              <w:top w:val="nil"/>
              <w:left w:val="nil"/>
              <w:bottom w:val="single" w:color="000000" w:sz="8" w:space="0"/>
              <w:right w:val="single" w:color="000000" w:sz="8" w:space="0"/>
            </w:tcBorders>
            <w:vAlign w:val="center"/>
          </w:tcPr>
          <w:p>
            <w:pPr>
              <w:widowControl/>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499" w:hRule="atLeast"/>
        </w:trPr>
        <w:tc>
          <w:tcPr>
            <w:tcW w:w="9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70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9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15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r>
      <w:tr>
        <w:tblPrEx>
          <w:tblCellMar>
            <w:top w:w="0" w:type="dxa"/>
            <w:left w:w="108" w:type="dxa"/>
            <w:bottom w:w="0" w:type="dxa"/>
            <w:right w:w="108" w:type="dxa"/>
          </w:tblCellMar>
        </w:tblPrEx>
        <w:trPr>
          <w:trHeight w:val="379" w:hRule="atLeast"/>
        </w:trPr>
        <w:tc>
          <w:tcPr>
            <w:tcW w:w="10236" w:type="dxa"/>
            <w:gridSpan w:val="11"/>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注：本表反映单位本年度“三公”经费支出预决算情况。其中，预算数为“三公”经费年初预算数；决算数是包括当年一般公共预算财政拨款和以前年度结转资金安排的实际支出。</w:t>
            </w:r>
            <w:r>
              <w:rPr>
                <w:rFonts w:hint="eastAsia" w:ascii="宋体" w:hAnsi="宋体" w:cs="宋体"/>
                <w:color w:val="000000"/>
                <w:kern w:val="0"/>
                <w:sz w:val="22"/>
              </w:rPr>
              <w:br w:type="textWrapping"/>
            </w:r>
            <w:r>
              <w:rPr>
                <w:rFonts w:hint="eastAsia" w:ascii="宋体" w:hAnsi="宋体" w:cs="宋体"/>
                <w:color w:val="000000"/>
                <w:kern w:val="0"/>
                <w:sz w:val="22"/>
              </w:rPr>
              <w:t>　</w:t>
            </w:r>
          </w:p>
        </w:tc>
        <w:tc>
          <w:tcPr>
            <w:tcW w:w="115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r>
    </w:tbl>
    <w:p>
      <w:pPr>
        <w:pStyle w:val="6"/>
        <w:spacing w:line="580" w:lineRule="exact"/>
        <w:ind w:right="1260" w:rightChars="600" w:firstLine="640"/>
        <w:jc w:val="left"/>
        <w:rPr>
          <w:rFonts w:ascii="Times New Roman" w:hAnsi="Times New Roman" w:eastAsia="仿宋_GB2312" w:cs="Times New Roman"/>
          <w:sz w:val="32"/>
          <w:szCs w:val="32"/>
        </w:rPr>
      </w:pPr>
    </w:p>
    <w:sectPr>
      <w:pgSz w:w="16838" w:h="11906" w:orient="landscape"/>
      <w:pgMar w:top="1587" w:right="2098" w:bottom="1474" w:left="198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F82402-FB01-4562-9728-D8CAF93090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999C3C79-4B8B-449C-9DDE-F6EF4140824C}"/>
  </w:font>
  <w:font w:name="仿宋_GB2312">
    <w:altName w:val="仿宋"/>
    <w:panose1 w:val="02010609030101010101"/>
    <w:charset w:val="86"/>
    <w:family w:val="modern"/>
    <w:pitch w:val="default"/>
    <w:sig w:usb0="00000000" w:usb1="00000000" w:usb2="00000010" w:usb3="00000000" w:csb0="00040000" w:csb1="00000000"/>
    <w:embedRegular r:id="rId3" w:fontKey="{72258885-C48D-424F-8427-A220A67E3EBF}"/>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embedRegular r:id="rId4" w:fontKey="{F2E047B3-1352-4417-BA6A-E25C0F839F7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DhjOTE4ZmYzNDU4ZDQ1ZTQ0NGY4N2E4MDI3ZWIifQ=="/>
  </w:docVars>
  <w:rsids>
    <w:rsidRoot w:val="00271CA6"/>
    <w:rsid w:val="00015780"/>
    <w:rsid w:val="00021EBC"/>
    <w:rsid w:val="00042E73"/>
    <w:rsid w:val="0008174E"/>
    <w:rsid w:val="00087188"/>
    <w:rsid w:val="000A0845"/>
    <w:rsid w:val="000B7A27"/>
    <w:rsid w:val="000C19DD"/>
    <w:rsid w:val="000E5254"/>
    <w:rsid w:val="00132213"/>
    <w:rsid w:val="00160DA4"/>
    <w:rsid w:val="00182E78"/>
    <w:rsid w:val="001920EF"/>
    <w:rsid w:val="001A51FC"/>
    <w:rsid w:val="001B6A6F"/>
    <w:rsid w:val="001B6C7B"/>
    <w:rsid w:val="00231972"/>
    <w:rsid w:val="00244BA0"/>
    <w:rsid w:val="00246643"/>
    <w:rsid w:val="00271CA6"/>
    <w:rsid w:val="00281737"/>
    <w:rsid w:val="002A5160"/>
    <w:rsid w:val="002B24BC"/>
    <w:rsid w:val="002E03B2"/>
    <w:rsid w:val="002E0476"/>
    <w:rsid w:val="002F4964"/>
    <w:rsid w:val="00302D76"/>
    <w:rsid w:val="00312F0A"/>
    <w:rsid w:val="00315B50"/>
    <w:rsid w:val="00342305"/>
    <w:rsid w:val="00364883"/>
    <w:rsid w:val="00364C2C"/>
    <w:rsid w:val="003C1FE2"/>
    <w:rsid w:val="003C5308"/>
    <w:rsid w:val="003E1442"/>
    <w:rsid w:val="003E5C88"/>
    <w:rsid w:val="003F1D38"/>
    <w:rsid w:val="004052DE"/>
    <w:rsid w:val="00425F4F"/>
    <w:rsid w:val="004475F6"/>
    <w:rsid w:val="00485E0B"/>
    <w:rsid w:val="00486EDD"/>
    <w:rsid w:val="0049449B"/>
    <w:rsid w:val="004D60B9"/>
    <w:rsid w:val="004D7955"/>
    <w:rsid w:val="004E06FC"/>
    <w:rsid w:val="004F376F"/>
    <w:rsid w:val="00534E93"/>
    <w:rsid w:val="00535519"/>
    <w:rsid w:val="00556FA8"/>
    <w:rsid w:val="005757B6"/>
    <w:rsid w:val="005765C5"/>
    <w:rsid w:val="00581AB9"/>
    <w:rsid w:val="0059372D"/>
    <w:rsid w:val="005C3CCD"/>
    <w:rsid w:val="005E02A4"/>
    <w:rsid w:val="00600F4C"/>
    <w:rsid w:val="00630AAB"/>
    <w:rsid w:val="0064782F"/>
    <w:rsid w:val="00664480"/>
    <w:rsid w:val="00667663"/>
    <w:rsid w:val="00674F64"/>
    <w:rsid w:val="00685592"/>
    <w:rsid w:val="00686DE9"/>
    <w:rsid w:val="006908E6"/>
    <w:rsid w:val="006A7303"/>
    <w:rsid w:val="006B11B7"/>
    <w:rsid w:val="006B7465"/>
    <w:rsid w:val="006D2354"/>
    <w:rsid w:val="006D589B"/>
    <w:rsid w:val="00713EE9"/>
    <w:rsid w:val="00720783"/>
    <w:rsid w:val="00723A95"/>
    <w:rsid w:val="00733C4C"/>
    <w:rsid w:val="007404FF"/>
    <w:rsid w:val="00760B3E"/>
    <w:rsid w:val="00761766"/>
    <w:rsid w:val="00762529"/>
    <w:rsid w:val="00786085"/>
    <w:rsid w:val="00791F42"/>
    <w:rsid w:val="00797BDB"/>
    <w:rsid w:val="007C1400"/>
    <w:rsid w:val="008124EF"/>
    <w:rsid w:val="00842FCC"/>
    <w:rsid w:val="00851C09"/>
    <w:rsid w:val="008600C8"/>
    <w:rsid w:val="008A5A6E"/>
    <w:rsid w:val="008B703C"/>
    <w:rsid w:val="008E2444"/>
    <w:rsid w:val="0093319D"/>
    <w:rsid w:val="009414BA"/>
    <w:rsid w:val="00943225"/>
    <w:rsid w:val="00950520"/>
    <w:rsid w:val="00954C75"/>
    <w:rsid w:val="009577E7"/>
    <w:rsid w:val="00985A04"/>
    <w:rsid w:val="009A449B"/>
    <w:rsid w:val="009C1781"/>
    <w:rsid w:val="009C792D"/>
    <w:rsid w:val="009F45B3"/>
    <w:rsid w:val="00A26840"/>
    <w:rsid w:val="00A36629"/>
    <w:rsid w:val="00A55B78"/>
    <w:rsid w:val="00AA2DE0"/>
    <w:rsid w:val="00AD08EE"/>
    <w:rsid w:val="00B04E8B"/>
    <w:rsid w:val="00B062CE"/>
    <w:rsid w:val="00B17C99"/>
    <w:rsid w:val="00B475EA"/>
    <w:rsid w:val="00B47637"/>
    <w:rsid w:val="00B671FE"/>
    <w:rsid w:val="00B81E8A"/>
    <w:rsid w:val="00B921FF"/>
    <w:rsid w:val="00B95E9B"/>
    <w:rsid w:val="00BC290F"/>
    <w:rsid w:val="00BE63DB"/>
    <w:rsid w:val="00BF3C15"/>
    <w:rsid w:val="00BF6470"/>
    <w:rsid w:val="00C13FD7"/>
    <w:rsid w:val="00C165FA"/>
    <w:rsid w:val="00C509EA"/>
    <w:rsid w:val="00C92587"/>
    <w:rsid w:val="00D1062E"/>
    <w:rsid w:val="00D16C36"/>
    <w:rsid w:val="00D34E75"/>
    <w:rsid w:val="00D37E6D"/>
    <w:rsid w:val="00D63A69"/>
    <w:rsid w:val="00D702DB"/>
    <w:rsid w:val="00DC618E"/>
    <w:rsid w:val="00DE0042"/>
    <w:rsid w:val="00E25BD5"/>
    <w:rsid w:val="00E30E5B"/>
    <w:rsid w:val="00E53ABE"/>
    <w:rsid w:val="00EC57F3"/>
    <w:rsid w:val="00ED3D4C"/>
    <w:rsid w:val="00ED747B"/>
    <w:rsid w:val="00EF721C"/>
    <w:rsid w:val="00F1517D"/>
    <w:rsid w:val="00F266BC"/>
    <w:rsid w:val="00F37738"/>
    <w:rsid w:val="00F46A97"/>
    <w:rsid w:val="00F51652"/>
    <w:rsid w:val="00F86897"/>
    <w:rsid w:val="00F925E9"/>
    <w:rsid w:val="00FB07C0"/>
    <w:rsid w:val="00FD629B"/>
    <w:rsid w:val="00FE083E"/>
    <w:rsid w:val="04B50EB1"/>
    <w:rsid w:val="073836D3"/>
    <w:rsid w:val="0A8F7AAE"/>
    <w:rsid w:val="0BCB4B16"/>
    <w:rsid w:val="0D3A0A52"/>
    <w:rsid w:val="0E400E5C"/>
    <w:rsid w:val="105D175D"/>
    <w:rsid w:val="10D97CD5"/>
    <w:rsid w:val="138C102F"/>
    <w:rsid w:val="16C136E5"/>
    <w:rsid w:val="1AB86BAD"/>
    <w:rsid w:val="26E03714"/>
    <w:rsid w:val="31632D67"/>
    <w:rsid w:val="34D9259E"/>
    <w:rsid w:val="38AA1DD4"/>
    <w:rsid w:val="3ADA4843"/>
    <w:rsid w:val="3BCC3E0F"/>
    <w:rsid w:val="40D774DE"/>
    <w:rsid w:val="53561D97"/>
    <w:rsid w:val="55A2650A"/>
    <w:rsid w:val="699B2EEF"/>
    <w:rsid w:val="6BE37E48"/>
    <w:rsid w:val="6F0230C8"/>
    <w:rsid w:val="76FE06CC"/>
    <w:rsid w:val="7AD8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paragraph" w:customStyle="1" w:styleId="7">
    <w:name w:val="列出段落2"/>
    <w:basedOn w:val="1"/>
    <w:autoRedefine/>
    <w:unhideWhenUsed/>
    <w:qFormat/>
    <w:uiPriority w:val="99"/>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autoRedefine/>
    <w:qFormat/>
    <w:uiPriority w:val="99"/>
    <w:rPr>
      <w:sz w:val="18"/>
      <w:szCs w:val="18"/>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290</Words>
  <Characters>1654</Characters>
  <Lines>13</Lines>
  <Paragraphs>3</Paragraphs>
  <TotalTime>2</TotalTime>
  <ScaleCrop>false</ScaleCrop>
  <LinksUpToDate>false</LinksUpToDate>
  <CharactersWithSpaces>1941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2024-01-22T01:47:00Z</dcterms:created>
  <dc:creator>pc</dc:creator>
  <cp:lastModifiedBy>羊咩咩</cp:lastModifiedBy>
  <dcterms:modified xsi:type="dcterms:W3CDTF">2024-04-19T02:08:34Z</dcterms:modified>
  <dc:title>青岛市卫生健康委员会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39BA9310B45645B8BA23C32977A10B90_13</vt:lpwstr>
  </property>
</Properties>
</file>