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C9573">
      <w:pPr>
        <w:spacing w:line="540" w:lineRule="exact"/>
        <w:ind w:firstLine="477" w:firstLineChars="198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二、评审细则</w:t>
      </w:r>
    </w:p>
    <w:tbl>
      <w:tblPr>
        <w:tblStyle w:val="7"/>
        <w:tblW w:w="94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88"/>
        <w:gridCol w:w="7093"/>
      </w:tblGrid>
      <w:tr w14:paraId="0B56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431" w:type="dxa"/>
            <w:gridSpan w:val="3"/>
            <w:noWrap w:val="0"/>
            <w:vAlign w:val="center"/>
          </w:tcPr>
          <w:p w14:paraId="7470501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总分100分</w:t>
            </w:r>
          </w:p>
        </w:tc>
      </w:tr>
      <w:tr w14:paraId="39F82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0" w:type="dxa"/>
            <w:vMerge w:val="restart"/>
            <w:noWrap w:val="0"/>
            <w:vAlign w:val="center"/>
          </w:tcPr>
          <w:p w14:paraId="0A33407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总分组成</w:t>
            </w:r>
          </w:p>
        </w:tc>
        <w:tc>
          <w:tcPr>
            <w:tcW w:w="1488" w:type="dxa"/>
            <w:noWrap w:val="0"/>
            <w:vAlign w:val="center"/>
          </w:tcPr>
          <w:p w14:paraId="7E8F84C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（1）价格</w:t>
            </w:r>
          </w:p>
        </w:tc>
        <w:tc>
          <w:tcPr>
            <w:tcW w:w="7093" w:type="dxa"/>
            <w:noWrap w:val="0"/>
            <w:vAlign w:val="center"/>
          </w:tcPr>
          <w:p w14:paraId="057BA139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40</w:t>
            </w:r>
          </w:p>
        </w:tc>
      </w:tr>
      <w:tr w14:paraId="607E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50" w:type="dxa"/>
            <w:vMerge w:val="continue"/>
            <w:noWrap w:val="0"/>
            <w:vAlign w:val="center"/>
          </w:tcPr>
          <w:p w14:paraId="59033F3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5F9A881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（2）技术</w:t>
            </w:r>
          </w:p>
        </w:tc>
        <w:tc>
          <w:tcPr>
            <w:tcW w:w="7093" w:type="dxa"/>
            <w:noWrap w:val="0"/>
            <w:vAlign w:val="center"/>
          </w:tcPr>
          <w:p w14:paraId="788068C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50</w:t>
            </w:r>
          </w:p>
        </w:tc>
      </w:tr>
      <w:tr w14:paraId="39BC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0" w:type="dxa"/>
            <w:vMerge w:val="continue"/>
            <w:noWrap w:val="0"/>
            <w:vAlign w:val="center"/>
          </w:tcPr>
          <w:p w14:paraId="6650449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76DBA1A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（3）商务</w:t>
            </w:r>
          </w:p>
        </w:tc>
        <w:tc>
          <w:tcPr>
            <w:tcW w:w="7093" w:type="dxa"/>
            <w:noWrap w:val="0"/>
            <w:vAlign w:val="center"/>
          </w:tcPr>
          <w:p w14:paraId="4AF068E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10</w:t>
            </w:r>
          </w:p>
        </w:tc>
      </w:tr>
      <w:tr w14:paraId="0AFE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338" w:type="dxa"/>
            <w:gridSpan w:val="2"/>
            <w:noWrap w:val="0"/>
            <w:vAlign w:val="center"/>
          </w:tcPr>
          <w:p w14:paraId="5083196A"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响应报价</w:t>
            </w:r>
          </w:p>
          <w:p w14:paraId="21830DC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40分</w:t>
            </w:r>
          </w:p>
        </w:tc>
        <w:tc>
          <w:tcPr>
            <w:tcW w:w="7093" w:type="dxa"/>
            <w:noWrap w:val="0"/>
            <w:vAlign w:val="center"/>
          </w:tcPr>
          <w:p w14:paraId="42A1F354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包1</w:t>
            </w:r>
            <w:r>
              <w:rPr>
                <w:rFonts w:hint="eastAsia" w:ascii="宋体" w:hAnsi="宋体" w:cs="宋体"/>
                <w:sz w:val="24"/>
              </w:rPr>
              <w:t>以满足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采购</w:t>
            </w:r>
            <w:r>
              <w:rPr>
                <w:rFonts w:hint="eastAsia" w:ascii="宋体" w:hAnsi="宋体" w:cs="宋体"/>
                <w:sz w:val="24"/>
              </w:rPr>
              <w:t>文件要求且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最小容积</w:t>
            </w:r>
            <w:r>
              <w:rPr>
                <w:rFonts w:hint="eastAsia" w:ascii="宋体" w:hAnsi="宋体" w:cs="宋体"/>
                <w:sz w:val="24"/>
              </w:rPr>
              <w:t>单价合计最低的</w:t>
            </w:r>
            <w:r>
              <w:rPr>
                <w:rFonts w:hint="eastAsia" w:ascii="宋体" w:hAnsi="宋体" w:cs="仿宋"/>
                <w:sz w:val="24"/>
              </w:rPr>
              <w:t>响应</w:t>
            </w:r>
            <w:r>
              <w:rPr>
                <w:rFonts w:hint="eastAsia" w:ascii="宋体" w:hAnsi="宋体" w:cs="宋体"/>
                <w:sz w:val="24"/>
              </w:rPr>
              <w:t>报价为评标基准价，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包2以单位测</w:t>
            </w:r>
            <w:bookmarkStart w:id="0" w:name="_GoBack"/>
            <w:r>
              <w:rPr>
                <w:rFonts w:hint="eastAsia" w:ascii="宋体" w:hAnsi="宋体" w:cs="宋体"/>
                <w:sz w:val="24"/>
                <w:lang w:val="en-US" w:eastAsia="zh-CN"/>
              </w:rPr>
              <w:t>试</w:t>
            </w:r>
            <w:bookmarkEnd w:id="0"/>
            <w:r>
              <w:rPr>
                <w:rFonts w:hint="eastAsia" w:ascii="宋体" w:hAnsi="宋体" w:cs="宋体"/>
                <w:sz w:val="24"/>
                <w:lang w:val="en-US" w:eastAsia="zh-CN"/>
              </w:rPr>
              <w:t>最低的响应报价为评标基准价，</w:t>
            </w:r>
            <w:r>
              <w:rPr>
                <w:rFonts w:hint="eastAsia" w:ascii="宋体" w:hAnsi="宋体" w:cs="宋体"/>
                <w:sz w:val="24"/>
              </w:rPr>
              <w:t>其价格分为满分40分，其他供应商的价格分按照下列公式计算：投标报价得分=（评标基准价/</w:t>
            </w:r>
            <w:r>
              <w:rPr>
                <w:rFonts w:hint="eastAsia" w:ascii="宋体" w:hAnsi="宋体" w:cs="仿宋"/>
                <w:sz w:val="24"/>
              </w:rPr>
              <w:t>响应</w:t>
            </w:r>
            <w:r>
              <w:rPr>
                <w:rFonts w:hint="eastAsia" w:ascii="宋体" w:hAnsi="宋体" w:cs="宋体"/>
                <w:sz w:val="24"/>
              </w:rPr>
              <w:t>报价）×40。</w:t>
            </w:r>
          </w:p>
        </w:tc>
      </w:tr>
      <w:tr w14:paraId="66F50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850" w:type="dxa"/>
            <w:vMerge w:val="restart"/>
            <w:noWrap w:val="0"/>
            <w:vAlign w:val="center"/>
          </w:tcPr>
          <w:p w14:paraId="571DE85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技术部分50分</w:t>
            </w:r>
          </w:p>
        </w:tc>
        <w:tc>
          <w:tcPr>
            <w:tcW w:w="1488" w:type="dxa"/>
            <w:noWrap w:val="0"/>
            <w:vAlign w:val="center"/>
          </w:tcPr>
          <w:p w14:paraId="4889F554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响应情况</w:t>
            </w:r>
          </w:p>
          <w:p w14:paraId="0073C4C1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30分</w:t>
            </w:r>
          </w:p>
        </w:tc>
        <w:tc>
          <w:tcPr>
            <w:tcW w:w="70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8C236B2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全部满足评标因素的得30分；不能满足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采购</w:t>
            </w:r>
            <w:r>
              <w:rPr>
                <w:rFonts w:hint="eastAsia" w:ascii="宋体" w:hAnsi="宋体" w:cs="宋体"/>
                <w:sz w:val="24"/>
              </w:rPr>
              <w:t>文件中“★”技术要求的，按无效报价处理；评标因素（共1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条）每有1条不符合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采购</w:t>
            </w:r>
            <w:r>
              <w:rPr>
                <w:rFonts w:hint="eastAsia" w:ascii="宋体" w:hAnsi="宋体" w:cs="宋体"/>
                <w:sz w:val="24"/>
              </w:rPr>
              <w:t>文件要求或未做应答的扣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分。</w:t>
            </w:r>
          </w:p>
        </w:tc>
      </w:tr>
      <w:tr w14:paraId="56AF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vMerge w:val="continue"/>
            <w:noWrap w:val="0"/>
            <w:vAlign w:val="center"/>
          </w:tcPr>
          <w:p w14:paraId="48FE12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5337828C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产品稳定性、适用性</w:t>
            </w:r>
          </w:p>
          <w:p w14:paraId="296CAF3B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6分</w:t>
            </w:r>
          </w:p>
        </w:tc>
        <w:tc>
          <w:tcPr>
            <w:tcW w:w="70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02F134E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评价各供应商的所投的产品稳定性、适用性，分三个评价等级打分：</w:t>
            </w:r>
          </w:p>
          <w:p w14:paraId="4A12549E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1、所投产品稳定性、适用性极高，证明材料详尽，得6分；</w:t>
            </w:r>
          </w:p>
          <w:p w14:paraId="4581CD10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2、所投产品稳定性、适用性正常，证明材料完整，得3分；</w:t>
            </w:r>
          </w:p>
          <w:p w14:paraId="1698331A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3、所投产品稳定性、适用性较差，证明材料缺失，得0分。</w:t>
            </w:r>
          </w:p>
        </w:tc>
      </w:tr>
      <w:tr w14:paraId="73E9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850" w:type="dxa"/>
            <w:vMerge w:val="continue"/>
            <w:noWrap w:val="0"/>
            <w:vAlign w:val="center"/>
          </w:tcPr>
          <w:p w14:paraId="01FADDF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2943EB99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验收方案</w:t>
            </w:r>
          </w:p>
          <w:p w14:paraId="6FC4DF49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5分</w:t>
            </w:r>
          </w:p>
        </w:tc>
        <w:tc>
          <w:tcPr>
            <w:tcW w:w="7093" w:type="dxa"/>
            <w:tcBorders>
              <w:top w:val="single" w:color="auto" w:sz="4" w:space="0"/>
            </w:tcBorders>
            <w:noWrap w:val="0"/>
            <w:vAlign w:val="center"/>
          </w:tcPr>
          <w:p w14:paraId="6A477FFD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评价各供应商的验收方案，分三个评价等级打分：</w:t>
            </w:r>
          </w:p>
          <w:p w14:paraId="23A5284C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1、提供的验收方案详细，流程清晰详尽，得5分；</w:t>
            </w:r>
          </w:p>
          <w:p w14:paraId="2AACD0FC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2、提供的验收方案简单，流程具体合理，得2.5分；</w:t>
            </w:r>
          </w:p>
          <w:p w14:paraId="6D472269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3、提供的验收方案粗略，流程简略缺失，得0分。</w:t>
            </w:r>
          </w:p>
        </w:tc>
      </w:tr>
      <w:tr w14:paraId="26F1B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50" w:type="dxa"/>
            <w:vMerge w:val="continue"/>
            <w:noWrap w:val="0"/>
            <w:vAlign w:val="center"/>
          </w:tcPr>
          <w:p w14:paraId="7A562C8E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488" w:type="dxa"/>
            <w:vMerge w:val="restart"/>
            <w:noWrap w:val="0"/>
            <w:vAlign w:val="center"/>
          </w:tcPr>
          <w:p w14:paraId="27D20198">
            <w:pPr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产品供货</w:t>
            </w:r>
          </w:p>
          <w:p w14:paraId="20CFAEC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调试措施</w:t>
            </w:r>
          </w:p>
          <w:p w14:paraId="0603BF6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5分</w:t>
            </w:r>
          </w:p>
        </w:tc>
        <w:tc>
          <w:tcPr>
            <w:tcW w:w="7093" w:type="dxa"/>
            <w:tcBorders>
              <w:top w:val="single" w:color="auto" w:sz="4" w:space="0"/>
            </w:tcBorders>
            <w:noWrap w:val="0"/>
            <w:vAlign w:val="center"/>
          </w:tcPr>
          <w:p w14:paraId="62FCC420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评价各供应商的供货组织方案、技术保证措施进行评价，分三个评价等级打分：</w:t>
            </w:r>
          </w:p>
          <w:p w14:paraId="2FBDD2BC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1、供货组织方案完善、调试的技术保证措施科学，响应文件中描述详尽，得5分；</w:t>
            </w:r>
          </w:p>
          <w:p w14:paraId="3E05E68B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2、供货组织方案合理、调试的技术保证措施具体，响应文件中描述清晰，得2.5分；</w:t>
            </w:r>
          </w:p>
          <w:p w14:paraId="10DCF9C2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3、供货组织方案粗糙、调试的技术保证措施瑕疵，响应文件中描述简略，得0分。</w:t>
            </w:r>
          </w:p>
        </w:tc>
      </w:tr>
      <w:tr w14:paraId="5D56E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850" w:type="dxa"/>
            <w:vMerge w:val="continue"/>
            <w:noWrap w:val="0"/>
            <w:vAlign w:val="center"/>
          </w:tcPr>
          <w:p w14:paraId="34ACAAF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797CCDA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培训及售后服务方案</w:t>
            </w:r>
          </w:p>
          <w:p w14:paraId="4758CB1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4分</w:t>
            </w:r>
          </w:p>
        </w:tc>
        <w:tc>
          <w:tcPr>
            <w:tcW w:w="7093" w:type="dxa"/>
            <w:noWrap w:val="0"/>
            <w:vAlign w:val="center"/>
          </w:tcPr>
          <w:p w14:paraId="51255515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评价各供应商的培训及售后服务方案，分三个评价等级打分：</w:t>
            </w:r>
          </w:p>
          <w:p w14:paraId="39DB02E0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1、培训方案完善、售后保证措施科学，响应文件中描述详尽，得4分；</w:t>
            </w:r>
          </w:p>
          <w:p w14:paraId="35C6C281"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2、培训方案合理、售后保证措施具体，响应文件中描述清晰，得2分；</w:t>
            </w:r>
          </w:p>
          <w:p w14:paraId="658A11A7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3、培训方案粗糙、售后保证措施瑕疵，响应文件中描述简略，得0分。</w:t>
            </w:r>
          </w:p>
        </w:tc>
      </w:tr>
      <w:tr w14:paraId="3EFCB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50" w:type="dxa"/>
            <w:noWrap w:val="0"/>
            <w:vAlign w:val="center"/>
          </w:tcPr>
          <w:p w14:paraId="6B0D896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商务</w:t>
            </w:r>
          </w:p>
          <w:p w14:paraId="72E54D1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部分</w:t>
            </w:r>
          </w:p>
          <w:p w14:paraId="2841AEF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10分</w:t>
            </w:r>
          </w:p>
        </w:tc>
        <w:tc>
          <w:tcPr>
            <w:tcW w:w="1488" w:type="dxa"/>
            <w:noWrap w:val="0"/>
            <w:vAlign w:val="center"/>
          </w:tcPr>
          <w:p w14:paraId="1D26094E">
            <w:pPr>
              <w:pStyle w:val="9"/>
              <w:spacing w:line="276" w:lineRule="auto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企业业绩</w:t>
            </w:r>
          </w:p>
          <w:p w14:paraId="62085FC0">
            <w:pPr>
              <w:pStyle w:val="9"/>
              <w:spacing w:line="276" w:lineRule="auto"/>
              <w:jc w:val="center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10分</w:t>
            </w:r>
          </w:p>
        </w:tc>
        <w:tc>
          <w:tcPr>
            <w:tcW w:w="7093" w:type="dxa"/>
            <w:noWrap w:val="0"/>
            <w:vAlign w:val="center"/>
          </w:tcPr>
          <w:p w14:paraId="4C097D33">
            <w:pPr>
              <w:spacing w:line="360" w:lineRule="auto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供应商自2020年1月1日至今已完成的同类项目，每项得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仿宋"/>
                <w:sz w:val="24"/>
              </w:rPr>
              <w:t>分，满分10分。</w:t>
            </w:r>
          </w:p>
          <w:p w14:paraId="09ECBA52">
            <w:pPr>
              <w:spacing w:line="360" w:lineRule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响应文件中提供同一项目合同复印件、中标通知书复印件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仿宋"/>
                <w:b/>
                <w:bCs/>
                <w:sz w:val="24"/>
                <w:lang w:val="en-US" w:eastAsia="zh-CN"/>
              </w:rPr>
              <w:t>者</w:t>
            </w:r>
            <w:r>
              <w:rPr>
                <w:rFonts w:hint="eastAsia" w:ascii="宋体" w:hAnsi="宋体" w:eastAsia="宋体" w:cs="仿宋"/>
                <w:b/>
                <w:bCs/>
                <w:sz w:val="24"/>
                <w:lang w:val="zh-CN"/>
              </w:rPr>
              <w:t>半年内发票并加盖投标人公章。</w:t>
            </w:r>
          </w:p>
        </w:tc>
      </w:tr>
    </w:tbl>
    <w:p w14:paraId="48FF5033">
      <w:pPr>
        <w:spacing w:line="360" w:lineRule="auto"/>
        <w:ind w:right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</w:t>
      </w:r>
    </w:p>
    <w:p w14:paraId="15606959">
      <w:pPr>
        <w:spacing w:line="360" w:lineRule="auto"/>
        <w:ind w:right="2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1、上表中涉及加分的证书、证明文件等须在响应文件中附复印件，未按上述要求提供的不得分。</w:t>
      </w:r>
    </w:p>
    <w:p w14:paraId="6F578FA8">
      <w:pPr>
        <w:spacing w:line="360" w:lineRule="auto"/>
        <w:ind w:right="2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2、本细则只针对有效响应文件予以评分，评分计算均保留小数点后两位有效数字。</w:t>
      </w:r>
    </w:p>
    <w:p w14:paraId="50A786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NzNlNmE1ZDRmMmNjYjUyYjIxYTY0ODQyNzIzNDIifQ=="/>
  </w:docVars>
  <w:rsids>
    <w:rsidRoot w:val="40994972"/>
    <w:rsid w:val="40994972"/>
    <w:rsid w:val="43CA4E4A"/>
    <w:rsid w:val="6C29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semiHidden/>
    <w:qFormat/>
    <w:uiPriority w:val="99"/>
    <w:pPr>
      <w:spacing w:after="120" w:line="276" w:lineRule="auto"/>
      <w:ind w:left="420" w:leftChars="200" w:firstLine="420" w:firstLineChars="200"/>
      <w:jc w:val="left"/>
    </w:pPr>
  </w:style>
  <w:style w:type="paragraph" w:styleId="3">
    <w:name w:val="Body Text Indent"/>
    <w:basedOn w:val="1"/>
    <w:next w:val="4"/>
    <w:qFormat/>
    <w:uiPriority w:val="99"/>
    <w:pPr>
      <w:spacing w:line="500" w:lineRule="exact"/>
      <w:ind w:left="1588" w:leftChars="832" w:firstLine="433" w:firstLineChars="196"/>
    </w:pPr>
    <w:rPr>
      <w:kern w:val="0"/>
      <w:sz w:val="20"/>
    </w:rPr>
  </w:style>
  <w:style w:type="paragraph" w:styleId="4">
    <w:name w:val="envelope return"/>
    <w:basedOn w:val="1"/>
    <w:semiHidden/>
    <w:qFormat/>
    <w:uiPriority w:val="99"/>
    <w:pPr>
      <w:snapToGrid w:val="0"/>
      <w:spacing w:after="200" w:line="276" w:lineRule="auto"/>
      <w:jc w:val="left"/>
    </w:pPr>
    <w:rPr>
      <w:rFonts w:ascii="Arial" w:hAnsi="Arial" w:cs="Arial"/>
      <w:kern w:val="0"/>
      <w:sz w:val="22"/>
      <w:szCs w:val="22"/>
      <w:lang w:eastAsia="en-US"/>
    </w:rPr>
  </w:style>
  <w:style w:type="paragraph" w:styleId="5">
    <w:name w:val="Body Text First Indent"/>
    <w:basedOn w:val="6"/>
    <w:qFormat/>
    <w:uiPriority w:val="99"/>
    <w:pPr>
      <w:spacing w:line="400" w:lineRule="exact"/>
      <w:ind w:firstLine="200" w:firstLineChars="200"/>
    </w:pPr>
    <w:rPr>
      <w:sz w:val="21"/>
    </w:rPr>
  </w:style>
  <w:style w:type="paragraph" w:styleId="6">
    <w:name w:val="Body Text"/>
    <w:basedOn w:val="1"/>
    <w:next w:val="1"/>
    <w:qFormat/>
    <w:uiPriority w:val="99"/>
    <w:pPr>
      <w:spacing w:after="120"/>
    </w:pPr>
    <w:rPr>
      <w:kern w:val="0"/>
      <w:sz w:val="20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922</Characters>
  <Lines>0</Lines>
  <Paragraphs>0</Paragraphs>
  <TotalTime>4</TotalTime>
  <ScaleCrop>false</ScaleCrop>
  <LinksUpToDate>false</LinksUpToDate>
  <CharactersWithSpaces>922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2024-09-25T06:22:00Z</dcterms:created>
  <dc:creator>建议修改</dc:creator>
  <cp:lastModifiedBy>@</cp:lastModifiedBy>
  <dcterms:modified xsi:type="dcterms:W3CDTF">2024-09-26T01:21:21Z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ACDDA14689664A95A130AE3A0E32FC97_11</vt:lpwstr>
  </property>
</Properties>
</file>