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F3813">
      <w:pPr>
        <w:widowControl/>
        <w:outlineLvl w:val="0"/>
        <w:rPr>
          <w:rFonts w:ascii="仿宋" w:hAnsi="仿宋" w:eastAsia="仿宋" w:cs="仿宋"/>
          <w:b/>
          <w:sz w:val="32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2"/>
          <w:szCs w:val="18"/>
          <w:highlight w:val="none"/>
        </w:rPr>
        <w:t xml:space="preserve"> </w:t>
      </w:r>
      <w:bookmarkStart w:id="0" w:name="_Toc19657"/>
      <w:bookmarkStart w:id="1" w:name="_Toc32600"/>
      <w:r>
        <w:rPr>
          <w:rFonts w:hint="eastAsia" w:ascii="仿宋" w:hAnsi="仿宋" w:eastAsia="仿宋" w:cs="仿宋"/>
          <w:b/>
          <w:sz w:val="32"/>
          <w:highlight w:val="none"/>
        </w:rPr>
        <w:t>附件1：</w:t>
      </w:r>
    </w:p>
    <w:p w14:paraId="491F1FA6">
      <w:pPr>
        <w:widowControl/>
        <w:jc w:val="center"/>
        <w:outlineLvl w:val="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sz w:val="32"/>
          <w:highlight w:val="none"/>
        </w:rPr>
        <w:t>首轮报价一览表</w:t>
      </w:r>
      <w:bookmarkEnd w:id="0"/>
      <w:bookmarkEnd w:id="1"/>
    </w:p>
    <w:p w14:paraId="051AC46D">
      <w:pPr>
        <w:pStyle w:val="15"/>
        <w:spacing w:before="332" w:beforeLines="100" w:line="120" w:lineRule="auto"/>
        <w:ind w:firstLine="0" w:firstLineChars="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项目名称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：回风</w:t>
      </w:r>
      <w:r>
        <w:rPr>
          <w:rFonts w:hint="eastAsia" w:ascii="仿宋" w:hAnsi="仿宋" w:eastAsia="仿宋" w:cs="仿宋"/>
          <w:b/>
          <w:sz w:val="24"/>
          <w:highlight w:val="none"/>
        </w:rPr>
        <w:t>中效过滤器采购及更换安装项目</w:t>
      </w:r>
    </w:p>
    <w:tbl>
      <w:tblPr>
        <w:tblStyle w:val="11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12"/>
        <w:gridCol w:w="5618"/>
      </w:tblGrid>
      <w:tr w14:paraId="4EAF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9248">
            <w:pPr>
              <w:tabs>
                <w:tab w:val="left" w:pos="640"/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包号及名称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3BC2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报价</w:t>
            </w:r>
          </w:p>
        </w:tc>
      </w:tr>
      <w:tr w14:paraId="1B7D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E73D">
            <w:pPr>
              <w:tabs>
                <w:tab w:val="left" w:pos="836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回风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中效过滤器采购及更换安装项目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D6D4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首次       总报价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0FCB">
            <w:pPr>
              <w:tabs>
                <w:tab w:val="left" w:pos="1337"/>
              </w:tabs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小写：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（元）</w:t>
            </w:r>
          </w:p>
          <w:p w14:paraId="6FC9688C">
            <w:pPr>
              <w:tabs>
                <w:tab w:val="left" w:pos="1337"/>
              </w:tabs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大写：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（元）</w:t>
            </w:r>
          </w:p>
          <w:p w14:paraId="483F6492">
            <w:pPr>
              <w:rPr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生产厂家：</w:t>
            </w:r>
          </w:p>
        </w:tc>
      </w:tr>
      <w:tr w14:paraId="5040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192C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质保期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CBC5">
            <w:pPr>
              <w:tabs>
                <w:tab w:val="left" w:pos="1337"/>
              </w:tabs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自验收合格之日起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年。</w:t>
            </w:r>
          </w:p>
        </w:tc>
      </w:tr>
      <w:tr w14:paraId="0E61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0BE8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供货期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8F9B">
            <w:pPr>
              <w:tabs>
                <w:tab w:val="left" w:pos="1337"/>
              </w:tabs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签订合同后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日内供货安装且验收合格。</w:t>
            </w:r>
          </w:p>
        </w:tc>
      </w:tr>
      <w:tr w14:paraId="019F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5E20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响应声明或其他说明</w:t>
            </w:r>
          </w:p>
          <w:p w14:paraId="0971DD14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（对采购文件是否完全响应）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E52E">
            <w:pPr>
              <w:tabs>
                <w:tab w:val="left" w:pos="1337"/>
              </w:tabs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</w:tbl>
    <w:p w14:paraId="6E93B347">
      <w:pPr>
        <w:spacing w:line="400" w:lineRule="exact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注：</w:t>
      </w:r>
    </w:p>
    <w:p w14:paraId="61E0D787">
      <w:pPr>
        <w:spacing w:line="400" w:lineRule="exact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1、本表除需在响应文件中装订外，还需另外一式叁份单独密封，以便于唱价。</w:t>
      </w:r>
    </w:p>
    <w:p w14:paraId="1754B8F8">
      <w:pPr>
        <w:pStyle w:val="8"/>
        <w:rPr>
          <w:highlight w:val="none"/>
        </w:rPr>
      </w:pPr>
      <w:r>
        <w:rPr>
          <w:rFonts w:hint="eastAsia" w:ascii="仿宋" w:hAnsi="仿宋" w:eastAsia="仿宋" w:cs="仿宋"/>
          <w:bCs w:val="0"/>
          <w:caps w:val="0"/>
          <w:sz w:val="24"/>
          <w:szCs w:val="22"/>
          <w:highlight w:val="none"/>
        </w:rPr>
        <w:t>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总报价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包含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完成本项目工作所需的全部费用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（拆除、设计、施工、人员、运输、安全、保险、储存、搬运、检测、税费、垃圾处理等全部成本和费用）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，根据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要求进行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施工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，不得影响医院正常工作；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总价款系投标人根据采购人需求，充分理解并勘验所得，未经采购人书面同意，不得上涨或者增加合同款项，不得降低施工要求及质量。</w:t>
      </w:r>
      <w:r>
        <w:rPr>
          <w:rFonts w:hint="eastAsia" w:ascii="仿宋" w:hAnsi="仿宋" w:eastAsia="仿宋" w:cs="仿宋"/>
          <w:bCs w:val="0"/>
          <w:caps w:val="0"/>
          <w:sz w:val="24"/>
          <w:szCs w:val="22"/>
          <w:highlight w:val="none"/>
          <w:lang w:val="zh-CN"/>
        </w:rPr>
        <w:t>。</w:t>
      </w:r>
    </w:p>
    <w:p w14:paraId="76F28C11">
      <w:pPr>
        <w:spacing w:line="360" w:lineRule="exact"/>
        <w:ind w:right="187"/>
        <w:rPr>
          <w:rFonts w:ascii="仿宋" w:hAnsi="仿宋" w:eastAsia="仿宋" w:cs="仿宋"/>
          <w:bCs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</w:rPr>
        <w:t>供应商单位全称</w:t>
      </w:r>
      <w:r>
        <w:rPr>
          <w:rFonts w:hint="eastAsia" w:ascii="仿宋" w:hAnsi="仿宋" w:eastAsia="仿宋" w:cs="仿宋"/>
          <w:bCs/>
          <w:sz w:val="24"/>
          <w:highlight w:val="none"/>
        </w:rPr>
        <w:t>（公章）：</w:t>
      </w:r>
      <w:r>
        <w:rPr>
          <w:rFonts w:hint="eastAsia" w:ascii="仿宋" w:hAnsi="仿宋" w:eastAsia="仿宋" w:cs="仿宋"/>
          <w:bCs/>
          <w:sz w:val="24"/>
          <w:highlight w:val="none"/>
          <w:u w:val="single"/>
        </w:rPr>
        <w:t xml:space="preserve">                               </w:t>
      </w:r>
    </w:p>
    <w:p w14:paraId="7619E0D4">
      <w:pPr>
        <w:spacing w:line="360" w:lineRule="exact"/>
        <w:ind w:right="187"/>
        <w:rPr>
          <w:rFonts w:ascii="仿宋" w:hAnsi="仿宋" w:eastAsia="仿宋" w:cs="仿宋"/>
          <w:bCs/>
          <w:sz w:val="24"/>
          <w:highlight w:val="none"/>
          <w:u w:val="single"/>
        </w:rPr>
      </w:pPr>
    </w:p>
    <w:p w14:paraId="6D18BF21">
      <w:pPr>
        <w:spacing w:line="360" w:lineRule="exact"/>
        <w:ind w:right="187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法定代表人或授权代理人</w:t>
      </w:r>
      <w:r>
        <w:rPr>
          <w:rFonts w:hint="eastAsia" w:ascii="仿宋" w:hAnsi="仿宋" w:eastAsia="仿宋" w:cs="仿宋"/>
          <w:sz w:val="24"/>
          <w:highlight w:val="none"/>
        </w:rPr>
        <w:t>签字或盖章</w:t>
      </w:r>
      <w:r>
        <w:rPr>
          <w:rFonts w:hint="eastAsia" w:ascii="仿宋" w:hAnsi="仿宋" w:eastAsia="仿宋" w:cs="仿宋"/>
          <w:bCs/>
          <w:sz w:val="24"/>
          <w:highlight w:val="none"/>
        </w:rPr>
        <w:t>：</w:t>
      </w:r>
      <w:r>
        <w:rPr>
          <w:rFonts w:hint="eastAsia" w:ascii="仿宋" w:hAnsi="仿宋" w:eastAsia="仿宋" w:cs="仿宋"/>
          <w:bCs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bCs/>
          <w:sz w:val="24"/>
          <w:highlight w:val="none"/>
        </w:rPr>
        <w:t xml:space="preserve">     </w:t>
      </w:r>
    </w:p>
    <w:p w14:paraId="321F1F34">
      <w:pPr>
        <w:spacing w:line="400" w:lineRule="exact"/>
        <w:ind w:firstLine="720" w:firstLineChars="300"/>
        <w:jc w:val="right"/>
        <w:rPr>
          <w:rFonts w:ascii="仿宋" w:hAnsi="仿宋" w:eastAsia="仿宋" w:cs="仿宋"/>
          <w:highlight w:val="none"/>
        </w:rPr>
        <w:sectPr>
          <w:footerReference r:id="rId3" w:type="default"/>
          <w:pgSz w:w="11905" w:h="16838"/>
          <w:pgMar w:top="1440" w:right="1800" w:bottom="1440" w:left="1800" w:header="851" w:footer="765" w:gutter="0"/>
          <w:cols w:space="0" w:num="1"/>
          <w:docGrid w:type="lines" w:linePitch="332" w:charSpace="0"/>
        </w:sectPr>
      </w:pPr>
      <w:r>
        <w:rPr>
          <w:rFonts w:hint="eastAsia" w:ascii="仿宋" w:hAnsi="仿宋" w:eastAsia="仿宋" w:cs="仿宋"/>
          <w:bCs/>
          <w:sz w:val="24"/>
          <w:highlight w:val="none"/>
        </w:rPr>
        <w:t xml:space="preserve">年   月  日 </w:t>
      </w:r>
    </w:p>
    <w:p w14:paraId="21530668">
      <w:pPr>
        <w:pStyle w:val="8"/>
        <w:jc w:val="both"/>
        <w:rPr>
          <w:rFonts w:ascii="仿宋" w:hAnsi="仿宋" w:eastAsia="仿宋" w:cs="仿宋"/>
          <w:bCs w:val="0"/>
          <w:caps w:val="0"/>
          <w:sz w:val="28"/>
          <w:szCs w:val="28"/>
          <w:highlight w:val="none"/>
        </w:rPr>
      </w:pPr>
    </w:p>
    <w:p w14:paraId="1B10C69F">
      <w:pPr>
        <w:pStyle w:val="8"/>
        <w:jc w:val="center"/>
        <w:rPr>
          <w:rFonts w:ascii="仿宋" w:hAnsi="仿宋" w:eastAsia="仿宋" w:cs="仿宋"/>
          <w:bCs w:val="0"/>
          <w:cap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 w:val="0"/>
          <w:caps w:val="0"/>
          <w:sz w:val="28"/>
          <w:szCs w:val="28"/>
          <w:highlight w:val="none"/>
        </w:rPr>
        <w:t>分项报价明细表</w:t>
      </w:r>
    </w:p>
    <w:p w14:paraId="41581889">
      <w:pPr>
        <w:pStyle w:val="15"/>
        <w:spacing w:before="312" w:beforeLines="100" w:line="120" w:lineRule="auto"/>
        <w:ind w:firstLine="0" w:firstLineChars="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回风中效过滤器</w:t>
      </w:r>
      <w:r>
        <w:rPr>
          <w:rFonts w:hint="eastAsia" w:ascii="仿宋" w:hAnsi="仿宋" w:eastAsia="仿宋" w:cs="仿宋"/>
          <w:b/>
          <w:sz w:val="24"/>
          <w:highlight w:val="none"/>
        </w:rPr>
        <w:t>采购及更换安装项目</w:t>
      </w:r>
    </w:p>
    <w:tbl>
      <w:tblPr>
        <w:tblStyle w:val="11"/>
        <w:tblW w:w="9876" w:type="dxa"/>
        <w:tblInd w:w="-1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058"/>
        <w:gridCol w:w="1562"/>
        <w:gridCol w:w="1454"/>
        <w:gridCol w:w="1661"/>
        <w:gridCol w:w="758"/>
        <w:gridCol w:w="1653"/>
      </w:tblGrid>
      <w:tr w14:paraId="7B877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FB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49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名称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BC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品牌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4B95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AC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单价</w:t>
            </w:r>
          </w:p>
          <w:p w14:paraId="02BC1F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（含税：元）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43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8F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总价</w:t>
            </w:r>
          </w:p>
          <w:p w14:paraId="0CC90B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（含税：元）</w:t>
            </w:r>
          </w:p>
        </w:tc>
      </w:tr>
      <w:tr w14:paraId="4B4F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6B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AE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04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3E35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29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18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AB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</w:tr>
      <w:tr w14:paraId="014F7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5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7E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0D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1847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8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12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23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2D7A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72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7E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6E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2B5D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5A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CF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6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2E109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D0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...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A7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...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6B3B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2C85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AE46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C62A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DDDC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...</w:t>
            </w:r>
          </w:p>
        </w:tc>
      </w:tr>
      <w:tr w14:paraId="2A4B8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F8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AF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合计</w:t>
            </w:r>
          </w:p>
          <w:p w14:paraId="4BCDDD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（含税：元）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C95D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1AE8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3C90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D6B2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ADEA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</w:tbl>
    <w:p w14:paraId="1B2F349F">
      <w:pPr>
        <w:spacing w:line="360" w:lineRule="auto"/>
        <w:rPr>
          <w:rFonts w:ascii="仿宋" w:hAnsi="仿宋" w:eastAsia="仿宋" w:cs="仿宋"/>
          <w:bCs/>
          <w:sz w:val="22"/>
          <w:szCs w:val="18"/>
          <w:highlight w:val="none"/>
        </w:rPr>
      </w:pPr>
    </w:p>
    <w:p w14:paraId="2A964495">
      <w:pPr>
        <w:pStyle w:val="8"/>
        <w:rPr>
          <w:rFonts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  <w:t>备注：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分项报价明细表中各个分项报价金额之和，为首轮总报价。</w:t>
      </w:r>
    </w:p>
    <w:p w14:paraId="095F00B4">
      <w:pPr>
        <w:rPr>
          <w:rFonts w:ascii="仿宋" w:hAnsi="仿宋" w:eastAsia="仿宋" w:cs="仿宋"/>
          <w:color w:val="000000"/>
          <w:sz w:val="24"/>
          <w:highlight w:val="none"/>
        </w:rPr>
      </w:pPr>
    </w:p>
    <w:p w14:paraId="41342A53">
      <w:pPr>
        <w:pStyle w:val="14"/>
        <w:rPr>
          <w:rFonts w:ascii="仿宋" w:hAnsi="仿宋" w:eastAsia="仿宋" w:cs="仿宋"/>
          <w:highlight w:val="none"/>
        </w:rPr>
      </w:pPr>
    </w:p>
    <w:p w14:paraId="7D12129D">
      <w:pPr>
        <w:pStyle w:val="6"/>
        <w:ind w:left="1747" w:firstLine="470"/>
        <w:rPr>
          <w:rFonts w:ascii="仿宋" w:hAnsi="仿宋" w:eastAsia="仿宋" w:cs="仿宋"/>
          <w:color w:val="000000"/>
          <w:sz w:val="24"/>
          <w:highlight w:val="none"/>
        </w:rPr>
      </w:pPr>
    </w:p>
    <w:p w14:paraId="240D8E5C">
      <w:pPr>
        <w:rPr>
          <w:rFonts w:ascii="仿宋" w:hAnsi="仿宋" w:eastAsia="仿宋" w:cs="仿宋"/>
          <w:color w:val="000000"/>
          <w:sz w:val="24"/>
          <w:highlight w:val="none"/>
        </w:rPr>
      </w:pPr>
    </w:p>
    <w:p w14:paraId="7040D20D">
      <w:pPr>
        <w:pStyle w:val="14"/>
        <w:rPr>
          <w:rFonts w:ascii="仿宋" w:hAnsi="仿宋" w:eastAsia="仿宋" w:cs="仿宋"/>
          <w:highlight w:val="none"/>
        </w:rPr>
      </w:pPr>
    </w:p>
    <w:p w14:paraId="46311045">
      <w:pPr>
        <w:pStyle w:val="6"/>
        <w:ind w:left="1747" w:firstLine="470"/>
        <w:rPr>
          <w:rFonts w:ascii="仿宋" w:hAnsi="仿宋" w:eastAsia="仿宋" w:cs="仿宋"/>
          <w:color w:val="000000"/>
          <w:sz w:val="24"/>
          <w:highlight w:val="none"/>
        </w:rPr>
      </w:pPr>
    </w:p>
    <w:p w14:paraId="217CA5A4">
      <w:pPr>
        <w:rPr>
          <w:rFonts w:ascii="仿宋" w:hAnsi="仿宋" w:eastAsia="仿宋" w:cs="仿宋"/>
          <w:color w:val="000000"/>
          <w:sz w:val="24"/>
          <w:highlight w:val="none"/>
        </w:rPr>
      </w:pPr>
    </w:p>
    <w:p w14:paraId="64A13D15">
      <w:pPr>
        <w:pStyle w:val="14"/>
        <w:rPr>
          <w:rFonts w:ascii="仿宋" w:hAnsi="仿宋" w:eastAsia="仿宋" w:cs="仿宋"/>
          <w:highlight w:val="none"/>
        </w:rPr>
      </w:pPr>
    </w:p>
    <w:p w14:paraId="4EAB2487">
      <w:pPr>
        <w:pStyle w:val="6"/>
        <w:ind w:left="1747" w:firstLine="470"/>
        <w:rPr>
          <w:rFonts w:ascii="仿宋" w:hAnsi="仿宋" w:eastAsia="仿宋" w:cs="仿宋"/>
          <w:color w:val="000000"/>
          <w:sz w:val="24"/>
          <w:highlight w:val="none"/>
        </w:rPr>
      </w:pPr>
    </w:p>
    <w:p w14:paraId="369001F5">
      <w:pPr>
        <w:rPr>
          <w:rFonts w:ascii="仿宋" w:hAnsi="仿宋" w:eastAsia="仿宋" w:cs="仿宋"/>
          <w:color w:val="000000"/>
          <w:sz w:val="24"/>
          <w:highlight w:val="none"/>
        </w:rPr>
      </w:pPr>
    </w:p>
    <w:p w14:paraId="4B709949">
      <w:pPr>
        <w:pStyle w:val="14"/>
        <w:rPr>
          <w:rFonts w:ascii="仿宋" w:hAnsi="仿宋" w:eastAsia="仿宋" w:cs="仿宋"/>
          <w:highlight w:val="none"/>
        </w:rPr>
      </w:pPr>
    </w:p>
    <w:p w14:paraId="44D7DA55">
      <w:pPr>
        <w:pStyle w:val="14"/>
        <w:rPr>
          <w:rFonts w:ascii="仿宋" w:hAnsi="仿宋" w:eastAsia="仿宋" w:cs="仿宋"/>
          <w:highlight w:val="none"/>
        </w:rPr>
      </w:pPr>
      <w:bookmarkStart w:id="2" w:name="_GoBack"/>
      <w:bookmarkEnd w:id="2"/>
    </w:p>
    <w:p w14:paraId="2331F042">
      <w:pPr>
        <w:pStyle w:val="6"/>
        <w:ind w:left="1747" w:firstLine="470"/>
        <w:rPr>
          <w:rFonts w:ascii="仿宋" w:hAnsi="仿宋" w:eastAsia="仿宋" w:cs="仿宋"/>
          <w:color w:val="000000"/>
          <w:sz w:val="24"/>
          <w:highlight w:val="none"/>
        </w:rPr>
      </w:pPr>
    </w:p>
    <w:p w14:paraId="36A8F1BE">
      <w:pPr>
        <w:rPr>
          <w:highlight w:val="none"/>
        </w:rPr>
      </w:pPr>
    </w:p>
    <w:p w14:paraId="7104682F">
      <w:pPr>
        <w:jc w:val="center"/>
        <w:rPr>
          <w:rFonts w:ascii="仿宋" w:hAnsi="仿宋" w:eastAsia="仿宋" w:cs="仿宋"/>
          <w:b/>
          <w:sz w:val="30"/>
          <w:szCs w:val="30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5A0F">
    <w:pPr>
      <w:pStyle w:val="7"/>
      <w:framePr w:wrap="around" w:vAnchor="text" w:hAnchor="margin" w:xAlign="center" w:y="1"/>
      <w:rPr>
        <w:rStyle w:val="13"/>
      </w:rPr>
    </w:pPr>
  </w:p>
  <w:p w14:paraId="09CEDA8A">
    <w:pPr>
      <w:pStyle w:val="7"/>
      <w:rPr>
        <w:rFonts w:eastAsia="宋体"/>
      </w:rPr>
    </w:pPr>
    <w:r>
      <w:tab/>
    </w:r>
    <w:r>
      <w:rPr>
        <w:rFonts w:hint="eastAsia" w:eastAsia="宋体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7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 w:eastAsia="宋体"/>
        <w:kern w:val="0"/>
      </w:rPr>
      <w:t>页</w:t>
    </w:r>
    <w:r>
      <w:rPr>
        <w:rFonts w:hint="eastAsia"/>
        <w:kern w:val="0"/>
      </w:rPr>
      <w:t>，</w:t>
    </w:r>
    <w:r>
      <w:rPr>
        <w:rFonts w:hint="eastAsia" w:eastAsia="宋体"/>
        <w:kern w:val="0"/>
      </w:rPr>
      <w:t>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24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 w:eastAsia="宋体"/>
        <w:kern w:val="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5E55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6D7740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D7740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ZmE0ZjU2NjcyY2ViMTgwYTdjMTU0ZTZhOWIxZmUifQ=="/>
  </w:docVars>
  <w:rsids>
    <w:rsidRoot w:val="00896E26"/>
    <w:rsid w:val="00896E26"/>
    <w:rsid w:val="009C6C3A"/>
    <w:rsid w:val="00AC2FB9"/>
    <w:rsid w:val="07B6246A"/>
    <w:rsid w:val="30F85700"/>
    <w:rsid w:val="47C90BB0"/>
    <w:rsid w:val="4EAB27B3"/>
    <w:rsid w:val="5B593908"/>
    <w:rsid w:val="5B8E4DD6"/>
    <w:rsid w:val="76AF75FF"/>
    <w:rsid w:val="7B6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kern w:val="0"/>
      <w:szCs w:val="20"/>
    </w:rPr>
  </w:style>
  <w:style w:type="paragraph" w:styleId="5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6">
    <w:name w:val="Body Text Indent"/>
    <w:basedOn w:val="1"/>
    <w:next w:val="1"/>
    <w:qFormat/>
    <w:uiPriority w:val="99"/>
    <w:pPr>
      <w:spacing w:line="500" w:lineRule="exact"/>
      <w:ind w:left="1588" w:leftChars="832" w:firstLine="433" w:firstLineChars="196"/>
    </w:pPr>
    <w:rPr>
      <w:kern w:val="0"/>
      <w:sz w:val="20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9">
    <w:name w:val="Body Text First Indent"/>
    <w:basedOn w:val="5"/>
    <w:qFormat/>
    <w:uiPriority w:val="99"/>
    <w:pPr>
      <w:spacing w:line="400" w:lineRule="exact"/>
      <w:ind w:firstLine="200" w:firstLineChars="200"/>
    </w:pPr>
    <w:rPr>
      <w:sz w:val="21"/>
    </w:rPr>
  </w:style>
  <w:style w:type="paragraph" w:styleId="10">
    <w:name w:val="Body Text First Indent 2"/>
    <w:basedOn w:val="6"/>
    <w:semiHidden/>
    <w:qFormat/>
    <w:uiPriority w:val="99"/>
    <w:pPr>
      <w:spacing w:after="120" w:line="276" w:lineRule="auto"/>
      <w:ind w:left="420" w:leftChars="200" w:firstLine="420" w:firstLineChars="200"/>
      <w:jc w:val="left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ody text|1"/>
    <w:basedOn w:val="1"/>
    <w:qFormat/>
    <w:uiPriority w:val="0"/>
    <w:pPr>
      <w:spacing w:line="403" w:lineRule="auto"/>
      <w:ind w:firstLine="340"/>
      <w:jc w:val="left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12160</Words>
  <Characters>12810</Characters>
  <Lines>91</Lines>
  <Paragraphs>25</Paragraphs>
  <TotalTime>5</TotalTime>
  <ScaleCrop>false</ScaleCrop>
  <LinksUpToDate>false</LinksUpToDate>
  <CharactersWithSpaces>13796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2024-11-05T08:49:00Z</dcterms:created>
  <dc:creator>ceshi</dc:creator>
  <cp:lastModifiedBy>建议修改</cp:lastModifiedBy>
  <dcterms:modified xsi:type="dcterms:W3CDTF">2024-11-26T05:33:54Z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073E9C475EE24E08BCA6607AE942426A_13</vt:lpwstr>
  </property>
</Properties>
</file>