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367D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附件：</w:t>
      </w:r>
      <w:bookmarkStart w:id="0" w:name="_GoBack"/>
      <w:bookmarkEnd w:id="0"/>
    </w:p>
    <w:tbl>
      <w:tblPr>
        <w:tblStyle w:val="3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50"/>
        <w:gridCol w:w="7583"/>
      </w:tblGrid>
      <w:tr w14:paraId="500F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3" w:type="dxa"/>
            <w:noWrap w:val="0"/>
            <w:vAlign w:val="center"/>
          </w:tcPr>
          <w:p w14:paraId="154D301B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71061916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评分项目</w:t>
            </w:r>
          </w:p>
        </w:tc>
        <w:tc>
          <w:tcPr>
            <w:tcW w:w="7583" w:type="dxa"/>
            <w:noWrap w:val="0"/>
            <w:vAlign w:val="center"/>
          </w:tcPr>
          <w:p w14:paraId="05888B49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得分标准</w:t>
            </w:r>
          </w:p>
        </w:tc>
      </w:tr>
      <w:tr w14:paraId="4986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483" w:type="dxa"/>
            <w:noWrap w:val="0"/>
            <w:vAlign w:val="center"/>
          </w:tcPr>
          <w:p w14:paraId="72C1CA1F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7C3EF7E8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商务部分</w:t>
            </w:r>
          </w:p>
          <w:p w14:paraId="6CE7E0DA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（30分）</w:t>
            </w:r>
          </w:p>
        </w:tc>
        <w:tc>
          <w:tcPr>
            <w:tcW w:w="7583" w:type="dxa"/>
            <w:noWrap w:val="0"/>
            <w:vAlign w:val="center"/>
          </w:tcPr>
          <w:p w14:paraId="5F91102E">
            <w:pPr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报价采用低价优先法，经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采购</w:t>
            </w:r>
            <w:r>
              <w:rPr>
                <w:color w:val="auto"/>
                <w:sz w:val="22"/>
                <w:szCs w:val="22"/>
              </w:rPr>
              <w:t>小组评审确认的最终有效报价中的最低报价为评审基准值。报价等于评审基准值的报价分得满分，其他报价的价格分按照下列公式计算：报价得分=（评审基准值/</w:t>
            </w:r>
            <w:r>
              <w:rPr>
                <w:rFonts w:hint="eastAsia"/>
                <w:color w:val="auto"/>
                <w:sz w:val="22"/>
                <w:szCs w:val="22"/>
              </w:rPr>
              <w:t>最后</w:t>
            </w:r>
            <w:r>
              <w:rPr>
                <w:color w:val="auto"/>
                <w:sz w:val="22"/>
                <w:szCs w:val="22"/>
              </w:rPr>
              <w:t>报价）×30</w:t>
            </w:r>
          </w:p>
        </w:tc>
      </w:tr>
      <w:tr w14:paraId="22D6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83" w:type="dxa"/>
            <w:noWrap w:val="0"/>
            <w:vAlign w:val="center"/>
          </w:tcPr>
          <w:p w14:paraId="3E5A934F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04EF6B70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产品主要技术性能、指标、功能</w:t>
            </w:r>
          </w:p>
          <w:p w14:paraId="15EE835C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(40分)</w:t>
            </w:r>
          </w:p>
        </w:tc>
        <w:tc>
          <w:tcPr>
            <w:tcW w:w="7583" w:type="dxa"/>
            <w:noWrap w:val="0"/>
            <w:vAlign w:val="top"/>
          </w:tcPr>
          <w:p w14:paraId="32769A35">
            <w:pPr>
              <w:spacing w:line="360" w:lineRule="auto"/>
              <w:rPr>
                <w:rFonts w:hint="eastAsia"/>
                <w:color w:val="auto"/>
                <w:sz w:val="22"/>
                <w:lang w:eastAsia="zh-CN"/>
              </w:rPr>
            </w:pPr>
            <w:r>
              <w:rPr>
                <w:rFonts w:hint="eastAsia"/>
                <w:color w:val="auto"/>
                <w:sz w:val="22"/>
              </w:rPr>
              <w:t>根据供应商所提供产品的技术参数要求(未标记“★”项)进行综合评审：每有一条技术参数“负偏离”或“不响应”的扣2分，满分40分。注：(1)供应商须对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2"/>
              </w:rPr>
              <w:t>文件“采购明细详细内容附件”中技术参数内容逐条答复、说明和解释并填写技术偏离表。(2)有检测报告的，以检测报告载明的数据作为评审依据</w:t>
            </w:r>
            <w:r>
              <w:rPr>
                <w:rFonts w:hint="eastAsia"/>
                <w:color w:val="auto"/>
                <w:sz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</w:rPr>
              <w:t>无检测数据的，以技术白皮书、说明书(彩页)、技术偏离表为评审依据(如存在两项及以上技术支持材料表述不一致，按检测报告、技术白皮书、说明书(彩页)、技术偏离表的顺序进行认定)</w:t>
            </w:r>
            <w:r>
              <w:rPr>
                <w:rFonts w:hint="eastAsia"/>
                <w:color w:val="auto"/>
                <w:sz w:val="22"/>
                <w:lang w:eastAsia="zh-CN"/>
              </w:rPr>
              <w:t>。</w:t>
            </w:r>
          </w:p>
          <w:p w14:paraId="3200B9E0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color w:val="auto"/>
                <w:sz w:val="22"/>
              </w:rPr>
              <w:t>标记“★”项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为必须满足条款，不满足则作为无效投标。</w:t>
            </w:r>
          </w:p>
        </w:tc>
      </w:tr>
      <w:tr w14:paraId="038A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483" w:type="dxa"/>
            <w:noWrap w:val="0"/>
            <w:vAlign w:val="center"/>
          </w:tcPr>
          <w:p w14:paraId="0E9A3462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31DB15B9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质量保证措施（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top"/>
          </w:tcPr>
          <w:p w14:paraId="5FF63D55">
            <w:pPr>
              <w:spacing w:line="360" w:lineRule="auto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对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2"/>
              </w:rPr>
              <w:t>文件中质量保证措施进行评定。供应商所投产品安全性高、实用性强，提供完善的质量保证承诺措施得6分；供应商所投产品具有安全性、实用性，质量保证措施可靠得4分；所投产品质量差，质量保证措施单一不全面得2分：没有该项不得分。</w:t>
            </w:r>
          </w:p>
        </w:tc>
      </w:tr>
      <w:tr w14:paraId="075B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83" w:type="dxa"/>
            <w:noWrap w:val="0"/>
            <w:vAlign w:val="center"/>
          </w:tcPr>
          <w:p w14:paraId="1C130BC5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0E1B02FE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安装调试方案（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color w:val="auto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center"/>
          </w:tcPr>
          <w:p w14:paraId="6CED60D2">
            <w:pPr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对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2"/>
                <w:szCs w:val="22"/>
              </w:rPr>
              <w:t>文件中安装调试方案进行评定。安装调试方案切实可行，进度计划完善，表述详细得5分：进度计划清晰、方案有条理性得3分：表述简单不全面得1分；没有该项不得分。</w:t>
            </w:r>
          </w:p>
        </w:tc>
      </w:tr>
      <w:tr w14:paraId="6A35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483" w:type="dxa"/>
            <w:noWrap w:val="0"/>
            <w:vAlign w:val="center"/>
          </w:tcPr>
          <w:p w14:paraId="1FABC026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 w14:paraId="336D90FC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按期交货的保证措施</w:t>
            </w:r>
          </w:p>
          <w:p w14:paraId="282A6DFD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(5分)</w:t>
            </w:r>
          </w:p>
        </w:tc>
        <w:tc>
          <w:tcPr>
            <w:tcW w:w="7583" w:type="dxa"/>
            <w:noWrap w:val="0"/>
            <w:vAlign w:val="center"/>
          </w:tcPr>
          <w:p w14:paraId="3B823F5A">
            <w:pPr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对磋商文件中按期交货的保证措施进行评定。措施表述详细清晰、切实可行得5分；描述清晰、有条理性得3分：表述简单不全面得1分；没有该项不得分。</w:t>
            </w:r>
          </w:p>
        </w:tc>
      </w:tr>
      <w:tr w14:paraId="125D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83" w:type="dxa"/>
            <w:noWrap w:val="0"/>
            <w:vAlign w:val="center"/>
          </w:tcPr>
          <w:p w14:paraId="683A736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 w14:paraId="082EA8D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维保方案</w:t>
            </w:r>
          </w:p>
          <w:p w14:paraId="159C6B7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center"/>
          </w:tcPr>
          <w:p w14:paraId="75244CFF">
            <w:pPr>
              <w:spacing w:line="360" w:lineRule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 自验收合格之日起整机质保2年得0分，每延长1年加2分，此项最多得4分。</w:t>
            </w:r>
          </w:p>
          <w:p w14:paraId="19197D0B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2.对磋商文件中维保方案进行评定。维保方案切实可行，定期检测周期合理不影响器械正常使用，表述详细该项得4分；表述清晰、有条理性得2分；表述简单不全面得1分；没有该项不得分。</w:t>
            </w:r>
          </w:p>
        </w:tc>
      </w:tr>
      <w:tr w14:paraId="392B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483" w:type="dxa"/>
            <w:noWrap w:val="0"/>
            <w:vAlign w:val="center"/>
          </w:tcPr>
          <w:p w14:paraId="175CD5A3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 w14:paraId="3501267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售后服务及培训计划</w:t>
            </w:r>
          </w:p>
          <w:p w14:paraId="3ECDD0B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center"/>
          </w:tcPr>
          <w:p w14:paraId="102F53C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服务(售后维修、技术支持及培训、备品备件供应)及时周到且有相应的承诺和保证措施，表述详细、合理最大化满足采购人需求的得6分；有缺项、漏项，内容表述不清，方案不完善的每有一处扣2分；没有该项不得分.</w:t>
            </w:r>
          </w:p>
        </w:tc>
      </w:tr>
      <w:tr w14:paraId="5F49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 w14:paraId="374AD8C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583" w:type="dxa"/>
            <w:noWrap w:val="0"/>
            <w:vAlign w:val="center"/>
          </w:tcPr>
          <w:p w14:paraId="790ADD1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100分</w:t>
            </w:r>
          </w:p>
        </w:tc>
      </w:tr>
    </w:tbl>
    <w:p w14:paraId="1D9BC269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28CAC469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43E334BE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6191C1B0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7FB60798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5017020D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7CDAAB2B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43F048A3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610B4187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613209DC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1DD2A776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181D6E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ZmY4NWY5ZjYyNjM0MWM3NWYwMDlkMjZlYzQ0MmMifQ=="/>
  </w:docVars>
  <w:rsids>
    <w:rsidRoot w:val="3CAF6299"/>
    <w:rsid w:val="093E62AC"/>
    <w:rsid w:val="106B05BB"/>
    <w:rsid w:val="1EF73029"/>
    <w:rsid w:val="23205E13"/>
    <w:rsid w:val="272F1119"/>
    <w:rsid w:val="3CAF6299"/>
    <w:rsid w:val="607A34C3"/>
    <w:rsid w:val="75430350"/>
    <w:rsid w:val="76F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2221</Words>
  <Characters>2328</Characters>
  <Lines>0</Lines>
  <Paragraphs>0</Paragraphs>
  <TotalTime>20</TotalTime>
  <ScaleCrop>false</ScaleCrop>
  <LinksUpToDate>false</LinksUpToDate>
  <CharactersWithSpaces>2338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2024-09-18T03:14:00Z</dcterms:created>
  <dc:creator>8237477087</dc:creator>
  <cp:lastModifiedBy>姜小鹿</cp:lastModifiedBy>
  <dcterms:modified xsi:type="dcterms:W3CDTF">2024-12-05T07:36:04Z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94AFFF3A72EB4D9CB65112B9F172A6B8_11</vt:lpwstr>
  </property>
</Properties>
</file>