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EF136">
      <w:pPr>
        <w:spacing w:line="317" w:lineRule="auto"/>
        <w:rPr>
          <w:rFonts w:ascii="Arial"/>
          <w:sz w:val="21"/>
        </w:rPr>
      </w:pPr>
    </w:p>
    <w:p w14:paraId="03CA04AE">
      <w:pPr>
        <w:spacing w:line="318" w:lineRule="auto"/>
        <w:rPr>
          <w:rFonts w:ascii="Arial"/>
          <w:sz w:val="21"/>
        </w:rPr>
      </w:pPr>
    </w:p>
    <w:p w14:paraId="410A6590">
      <w:pPr>
        <w:spacing w:line="318" w:lineRule="auto"/>
        <w:rPr>
          <w:rFonts w:ascii="Arial"/>
          <w:sz w:val="21"/>
        </w:rPr>
      </w:pPr>
    </w:p>
    <w:p w14:paraId="7669A3E0">
      <w:pPr>
        <w:pStyle w:val="5"/>
        <w:spacing w:before="169" w:line="223" w:lineRule="auto"/>
        <w:ind w:left="2395"/>
        <w:rPr>
          <w:spacing w:val="-7"/>
          <w:sz w:val="52"/>
          <w:szCs w:val="52"/>
        </w:rPr>
      </w:pPr>
    </w:p>
    <w:p w14:paraId="43093FC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default"/>
          <w:spacing w:val="-13"/>
          <w:sz w:val="70"/>
          <w:szCs w:val="70"/>
          <w:lang w:val="en-US" w:eastAsia="zh-CN"/>
        </w:rPr>
      </w:pPr>
      <w:r>
        <w:rPr>
          <w:rFonts w:hint="eastAsia"/>
          <w:spacing w:val="-13"/>
          <w:sz w:val="70"/>
          <w:szCs w:val="70"/>
          <w:lang w:eastAsia="zh-CN"/>
        </w:rPr>
        <w:t>山东大学齐鲁医院（青岛）一期改造全过程跟踪审计服务</w:t>
      </w:r>
      <w:r>
        <w:rPr>
          <w:rFonts w:hint="eastAsia"/>
          <w:spacing w:val="-13"/>
          <w:sz w:val="70"/>
          <w:szCs w:val="70"/>
          <w:lang w:val="en-US" w:eastAsia="zh-CN"/>
        </w:rPr>
        <w:t>项目</w:t>
      </w:r>
    </w:p>
    <w:p w14:paraId="4BFE936C">
      <w:pPr>
        <w:spacing w:line="265" w:lineRule="auto"/>
        <w:rPr>
          <w:rFonts w:ascii="Arial"/>
          <w:sz w:val="21"/>
        </w:rPr>
      </w:pPr>
    </w:p>
    <w:p w14:paraId="33A3A893">
      <w:pPr>
        <w:spacing w:line="266" w:lineRule="auto"/>
        <w:rPr>
          <w:rFonts w:ascii="Arial"/>
          <w:sz w:val="21"/>
        </w:rPr>
      </w:pPr>
    </w:p>
    <w:p w14:paraId="2BEE03B6">
      <w:pPr>
        <w:spacing w:line="266" w:lineRule="auto"/>
        <w:rPr>
          <w:rFonts w:ascii="Arial"/>
          <w:sz w:val="21"/>
        </w:rPr>
      </w:pPr>
    </w:p>
    <w:p w14:paraId="7628BD60">
      <w:pPr>
        <w:pStyle w:val="5"/>
        <w:spacing w:before="227" w:line="220" w:lineRule="auto"/>
        <w:ind w:left="2482"/>
        <w:outlineLvl w:val="9"/>
        <w:rPr>
          <w:sz w:val="70"/>
          <w:szCs w:val="70"/>
        </w:rPr>
      </w:pPr>
      <w:r>
        <w:rPr>
          <w:spacing w:val="-13"/>
          <w:sz w:val="70"/>
          <w:szCs w:val="70"/>
        </w:rPr>
        <w:t>竞争性磋商</w:t>
      </w:r>
    </w:p>
    <w:p w14:paraId="2F1BBB92">
      <w:pPr>
        <w:pStyle w:val="5"/>
        <w:spacing w:before="295" w:line="229" w:lineRule="auto"/>
        <w:ind w:left="3553"/>
      </w:pPr>
    </w:p>
    <w:p w14:paraId="6BC4E5B8">
      <w:pPr>
        <w:spacing w:line="246" w:lineRule="auto"/>
        <w:rPr>
          <w:rFonts w:ascii="Arial"/>
          <w:sz w:val="21"/>
        </w:rPr>
      </w:pPr>
    </w:p>
    <w:p w14:paraId="07B97B0A">
      <w:pPr>
        <w:spacing w:line="246" w:lineRule="auto"/>
        <w:rPr>
          <w:rFonts w:ascii="Arial"/>
          <w:sz w:val="21"/>
        </w:rPr>
      </w:pPr>
    </w:p>
    <w:p w14:paraId="40F2A8F9">
      <w:pPr>
        <w:spacing w:line="246" w:lineRule="auto"/>
        <w:rPr>
          <w:rFonts w:ascii="Arial"/>
          <w:sz w:val="21"/>
        </w:rPr>
      </w:pPr>
    </w:p>
    <w:p w14:paraId="2F86199F">
      <w:pPr>
        <w:spacing w:line="246" w:lineRule="auto"/>
        <w:rPr>
          <w:rFonts w:ascii="Arial"/>
          <w:sz w:val="21"/>
        </w:rPr>
      </w:pPr>
    </w:p>
    <w:p w14:paraId="0C7B6780">
      <w:pPr>
        <w:spacing w:line="246" w:lineRule="auto"/>
        <w:rPr>
          <w:rFonts w:ascii="Arial"/>
          <w:sz w:val="21"/>
        </w:rPr>
      </w:pPr>
    </w:p>
    <w:p w14:paraId="594F8B61">
      <w:pPr>
        <w:spacing w:line="246" w:lineRule="auto"/>
        <w:rPr>
          <w:rFonts w:ascii="Arial"/>
          <w:sz w:val="21"/>
        </w:rPr>
      </w:pPr>
    </w:p>
    <w:p w14:paraId="32A849B6">
      <w:pPr>
        <w:spacing w:line="246" w:lineRule="auto"/>
        <w:rPr>
          <w:rFonts w:ascii="Arial"/>
          <w:sz w:val="21"/>
        </w:rPr>
      </w:pPr>
    </w:p>
    <w:p w14:paraId="7329CCB1">
      <w:pPr>
        <w:spacing w:line="247" w:lineRule="auto"/>
        <w:rPr>
          <w:rFonts w:ascii="Arial"/>
          <w:sz w:val="21"/>
        </w:rPr>
      </w:pPr>
    </w:p>
    <w:p w14:paraId="62D4ACEF">
      <w:pPr>
        <w:spacing w:line="247" w:lineRule="auto"/>
        <w:rPr>
          <w:rFonts w:ascii="Arial"/>
          <w:sz w:val="21"/>
        </w:rPr>
      </w:pPr>
    </w:p>
    <w:p w14:paraId="5C6B829E">
      <w:pPr>
        <w:spacing w:line="247" w:lineRule="auto"/>
        <w:rPr>
          <w:rFonts w:ascii="Arial"/>
          <w:sz w:val="21"/>
        </w:rPr>
      </w:pPr>
    </w:p>
    <w:p w14:paraId="09E23FBE">
      <w:pPr>
        <w:pStyle w:val="5"/>
        <w:spacing w:before="101" w:line="226" w:lineRule="auto"/>
        <w:ind w:left="1254"/>
        <w:rPr>
          <w:rFonts w:hint="eastAsia" w:eastAsia="仿宋"/>
          <w:lang w:eastAsia="zh-CN"/>
        </w:rPr>
      </w:pPr>
      <w:r>
        <w:rPr>
          <w:spacing w:val="6"/>
        </w:rPr>
        <w:t>采 购</w:t>
      </w:r>
      <w:r>
        <w:rPr>
          <w:spacing w:val="38"/>
        </w:rPr>
        <w:t xml:space="preserve"> </w:t>
      </w:r>
      <w:r>
        <w:rPr>
          <w:spacing w:val="6"/>
        </w:rPr>
        <w:t>人：</w:t>
      </w:r>
      <w:r>
        <w:rPr>
          <w:rFonts w:hint="eastAsia"/>
          <w:spacing w:val="6"/>
          <w:lang w:eastAsia="zh-CN"/>
        </w:rPr>
        <w:t>山东大学齐鲁医院（青岛）</w:t>
      </w:r>
    </w:p>
    <w:p w14:paraId="557C3F05">
      <w:pPr>
        <w:pStyle w:val="5"/>
        <w:spacing w:before="244" w:line="228" w:lineRule="auto"/>
        <w:ind w:left="1258"/>
        <w:rPr>
          <w:rFonts w:hint="eastAsia" w:eastAsia="仿宋"/>
          <w:lang w:eastAsia="zh-CN"/>
        </w:rPr>
      </w:pPr>
      <w:r>
        <w:rPr>
          <w:spacing w:val="8"/>
        </w:rPr>
        <w:t>代理机构：</w:t>
      </w:r>
      <w:r>
        <w:rPr>
          <w:rFonts w:hint="eastAsia"/>
          <w:spacing w:val="8"/>
          <w:lang w:eastAsia="zh-CN"/>
        </w:rPr>
        <w:t>盛和招标代理有限公司</w:t>
      </w:r>
    </w:p>
    <w:p w14:paraId="1696CD48">
      <w:pPr>
        <w:pStyle w:val="5"/>
        <w:spacing w:before="242" w:line="229" w:lineRule="auto"/>
        <w:ind w:left="1253"/>
        <w:rPr>
          <w:rFonts w:hint="default" w:eastAsia="仿宋"/>
          <w:lang w:eastAsia="zh-CN"/>
        </w:rPr>
      </w:pPr>
      <w:r>
        <w:rPr>
          <w:spacing w:val="6"/>
        </w:rPr>
        <w:t>项目编号：</w:t>
      </w:r>
      <w:r>
        <w:rPr>
          <w:rFonts w:hint="eastAsia"/>
          <w:lang w:eastAsia="zh-CN"/>
        </w:rPr>
        <w:t>SHZB2024-1154</w:t>
      </w:r>
    </w:p>
    <w:p w14:paraId="2A1A7FC5">
      <w:pPr>
        <w:pStyle w:val="5"/>
        <w:spacing w:before="238" w:line="228" w:lineRule="auto"/>
        <w:ind w:left="1319"/>
        <w:outlineLvl w:val="9"/>
      </w:pPr>
      <w:r>
        <w:rPr>
          <w:spacing w:val="-2"/>
        </w:rPr>
        <w:t>日</w:t>
      </w:r>
      <w:r>
        <w:rPr>
          <w:spacing w:val="12"/>
        </w:rPr>
        <w:t xml:space="preserve">    </w:t>
      </w:r>
      <w:r>
        <w:rPr>
          <w:spacing w:val="-2"/>
        </w:rPr>
        <w:t>期：二零二</w:t>
      </w:r>
      <w:r>
        <w:rPr>
          <w:rFonts w:hint="eastAsia"/>
          <w:spacing w:val="-2"/>
          <w:lang w:val="en-US" w:eastAsia="zh-CN"/>
        </w:rPr>
        <w:t>四</w:t>
      </w:r>
      <w:r>
        <w:rPr>
          <w:spacing w:val="-2"/>
        </w:rPr>
        <w:t>年</w:t>
      </w:r>
      <w:r>
        <w:rPr>
          <w:rFonts w:hint="eastAsia"/>
          <w:spacing w:val="-2"/>
          <w:lang w:val="en-US" w:eastAsia="zh-CN"/>
        </w:rPr>
        <w:t>十二</w:t>
      </w:r>
      <w:r>
        <w:rPr>
          <w:spacing w:val="-2"/>
        </w:rPr>
        <w:t>月</w:t>
      </w:r>
    </w:p>
    <w:p w14:paraId="3B4AA6A9">
      <w:pPr>
        <w:spacing w:line="228" w:lineRule="auto"/>
        <w:sectPr>
          <w:footerReference r:id="rId5" w:type="default"/>
          <w:pgSz w:w="11906" w:h="16839"/>
          <w:pgMar w:top="1431" w:right="1753" w:bottom="0" w:left="1785" w:header="0" w:footer="0" w:gutter="0"/>
          <w:pgNumType w:fmt="decimal"/>
          <w:cols w:space="720" w:num="1"/>
        </w:sectPr>
      </w:pPr>
    </w:p>
    <w:sdt>
      <w:sdtPr>
        <w:rPr>
          <w:rFonts w:hint="eastAsia" w:ascii="仿宋" w:hAnsi="仿宋" w:eastAsia="仿宋" w:cs="仿宋"/>
          <w:snapToGrid w:val="0"/>
          <w:color w:val="000000"/>
          <w:kern w:val="0"/>
          <w:sz w:val="24"/>
          <w:szCs w:val="24"/>
          <w:lang w:val="en-US" w:eastAsia="en-US" w:bidi="ar-SA"/>
        </w:rPr>
        <w:id w:val="147456225"/>
        <w15:color w:val="DBDBDB"/>
        <w:docPartObj>
          <w:docPartGallery w:val="Table of Contents"/>
          <w:docPartUnique/>
        </w:docPartObj>
      </w:sdtPr>
      <w:sdtEndPr>
        <w:rPr>
          <w:rFonts w:hint="eastAsia" w:ascii="Arial" w:hAnsi="Arial" w:eastAsia="Arial" w:cs="Arial"/>
          <w:snapToGrid w:val="0"/>
          <w:color w:val="000000"/>
          <w:kern w:val="0"/>
          <w:sz w:val="21"/>
          <w:szCs w:val="20"/>
          <w:lang w:val="en-US" w:eastAsia="en-US" w:bidi="ar-SA"/>
        </w:rPr>
      </w:sdtEndPr>
      <w:sdtContent>
        <w:p w14:paraId="65CF7B00">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0" w:leftChars="0" w:right="0" w:rightChars="0"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rPr>
            <w:t>目录</w:t>
          </w:r>
        </w:p>
        <w:p w14:paraId="6940EE7A">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"1-1"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_Toc8492 </w:instrText>
          </w:r>
          <w:r>
            <w:rPr>
              <w:rFonts w:hint="eastAsia" w:ascii="仿宋" w:hAnsi="仿宋" w:eastAsia="仿宋" w:cs="仿宋"/>
              <w:sz w:val="24"/>
              <w:szCs w:val="24"/>
            </w:rPr>
            <w:fldChar w:fldCharType="separate"/>
          </w:r>
          <w:r>
            <w:rPr>
              <w:rFonts w:hint="eastAsia" w:ascii="仿宋" w:hAnsi="仿宋" w:eastAsia="仿宋" w:cs="仿宋"/>
              <w:spacing w:val="-6"/>
              <w:sz w:val="24"/>
              <w:szCs w:val="24"/>
            </w:rPr>
            <w:t>第一章</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竞争性磋商</w:t>
          </w:r>
          <w:r>
            <w:rPr>
              <w:rFonts w:hint="eastAsia" w:ascii="仿宋" w:hAnsi="仿宋" w:eastAsia="仿宋" w:cs="仿宋"/>
              <w:spacing w:val="-6"/>
              <w:sz w:val="24"/>
              <w:szCs w:val="24"/>
              <w:lang w:val="en-US" w:eastAsia="zh-CN"/>
            </w:rPr>
            <w:t>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_Toc8492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21B413">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_Toc1748 </w:instrText>
          </w:r>
          <w:r>
            <w:rPr>
              <w:rFonts w:hint="eastAsia" w:ascii="仿宋" w:hAnsi="仿宋" w:eastAsia="仿宋" w:cs="仿宋"/>
              <w:sz w:val="24"/>
              <w:szCs w:val="24"/>
            </w:rPr>
            <w:fldChar w:fldCharType="separate"/>
          </w:r>
          <w:r>
            <w:rPr>
              <w:rFonts w:hint="eastAsia" w:ascii="仿宋" w:hAnsi="仿宋" w:eastAsia="仿宋" w:cs="仿宋"/>
              <w:spacing w:val="-3"/>
              <w:sz w:val="24"/>
              <w:szCs w:val="24"/>
            </w:rPr>
            <w:t>第二章  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0C2086">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_Toc23721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第三章  供应商应当提交的资格证明文件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_Toc23721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AE1D6E1">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_Toc27760 </w:instrText>
          </w:r>
          <w:r>
            <w:rPr>
              <w:rFonts w:hint="eastAsia" w:ascii="仿宋" w:hAnsi="仿宋" w:eastAsia="仿宋" w:cs="仿宋"/>
              <w:sz w:val="24"/>
              <w:szCs w:val="24"/>
            </w:rPr>
            <w:fldChar w:fldCharType="separate"/>
          </w:r>
          <w:r>
            <w:rPr>
              <w:rFonts w:hint="eastAsia" w:ascii="仿宋" w:hAnsi="仿宋" w:eastAsia="仿宋" w:cs="仿宋"/>
              <w:spacing w:val="-8"/>
              <w:sz w:val="24"/>
              <w:szCs w:val="24"/>
            </w:rPr>
            <w:t>第四章</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采购需求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_Toc27760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CDE16B2">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_Toc22582 </w:instrText>
          </w:r>
          <w:r>
            <w:rPr>
              <w:rFonts w:hint="eastAsia" w:ascii="仿宋" w:hAnsi="仿宋" w:eastAsia="仿宋" w:cs="仿宋"/>
              <w:sz w:val="24"/>
              <w:szCs w:val="24"/>
            </w:rPr>
            <w:fldChar w:fldCharType="separate"/>
          </w:r>
          <w:r>
            <w:rPr>
              <w:rFonts w:hint="eastAsia" w:ascii="仿宋" w:hAnsi="仿宋" w:eastAsia="仿宋" w:cs="仿宋"/>
              <w:spacing w:val="-7"/>
              <w:sz w:val="24"/>
              <w:szCs w:val="24"/>
            </w:rPr>
            <w:t>第五章</w:t>
          </w:r>
          <w:r>
            <w:rPr>
              <w:rFonts w:hint="eastAsia" w:ascii="仿宋" w:hAnsi="仿宋" w:eastAsia="仿宋" w:cs="仿宋"/>
              <w:spacing w:val="9"/>
              <w:sz w:val="24"/>
              <w:szCs w:val="24"/>
            </w:rPr>
            <w:t xml:space="preserve">  </w:t>
          </w:r>
          <w:r>
            <w:rPr>
              <w:rFonts w:hint="eastAsia" w:ascii="仿宋" w:hAnsi="仿宋" w:eastAsia="仿宋" w:cs="仿宋"/>
              <w:spacing w:val="-7"/>
              <w:sz w:val="24"/>
              <w:szCs w:val="24"/>
            </w:rPr>
            <w:t>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_Toc22582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BB37D8">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_Toc5827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第六章  供应商须知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_Toc5827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55A177C">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_Toc7151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第七章  开启响应文件、磋商、成交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_Toc7151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EA5326">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_Toc13987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第八章  纪律要求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_Toc13987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D50317">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_Toc25045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第九章  签订合同、合同主要条款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_Toc25045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A006A8">
          <w:pPr>
            <w:pStyle w:val="10"/>
            <w:keepNext w:val="0"/>
            <w:keepLines w:val="0"/>
            <w:pageBreakBefore w:val="0"/>
            <w:widowControl/>
            <w:tabs>
              <w:tab w:val="right" w:leader="dot" w:pos="8698"/>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_Toc16513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rPr>
            <w:t>第十章</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_Toc16513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045E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napToGrid w:val="0"/>
              <w:color w:val="000000"/>
              <w:kern w:val="0"/>
              <w:sz w:val="21"/>
              <w:szCs w:val="20"/>
              <w:lang w:val="en-US" w:eastAsia="en-US" w:bidi="ar-SA"/>
            </w:rPr>
          </w:pPr>
          <w:r>
            <w:rPr>
              <w:rFonts w:hint="eastAsia" w:ascii="仿宋" w:hAnsi="仿宋" w:eastAsia="仿宋" w:cs="仿宋"/>
              <w:sz w:val="24"/>
              <w:szCs w:val="24"/>
            </w:rPr>
            <w:fldChar w:fldCharType="end"/>
          </w:r>
        </w:p>
      </w:sdtContent>
    </w:sdt>
    <w:p w14:paraId="20CAAE44">
      <w:pPr>
        <w:pStyle w:val="3"/>
        <w:sectPr>
          <w:footerReference r:id="rId6" w:type="default"/>
          <w:pgSz w:w="11906" w:h="16839"/>
          <w:pgMar w:top="1431" w:right="1423" w:bottom="1171" w:left="1785" w:header="0" w:footer="992" w:gutter="0"/>
          <w:pgNumType w:fmt="decimal"/>
          <w:cols w:space="720" w:num="1"/>
        </w:sectPr>
      </w:pPr>
    </w:p>
    <w:p w14:paraId="20DF4413">
      <w:pPr>
        <w:pStyle w:val="5"/>
        <w:keepNext w:val="0"/>
        <w:keepLines w:val="0"/>
        <w:pageBreakBefore w:val="0"/>
        <w:widowControl/>
        <w:kinsoku w:val="0"/>
        <w:wordWrap/>
        <w:overflowPunct/>
        <w:topLinePunct w:val="0"/>
        <w:autoSpaceDE w:val="0"/>
        <w:autoSpaceDN w:val="0"/>
        <w:bidi w:val="0"/>
        <w:adjustRightInd w:val="0"/>
        <w:snapToGrid w:val="0"/>
        <w:spacing w:after="0" w:afterLines="50" w:line="221" w:lineRule="auto"/>
        <w:ind w:left="2925"/>
        <w:textAlignment w:val="baseline"/>
        <w:outlineLvl w:val="0"/>
        <w:rPr>
          <w:rFonts w:hint="eastAsia" w:eastAsia="仿宋"/>
          <w:sz w:val="28"/>
          <w:szCs w:val="28"/>
          <w:lang w:val="en-US" w:eastAsia="zh-CN"/>
        </w:rPr>
      </w:pPr>
      <w:bookmarkStart w:id="0" w:name="_Toc8492"/>
      <w:r>
        <w:rPr>
          <w:spacing w:val="-6"/>
          <w:sz w:val="28"/>
          <w:szCs w:val="28"/>
        </w:rPr>
        <w:t>第一章</w:t>
      </w:r>
      <w:r>
        <w:rPr>
          <w:spacing w:val="18"/>
          <w:sz w:val="28"/>
          <w:szCs w:val="28"/>
        </w:rPr>
        <w:t xml:space="preserve">  </w:t>
      </w:r>
      <w:r>
        <w:rPr>
          <w:spacing w:val="-6"/>
          <w:sz w:val="28"/>
          <w:szCs w:val="28"/>
        </w:rPr>
        <w:t>竞争性磋商</w:t>
      </w:r>
      <w:r>
        <w:rPr>
          <w:rFonts w:hint="eastAsia"/>
          <w:spacing w:val="-6"/>
          <w:sz w:val="28"/>
          <w:szCs w:val="28"/>
          <w:lang w:val="en-US" w:eastAsia="zh-CN"/>
        </w:rPr>
        <w:t>公告</w:t>
      </w:r>
      <w:bookmarkEnd w:id="0"/>
    </w:p>
    <w:p w14:paraId="23B4A2F8">
      <w:pPr>
        <w:pBdr>
          <w:top w:val="single" w:color="auto" w:sz="4" w:space="1"/>
          <w:left w:val="single" w:color="auto" w:sz="4" w:space="4"/>
          <w:bottom w:val="single" w:color="auto" w:sz="4" w:space="1"/>
          <w:right w:val="single" w:color="auto" w:sz="4" w:space="4"/>
        </w:pBdr>
        <w:spacing w:line="5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60F8E8B0">
      <w:pPr>
        <w:pBdr>
          <w:top w:val="single" w:color="auto" w:sz="4" w:space="1"/>
          <w:left w:val="single" w:color="auto" w:sz="4" w:space="4"/>
          <w:bottom w:val="single" w:color="auto" w:sz="4" w:space="1"/>
          <w:right w:val="single" w:color="auto" w:sz="4" w:space="4"/>
        </w:pBdr>
        <w:wordWrap w:val="0"/>
        <w:spacing w:line="560" w:lineRule="exact"/>
        <w:ind w:firstLine="560" w:firstLineChars="200"/>
        <w:rPr>
          <w:rFonts w:ascii="仿宋" w:hAnsi="仿宋" w:eastAsia="仿宋"/>
          <w:sz w:val="28"/>
          <w:szCs w:val="28"/>
        </w:rPr>
      </w:pPr>
      <w:r>
        <w:rPr>
          <w:rFonts w:hint="eastAsia" w:ascii="仿宋" w:hAnsi="仿宋" w:eastAsia="仿宋"/>
          <w:sz w:val="28"/>
          <w:szCs w:val="28"/>
          <w:u w:val="single"/>
          <w:lang w:eastAsia="zh-CN"/>
        </w:rPr>
        <w:t>山东大学齐鲁医院（青岛）一期改造全过程跟踪审计服务</w:t>
      </w:r>
      <w:r>
        <w:rPr>
          <w:rFonts w:hint="eastAsia" w:ascii="仿宋" w:hAnsi="仿宋" w:eastAsia="仿宋"/>
          <w:sz w:val="28"/>
          <w:szCs w:val="28"/>
          <w:u w:val="single"/>
        </w:rPr>
        <w:t>项目</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青岛市市北区敦化路138号甲西王大厦24楼23A01室</w:t>
      </w:r>
      <w:r>
        <w:rPr>
          <w:rFonts w:hint="eastAsia" w:ascii="仿宋" w:hAnsi="仿宋" w:eastAsia="仿宋"/>
          <w:sz w:val="28"/>
          <w:szCs w:val="28"/>
        </w:rPr>
        <w:t>获取</w:t>
      </w:r>
      <w:r>
        <w:rPr>
          <w:rFonts w:hint="eastAsia" w:ascii="仿宋" w:hAnsi="仿宋" w:eastAsia="仿宋"/>
          <w:sz w:val="28"/>
          <w:szCs w:val="28"/>
          <w:lang w:val="en-US" w:eastAsia="zh-CN"/>
        </w:rPr>
        <w:t>磋商</w:t>
      </w:r>
      <w:r>
        <w:rPr>
          <w:rFonts w:hint="eastAsia" w:ascii="仿宋" w:hAnsi="仿宋" w:eastAsia="仿宋"/>
          <w:sz w:val="28"/>
          <w:szCs w:val="28"/>
        </w:rPr>
        <w:t>文件，并于</w:t>
      </w:r>
      <w:r>
        <w:rPr>
          <w:rFonts w:hint="eastAsia" w:ascii="仿宋" w:hAnsi="仿宋" w:eastAsia="仿宋"/>
          <w:sz w:val="28"/>
          <w:szCs w:val="28"/>
          <w:highlight w:val="none"/>
          <w:u w:val="single"/>
          <w:lang w:val="en-US" w:eastAsia="zh-CN"/>
        </w:rPr>
        <w:t>2024</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09</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E2F9C54">
      <w:pPr>
        <w:keepNext w:val="0"/>
        <w:keepLines w:val="0"/>
        <w:pageBreakBefore w:val="0"/>
        <w:widowControl/>
        <w:overflowPunct/>
        <w:topLinePunct w:val="0"/>
        <w:bidi w:val="0"/>
        <w:spacing w:line="360" w:lineRule="auto"/>
        <w:rPr>
          <w:rFonts w:hint="eastAsia" w:ascii="黑体" w:hAnsi="黑体" w:eastAsia="黑体"/>
          <w:sz w:val="28"/>
          <w:szCs w:val="28"/>
        </w:rPr>
      </w:pPr>
      <w:bookmarkStart w:id="1" w:name="_Toc28359089"/>
      <w:bookmarkStart w:id="2" w:name="_Toc28359012"/>
      <w:bookmarkStart w:id="3" w:name="_Toc35393629"/>
      <w:bookmarkStart w:id="4" w:name="_Toc35393798"/>
    </w:p>
    <w:p w14:paraId="2BFC2970">
      <w:pPr>
        <w:keepNext w:val="0"/>
        <w:keepLines w:val="0"/>
        <w:pageBreakBefore w:val="0"/>
        <w:widowControl/>
        <w:overflowPunct/>
        <w:topLinePunct w:val="0"/>
        <w:bidi w:val="0"/>
        <w:spacing w:line="360" w:lineRule="auto"/>
        <w:rPr>
          <w:rFonts w:ascii="黑体" w:hAnsi="黑体" w:eastAsia="黑体"/>
          <w:sz w:val="28"/>
          <w:szCs w:val="28"/>
        </w:rPr>
      </w:pPr>
      <w:r>
        <w:rPr>
          <w:rFonts w:hint="eastAsia" w:ascii="黑体" w:hAnsi="黑体" w:eastAsia="黑体"/>
          <w:sz w:val="28"/>
          <w:szCs w:val="28"/>
        </w:rPr>
        <w:t>一、项目基本情况</w:t>
      </w:r>
      <w:bookmarkEnd w:id="1"/>
      <w:bookmarkEnd w:id="2"/>
      <w:bookmarkEnd w:id="3"/>
      <w:bookmarkEnd w:id="4"/>
    </w:p>
    <w:p w14:paraId="02999620">
      <w:pPr>
        <w:keepNext w:val="0"/>
        <w:keepLines w:val="0"/>
        <w:pageBreakBefore w:val="0"/>
        <w:widowControl/>
        <w:overflowPunct/>
        <w:topLinePunct w:val="0"/>
        <w:bidi w:val="0"/>
        <w:spacing w:line="360" w:lineRule="auto"/>
        <w:ind w:firstLine="560" w:firstLineChars="200"/>
        <w:jc w:val="left"/>
        <w:rPr>
          <w:rFonts w:hint="default" w:ascii="仿宋" w:hAnsi="仿宋" w:eastAsia="仿宋"/>
          <w:sz w:val="28"/>
          <w:szCs w:val="28"/>
          <w:u w:val="single"/>
          <w:lang w:eastAsia="zh-CN"/>
        </w:rPr>
      </w:pPr>
      <w:r>
        <w:rPr>
          <w:rFonts w:hint="eastAsia" w:ascii="仿宋" w:hAnsi="仿宋" w:eastAsia="仿宋"/>
          <w:sz w:val="28"/>
          <w:szCs w:val="28"/>
        </w:rPr>
        <w:t>项目编号：</w:t>
      </w:r>
      <w:r>
        <w:rPr>
          <w:rFonts w:hint="eastAsia" w:ascii="仿宋" w:hAnsi="仿宋" w:eastAsia="仿宋"/>
          <w:sz w:val="28"/>
          <w:szCs w:val="28"/>
          <w:u w:val="single"/>
          <w:lang w:eastAsia="zh-CN"/>
        </w:rPr>
        <w:t>SHZB2024-1154</w:t>
      </w:r>
    </w:p>
    <w:p w14:paraId="46A2D924">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lang w:eastAsia="zh-CN"/>
        </w:rPr>
        <w:t>山东大学齐鲁医院（青岛）一期改造全过程跟踪审计服务</w:t>
      </w:r>
      <w:r>
        <w:rPr>
          <w:rFonts w:hint="eastAsia" w:ascii="仿宋" w:hAnsi="仿宋" w:eastAsia="仿宋"/>
          <w:sz w:val="28"/>
          <w:szCs w:val="28"/>
          <w:u w:val="single"/>
        </w:rPr>
        <w:t>项目</w:t>
      </w:r>
    </w:p>
    <w:p w14:paraId="52ADBE3F">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cs="仿宋"/>
          <w:sz w:val="28"/>
        </w:rPr>
        <w:fldChar w:fldCharType="begin"/>
      </w:r>
      <w:r>
        <w:rPr>
          <w:rFonts w:hint="eastAsia" w:ascii="仿宋" w:hAnsi="仿宋" w:eastAsia="仿宋" w:cs="仿宋"/>
          <w:sz w:val="28"/>
        </w:rPr>
        <w:instrText xml:space="preserve"> eq \o\ac(□,√)</w:instrText>
      </w:r>
      <w:r>
        <w:rPr>
          <w:rFonts w:hint="eastAsia" w:ascii="仿宋" w:hAnsi="仿宋" w:eastAsia="仿宋" w:cs="仿宋"/>
          <w:sz w:val="28"/>
        </w:rPr>
        <w:fldChar w:fldCharType="end"/>
      </w:r>
      <w:r>
        <w:rPr>
          <w:rFonts w:hint="eastAsia" w:ascii="仿宋" w:hAnsi="仿宋" w:eastAsia="仿宋"/>
          <w:sz w:val="28"/>
          <w:szCs w:val="28"/>
        </w:rPr>
        <w:t>竞争性磋商 □询价</w:t>
      </w:r>
    </w:p>
    <w:p w14:paraId="2F84285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cs="Times New Roman"/>
          <w:sz w:val="28"/>
          <w:szCs w:val="28"/>
          <w:u w:val="single"/>
          <w:lang w:val="en-US" w:eastAsia="zh-CN"/>
        </w:rPr>
        <w:t>12</w:t>
      </w:r>
      <w:r>
        <w:rPr>
          <w:rFonts w:hint="eastAsia" w:ascii="仿宋" w:hAnsi="仿宋" w:eastAsia="仿宋" w:cs="Times New Roman"/>
          <w:sz w:val="28"/>
          <w:szCs w:val="28"/>
          <w:u w:val="single"/>
          <w:lang w:eastAsia="zh-CN"/>
        </w:rPr>
        <w:t>万元</w:t>
      </w:r>
    </w:p>
    <w:p w14:paraId="218080EA">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最高限价（如有）：</w:t>
      </w:r>
      <w:r>
        <w:rPr>
          <w:rFonts w:hint="eastAsia" w:ascii="仿宋" w:hAnsi="仿宋" w:eastAsia="仿宋" w:cs="Times New Roman"/>
          <w:sz w:val="28"/>
          <w:szCs w:val="28"/>
          <w:u w:val="single"/>
          <w:lang w:val="en-US" w:eastAsia="zh-CN"/>
        </w:rPr>
        <w:t>12</w:t>
      </w:r>
      <w:r>
        <w:rPr>
          <w:rFonts w:hint="eastAsia" w:ascii="仿宋" w:hAnsi="仿宋" w:eastAsia="仿宋" w:cs="Times New Roman"/>
          <w:sz w:val="28"/>
          <w:szCs w:val="28"/>
          <w:u w:val="single"/>
          <w:lang w:eastAsia="zh-CN"/>
        </w:rPr>
        <w:t>万元</w:t>
      </w:r>
    </w:p>
    <w:p w14:paraId="14BB28DB">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lang w:eastAsia="zh-CN"/>
        </w:rPr>
        <w:t>一期改造全过程跟踪审计服务</w:t>
      </w:r>
      <w:r>
        <w:rPr>
          <w:rFonts w:hint="eastAsia" w:ascii="仿宋" w:hAnsi="仿宋" w:eastAsia="仿宋"/>
          <w:sz w:val="28"/>
          <w:szCs w:val="28"/>
        </w:rPr>
        <w:t>。</w:t>
      </w:r>
    </w:p>
    <w:p w14:paraId="4B2C2A4F">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合同履行期限：约1年，即2025年12月底之前完工</w:t>
      </w:r>
      <w:r>
        <w:rPr>
          <w:rFonts w:hint="eastAsia" w:ascii="仿宋" w:hAnsi="仿宋" w:eastAsia="仿宋"/>
          <w:sz w:val="28"/>
          <w:szCs w:val="28"/>
          <w:lang w:eastAsia="zh-CN"/>
        </w:rPr>
        <w:t>。</w:t>
      </w:r>
    </w:p>
    <w:p w14:paraId="10D62420">
      <w:pPr>
        <w:keepNext w:val="0"/>
        <w:keepLines w:val="0"/>
        <w:pageBreakBefore w:val="0"/>
        <w:widowControl/>
        <w:overflowPunct/>
        <w:topLinePunct w:val="0"/>
        <w:bidi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本项目□接受</w:t>
      </w:r>
      <w:r>
        <w:rPr>
          <w:rFonts w:hint="eastAsia" w:ascii="仿宋" w:hAnsi="仿宋" w:eastAsia="仿宋"/>
          <w:sz w:val="28"/>
          <w:szCs w:val="28"/>
          <w:lang w:eastAsia="zh-CN"/>
        </w:rPr>
        <w:t>☑</w:t>
      </w:r>
      <w:r>
        <w:rPr>
          <w:rFonts w:hint="eastAsia" w:ascii="仿宋" w:hAnsi="仿宋" w:eastAsia="仿宋"/>
          <w:sz w:val="28"/>
          <w:szCs w:val="28"/>
        </w:rPr>
        <w:t>不接受联合体。</w:t>
      </w:r>
    </w:p>
    <w:p w14:paraId="57EC4C74">
      <w:pPr>
        <w:keepNext w:val="0"/>
        <w:keepLines w:val="0"/>
        <w:pageBreakBefore w:val="0"/>
        <w:widowControl/>
        <w:overflowPunct/>
        <w:topLinePunct w:val="0"/>
        <w:bidi w:val="0"/>
        <w:spacing w:line="360" w:lineRule="auto"/>
        <w:rPr>
          <w:rFonts w:ascii="黑体" w:hAnsi="黑体" w:eastAsia="黑体"/>
          <w:sz w:val="28"/>
          <w:szCs w:val="28"/>
        </w:rPr>
      </w:pPr>
      <w:bookmarkStart w:id="5" w:name="_Toc35393630"/>
      <w:bookmarkStart w:id="6" w:name="_Toc35393799"/>
      <w:bookmarkStart w:id="7" w:name="_Toc28359013"/>
      <w:bookmarkStart w:id="8" w:name="_Toc28359090"/>
      <w:r>
        <w:rPr>
          <w:rFonts w:hint="eastAsia" w:ascii="黑体" w:hAnsi="黑体" w:eastAsia="黑体"/>
          <w:sz w:val="28"/>
          <w:szCs w:val="28"/>
        </w:rPr>
        <w:t>二、申请人的资格要求：</w:t>
      </w:r>
      <w:bookmarkEnd w:id="5"/>
      <w:bookmarkEnd w:id="6"/>
      <w:bookmarkEnd w:id="7"/>
      <w:bookmarkEnd w:id="8"/>
    </w:p>
    <w:p w14:paraId="7AA2CC19">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bookmarkStart w:id="9" w:name="_Toc28359014"/>
      <w:bookmarkStart w:id="10" w:name="_Toc28359091"/>
      <w:r>
        <w:rPr>
          <w:rFonts w:hint="eastAsia" w:ascii="仿宋" w:hAnsi="仿宋" w:eastAsia="仿宋"/>
          <w:sz w:val="28"/>
          <w:szCs w:val="28"/>
        </w:rPr>
        <w:t>1.具有独立承担民事责任的能力</w:t>
      </w:r>
      <w:r>
        <w:rPr>
          <w:rFonts w:hint="eastAsia" w:ascii="仿宋" w:hAnsi="仿宋" w:eastAsia="仿宋"/>
          <w:sz w:val="28"/>
          <w:szCs w:val="28"/>
          <w:lang w:eastAsia="zh-CN"/>
        </w:rPr>
        <w:t>；</w:t>
      </w:r>
    </w:p>
    <w:p w14:paraId="7E2F2577">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2.具有履行合同所必需的设备和专业技术能力；</w:t>
      </w:r>
    </w:p>
    <w:p w14:paraId="3A11515B">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3.具有良好的商业信誉和健全的财务会计制度；</w:t>
      </w:r>
    </w:p>
    <w:p w14:paraId="0B35C82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4.有依法缴纳税收和社会保障资金的良好记录；</w:t>
      </w:r>
    </w:p>
    <w:p w14:paraId="68B9B6C4">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5.参加本次采购活动前三年内，在经营活动中没有重大违法记录；</w:t>
      </w:r>
    </w:p>
    <w:p w14:paraId="02726861">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6.项目负责人须具备建设行政主管部门颁发的国家注册造价工程师或一级造价工程师执业资格，且具备高级及以上技术职称；</w:t>
      </w:r>
    </w:p>
    <w:p w14:paraId="1292AB18">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.通过“信用中国”网站（www.creditchina.gov.cn）查询，未被列入失信惩戒、重大税收违法案件当事人；</w:t>
      </w:r>
    </w:p>
    <w:p w14:paraId="7A648045">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.本项目不接受联合体投标；</w:t>
      </w:r>
    </w:p>
    <w:p w14:paraId="4E52B513">
      <w:pPr>
        <w:keepNext w:val="0"/>
        <w:keepLines w:val="0"/>
        <w:pageBreakBefore w:val="0"/>
        <w:widowControl/>
        <w:overflowPunct/>
        <w:topLinePunct w:val="0"/>
        <w:bidi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.法律、行政法规规定的其他条件。</w:t>
      </w:r>
    </w:p>
    <w:p w14:paraId="17B96C11">
      <w:pPr>
        <w:keepNext w:val="0"/>
        <w:keepLines w:val="0"/>
        <w:pageBreakBefore w:val="0"/>
        <w:widowControl/>
        <w:overflowPunct/>
        <w:topLinePunct w:val="0"/>
        <w:bidi w:val="0"/>
        <w:spacing w:line="360" w:lineRule="auto"/>
        <w:rPr>
          <w:rFonts w:ascii="黑体" w:hAnsi="黑体" w:eastAsia="黑体"/>
          <w:sz w:val="28"/>
          <w:szCs w:val="28"/>
        </w:rPr>
      </w:pPr>
      <w:bookmarkStart w:id="11" w:name="_Toc35393631"/>
      <w:bookmarkStart w:id="12" w:name="_Toc35393800"/>
      <w:r>
        <w:rPr>
          <w:rFonts w:hint="eastAsia" w:ascii="黑体" w:hAnsi="黑体" w:eastAsia="黑体"/>
          <w:sz w:val="28"/>
          <w:szCs w:val="28"/>
        </w:rPr>
        <w:t>三、获取采购文件</w:t>
      </w:r>
      <w:bookmarkEnd w:id="9"/>
      <w:bookmarkEnd w:id="10"/>
      <w:bookmarkEnd w:id="11"/>
      <w:bookmarkEnd w:id="12"/>
    </w:p>
    <w:p w14:paraId="69CC438D">
      <w:pPr>
        <w:spacing w:line="360" w:lineRule="auto"/>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1.时间：</w:t>
      </w:r>
      <w:r>
        <w:rPr>
          <w:rFonts w:hint="eastAsia" w:ascii="仿宋" w:hAnsi="仿宋" w:eastAsia="仿宋" w:cs="宋体"/>
          <w:kern w:val="0"/>
          <w:sz w:val="28"/>
          <w:szCs w:val="28"/>
          <w:highlight w:val="none"/>
          <w:lang w:val="en-US" w:eastAsia="zh-CN"/>
        </w:rPr>
        <w:t>自2024年12月13日08:00起至2024年12月19日16:00</w:t>
      </w:r>
      <w:r>
        <w:rPr>
          <w:rFonts w:hint="eastAsia" w:ascii="仿宋" w:hAnsi="仿宋" w:eastAsia="仿宋" w:cs="宋体"/>
          <w:kern w:val="0"/>
          <w:sz w:val="28"/>
          <w:szCs w:val="28"/>
          <w:lang w:val="en-US" w:eastAsia="zh-CN"/>
        </w:rPr>
        <w:t>，每天上午08:00至12:00，下午12:00至16:00（北京时间，下同）；</w:t>
      </w:r>
    </w:p>
    <w:p w14:paraId="1B10AC7C">
      <w:pPr>
        <w:spacing w:line="360" w:lineRule="auto"/>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2.地点：青岛市市北区敦化路138号甲西王大厦24楼23A01室。</w:t>
      </w:r>
    </w:p>
    <w:p w14:paraId="5EF60A62">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3.方式：现场获取、电汇获取。</w:t>
      </w:r>
    </w:p>
    <w:p w14:paraId="721E02D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按照以下方式获取</w:t>
      </w:r>
      <w:r>
        <w:rPr>
          <w:rFonts w:hint="eastAsia" w:ascii="仿宋" w:hAnsi="仿宋" w:eastAsia="仿宋" w:cs="仿宋"/>
          <w:kern w:val="0"/>
          <w:sz w:val="28"/>
          <w:szCs w:val="28"/>
          <w:lang w:eastAsia="zh-CN"/>
        </w:rPr>
        <w:t>磋商文件</w:t>
      </w:r>
      <w:r>
        <w:rPr>
          <w:rFonts w:hint="eastAsia" w:ascii="仿宋" w:hAnsi="仿宋" w:eastAsia="仿宋" w:cs="仿宋"/>
          <w:kern w:val="0"/>
          <w:sz w:val="28"/>
          <w:szCs w:val="28"/>
        </w:rPr>
        <w:t>，方式二选一：</w:t>
      </w:r>
    </w:p>
    <w:p w14:paraId="459E11E4">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（1）现场获取磋商文件相关事宜：供应商现场填写标书购买交款单并根据交款单注意事项在中招联合招标采购平台完成注册。</w:t>
      </w:r>
    </w:p>
    <w:p w14:paraId="6F1E5E8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电汇形式购买：有意参加本次采购活动的供应商提交标书费须从供应商基本账户或一般账户转出，汇款底单备注填写项目编号，汇款完成后登录中招联合招标采购平台（www.365trade.com.cn）搜索对应项目，点击立即购标-选择“电汇”方式，上传交款凭证，等待审核，同时将相关信息发送邮件。邮件内容：项目名称、项目编号、公司名称、联系人、联系电话、邮箱、标书费汇款底单发送至盛和招标代理有限公司邮箱shzbqdb@163.com，邮件名称命名为“</w:t>
      </w:r>
      <w:r>
        <w:rPr>
          <w:rFonts w:hint="eastAsia" w:ascii="仿宋" w:hAnsi="仿宋" w:eastAsia="仿宋"/>
          <w:sz w:val="28"/>
          <w:szCs w:val="28"/>
          <w:u w:val="single"/>
          <w:lang w:eastAsia="zh-CN"/>
        </w:rPr>
        <w:t>山东大学齐鲁医院（青岛）一期改造全过程跟踪审计服务</w:t>
      </w:r>
      <w:r>
        <w:rPr>
          <w:rFonts w:hint="eastAsia" w:ascii="仿宋" w:hAnsi="仿宋" w:eastAsia="仿宋"/>
          <w:sz w:val="28"/>
          <w:szCs w:val="28"/>
          <w:u w:val="single"/>
        </w:rPr>
        <w:t>项目</w:t>
      </w:r>
      <w:r>
        <w:rPr>
          <w:rFonts w:hint="eastAsia" w:ascii="仿宋" w:hAnsi="仿宋" w:eastAsia="仿宋" w:cs="仿宋"/>
          <w:kern w:val="0"/>
          <w:sz w:val="28"/>
          <w:szCs w:val="28"/>
          <w:u w:val="single"/>
        </w:rPr>
        <w:t>-项目编号-报名-投标单位名称</w:t>
      </w:r>
      <w:r>
        <w:rPr>
          <w:rFonts w:hint="eastAsia" w:ascii="仿宋" w:hAnsi="仿宋" w:eastAsia="仿宋" w:cs="仿宋"/>
          <w:kern w:val="0"/>
          <w:sz w:val="28"/>
          <w:szCs w:val="28"/>
        </w:rPr>
        <w:t>”。</w:t>
      </w:r>
    </w:p>
    <w:p w14:paraId="2F554152">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宋体"/>
          <w:kern w:val="0"/>
          <w:sz w:val="28"/>
          <w:szCs w:val="28"/>
        </w:rPr>
        <w:t>兴业银行青岛市北支行</w:t>
      </w:r>
      <w:r>
        <w:rPr>
          <w:rFonts w:hint="eastAsia" w:ascii="仿宋" w:hAnsi="仿宋" w:eastAsia="仿宋" w:cs="仿宋"/>
          <w:kern w:val="0"/>
          <w:sz w:val="28"/>
          <w:szCs w:val="28"/>
        </w:rPr>
        <w:t>，开户名：盛和招标代理有限公司，银行账号：</w:t>
      </w:r>
      <w:r>
        <w:rPr>
          <w:rFonts w:hint="eastAsia" w:ascii="仿宋" w:hAnsi="仿宋" w:eastAsia="仿宋" w:cs="宋体"/>
          <w:kern w:val="0"/>
          <w:sz w:val="28"/>
          <w:szCs w:val="28"/>
        </w:rPr>
        <w:t>522130100100053768</w:t>
      </w:r>
    </w:p>
    <w:p w14:paraId="559F452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19560FAE">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4.售价：300元，磋商文件售后不退。</w:t>
      </w:r>
    </w:p>
    <w:p w14:paraId="2B6527E7">
      <w:pPr>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cs="宋体"/>
          <w:kern w:val="0"/>
          <w:sz w:val="28"/>
          <w:szCs w:val="28"/>
        </w:rPr>
        <w:t>5.未按上述要求报名的，报名无效。</w:t>
      </w:r>
    </w:p>
    <w:p w14:paraId="1799CFCB">
      <w:pPr>
        <w:keepNext w:val="0"/>
        <w:keepLines w:val="0"/>
        <w:pageBreakBefore w:val="0"/>
        <w:widowControl/>
        <w:overflowPunct/>
        <w:topLinePunct w:val="0"/>
        <w:bidi w:val="0"/>
        <w:spacing w:line="360" w:lineRule="auto"/>
        <w:rPr>
          <w:rFonts w:ascii="黑体" w:hAnsi="黑体" w:eastAsia="黑体"/>
          <w:sz w:val="28"/>
          <w:szCs w:val="28"/>
        </w:rPr>
      </w:pPr>
      <w:bookmarkStart w:id="13" w:name="_Toc35393632"/>
      <w:bookmarkStart w:id="14" w:name="_Toc35393801"/>
      <w:bookmarkStart w:id="15" w:name="_Toc28359015"/>
      <w:bookmarkStart w:id="16" w:name="_Toc28359092"/>
      <w:r>
        <w:rPr>
          <w:rFonts w:hint="eastAsia" w:ascii="黑体" w:hAnsi="黑体" w:eastAsia="黑体"/>
          <w:sz w:val="28"/>
          <w:szCs w:val="28"/>
        </w:rPr>
        <w:t>四、响应文件提交</w:t>
      </w:r>
      <w:bookmarkEnd w:id="13"/>
      <w:bookmarkEnd w:id="14"/>
      <w:bookmarkEnd w:id="15"/>
      <w:bookmarkEnd w:id="16"/>
    </w:p>
    <w:p w14:paraId="4C996D21">
      <w:pPr>
        <w:spacing w:line="360" w:lineRule="auto"/>
        <w:ind w:firstLine="560" w:firstLineChars="200"/>
        <w:jc w:val="left"/>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提交响应文件时间：2024年</w:t>
      </w:r>
      <w:r>
        <w:rPr>
          <w:rFonts w:hint="eastAsia" w:ascii="仿宋" w:hAnsi="仿宋" w:eastAsia="仿宋" w:cs="Times New Roman"/>
          <w:sz w:val="28"/>
          <w:szCs w:val="28"/>
          <w:highlight w:val="none"/>
          <w:lang w:val="en-US" w:eastAsia="zh-CN"/>
        </w:rPr>
        <w:t>12</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24</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08</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30</w:t>
      </w:r>
      <w:r>
        <w:rPr>
          <w:rFonts w:hint="eastAsia" w:ascii="仿宋" w:hAnsi="仿宋" w:eastAsia="仿宋" w:cs="Times New Roman"/>
          <w:sz w:val="28"/>
          <w:szCs w:val="28"/>
          <w:highlight w:val="none"/>
        </w:rPr>
        <w:t>分至2024年</w:t>
      </w:r>
      <w:r>
        <w:rPr>
          <w:rFonts w:hint="eastAsia" w:ascii="仿宋" w:hAnsi="仿宋" w:eastAsia="仿宋" w:cs="Times New Roman"/>
          <w:sz w:val="28"/>
          <w:szCs w:val="28"/>
          <w:highlight w:val="none"/>
          <w:lang w:val="en-US" w:eastAsia="zh-CN"/>
        </w:rPr>
        <w:t>12</w:t>
      </w:r>
      <w:r>
        <w:rPr>
          <w:rFonts w:hint="eastAsia" w:ascii="仿宋" w:hAnsi="仿宋" w:eastAsia="仿宋" w:cs="Times New Roman"/>
          <w:sz w:val="28"/>
          <w:szCs w:val="28"/>
          <w:highlight w:val="none"/>
        </w:rPr>
        <w:t>月</w:t>
      </w:r>
      <w:r>
        <w:rPr>
          <w:rFonts w:hint="eastAsia" w:ascii="仿宋" w:hAnsi="仿宋" w:eastAsia="仿宋" w:cs="Times New Roman"/>
          <w:sz w:val="28"/>
          <w:szCs w:val="28"/>
          <w:highlight w:val="none"/>
          <w:lang w:val="en-US" w:eastAsia="zh-CN"/>
        </w:rPr>
        <w:t>24</w:t>
      </w:r>
      <w:r>
        <w:rPr>
          <w:rFonts w:hint="eastAsia" w:ascii="仿宋" w:hAnsi="仿宋" w:eastAsia="仿宋" w:cs="Times New Roman"/>
          <w:sz w:val="28"/>
          <w:szCs w:val="28"/>
          <w:highlight w:val="none"/>
        </w:rPr>
        <w:t>日</w:t>
      </w:r>
      <w:r>
        <w:rPr>
          <w:rFonts w:hint="eastAsia" w:ascii="仿宋" w:hAnsi="仿宋" w:eastAsia="仿宋" w:cs="Times New Roman"/>
          <w:sz w:val="28"/>
          <w:szCs w:val="28"/>
          <w:highlight w:val="none"/>
          <w:lang w:val="en-US" w:eastAsia="zh-CN"/>
        </w:rPr>
        <w:t>09</w:t>
      </w:r>
      <w:r>
        <w:rPr>
          <w:rFonts w:hint="eastAsia" w:ascii="仿宋" w:hAnsi="仿宋" w:eastAsia="仿宋" w:cs="Times New Roman"/>
          <w:sz w:val="28"/>
          <w:szCs w:val="28"/>
          <w:highlight w:val="none"/>
        </w:rPr>
        <w:t>点</w:t>
      </w:r>
      <w:r>
        <w:rPr>
          <w:rFonts w:hint="eastAsia" w:ascii="仿宋" w:hAnsi="仿宋" w:eastAsia="仿宋" w:cs="Times New Roman"/>
          <w:sz w:val="28"/>
          <w:szCs w:val="28"/>
          <w:highlight w:val="none"/>
          <w:lang w:val="en-US" w:eastAsia="zh-CN"/>
        </w:rPr>
        <w:t>00</w:t>
      </w:r>
      <w:r>
        <w:rPr>
          <w:rFonts w:hint="eastAsia" w:ascii="仿宋" w:hAnsi="仿宋" w:eastAsia="仿宋" w:cs="Times New Roman"/>
          <w:sz w:val="28"/>
          <w:szCs w:val="28"/>
          <w:highlight w:val="none"/>
        </w:rPr>
        <w:t>分（北京时间）。</w:t>
      </w:r>
    </w:p>
    <w:p w14:paraId="396B843F">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left"/>
        <w:textAlignment w:val="baseline"/>
        <w:rPr>
          <w:rFonts w:ascii="仿宋" w:hAnsi="仿宋" w:eastAsia="仿宋"/>
          <w:bCs/>
          <w:sz w:val="28"/>
          <w:szCs w:val="28"/>
          <w:u w:val="single"/>
        </w:rPr>
      </w:pPr>
      <w:r>
        <w:rPr>
          <w:rFonts w:hint="eastAsia" w:ascii="仿宋" w:hAnsi="仿宋" w:eastAsia="仿宋" w:cs="Times New Roman"/>
          <w:sz w:val="28"/>
          <w:szCs w:val="28"/>
          <w:highlight w:val="none"/>
        </w:rPr>
        <w:t>地点：青岛市市北区敦化路138号甲西王大厦24楼23A0</w:t>
      </w:r>
      <w:r>
        <w:rPr>
          <w:rFonts w:hint="eastAsia" w:ascii="仿宋" w:hAnsi="仿宋" w:eastAsia="仿宋" w:cs="Times New Roman"/>
          <w:sz w:val="28"/>
          <w:szCs w:val="28"/>
          <w:highlight w:val="none"/>
          <w:lang w:val="en-US" w:eastAsia="zh-CN"/>
        </w:rPr>
        <w:t>1</w:t>
      </w:r>
      <w:bookmarkStart w:id="103" w:name="_GoBack"/>
      <w:bookmarkEnd w:id="103"/>
      <w:r>
        <w:rPr>
          <w:rFonts w:hint="eastAsia" w:ascii="仿宋" w:hAnsi="仿宋" w:eastAsia="仿宋" w:cs="Times New Roman"/>
          <w:sz w:val="28"/>
          <w:szCs w:val="28"/>
          <w:highlight w:val="none"/>
        </w:rPr>
        <w:t>开标室。</w:t>
      </w:r>
    </w:p>
    <w:p w14:paraId="052BDF21">
      <w:pPr>
        <w:keepNext w:val="0"/>
        <w:keepLines w:val="0"/>
        <w:pageBreakBefore w:val="0"/>
        <w:widowControl/>
        <w:overflowPunct/>
        <w:topLinePunct w:val="0"/>
        <w:bidi w:val="0"/>
        <w:spacing w:line="360" w:lineRule="auto"/>
        <w:rPr>
          <w:rFonts w:ascii="黑体" w:hAnsi="黑体" w:eastAsia="黑体"/>
          <w:sz w:val="28"/>
          <w:szCs w:val="28"/>
        </w:rPr>
      </w:pPr>
      <w:bookmarkStart w:id="17" w:name="_Toc35393802"/>
      <w:bookmarkStart w:id="18" w:name="_Toc35393633"/>
      <w:bookmarkStart w:id="19" w:name="_Toc28359093"/>
      <w:bookmarkStart w:id="20" w:name="_Toc28359016"/>
      <w:r>
        <w:rPr>
          <w:rFonts w:hint="eastAsia" w:ascii="黑体" w:hAnsi="黑体" w:eastAsia="黑体"/>
          <w:sz w:val="28"/>
          <w:szCs w:val="28"/>
        </w:rPr>
        <w:t>五、</w:t>
      </w:r>
      <w:bookmarkEnd w:id="17"/>
      <w:bookmarkEnd w:id="18"/>
      <w:bookmarkEnd w:id="19"/>
      <w:bookmarkEnd w:id="20"/>
      <w:r>
        <w:rPr>
          <w:rFonts w:hint="eastAsia" w:ascii="黑体" w:hAnsi="黑体" w:eastAsia="黑体"/>
          <w:sz w:val="28"/>
          <w:szCs w:val="28"/>
        </w:rPr>
        <w:t>开启截止时间、开标时间和地点</w:t>
      </w:r>
    </w:p>
    <w:p w14:paraId="0BD54AF0">
      <w:pPr>
        <w:spacing w:line="360" w:lineRule="auto"/>
        <w:ind w:firstLine="560" w:firstLineChars="200"/>
        <w:jc w:val="left"/>
        <w:rPr>
          <w:rFonts w:ascii="仿宋" w:hAnsi="仿宋" w:eastAsia="仿宋" w:cs="Times New Roman"/>
          <w:bCs/>
          <w:sz w:val="28"/>
          <w:szCs w:val="28"/>
          <w:highlight w:val="none"/>
          <w:u w:val="single"/>
        </w:rPr>
      </w:pPr>
      <w:r>
        <w:rPr>
          <w:rFonts w:hint="eastAsia" w:ascii="仿宋" w:hAnsi="仿宋" w:eastAsia="仿宋" w:cs="Times New Roman"/>
          <w:sz w:val="28"/>
          <w:szCs w:val="28"/>
          <w:highlight w:val="none"/>
        </w:rPr>
        <w:t>时间：2024</w:t>
      </w:r>
      <w:r>
        <w:rPr>
          <w:rFonts w:hint="eastAsia" w:ascii="仿宋" w:hAnsi="仿宋" w:eastAsia="仿宋" w:cs="Times New Roman"/>
          <w:bCs/>
          <w:sz w:val="28"/>
          <w:szCs w:val="28"/>
          <w:highlight w:val="none"/>
        </w:rPr>
        <w:t>年</w:t>
      </w:r>
      <w:r>
        <w:rPr>
          <w:rFonts w:hint="eastAsia" w:ascii="仿宋" w:hAnsi="仿宋" w:eastAsia="仿宋" w:cs="Times New Roman"/>
          <w:bCs/>
          <w:sz w:val="28"/>
          <w:szCs w:val="28"/>
          <w:highlight w:val="none"/>
          <w:lang w:val="en-US" w:eastAsia="zh-CN"/>
        </w:rPr>
        <w:t>12</w:t>
      </w:r>
      <w:r>
        <w:rPr>
          <w:rFonts w:hint="eastAsia" w:ascii="仿宋" w:hAnsi="仿宋" w:eastAsia="仿宋" w:cs="Times New Roman"/>
          <w:bCs/>
          <w:sz w:val="28"/>
          <w:szCs w:val="28"/>
          <w:highlight w:val="none"/>
        </w:rPr>
        <w:t>月</w:t>
      </w:r>
      <w:r>
        <w:rPr>
          <w:rFonts w:hint="eastAsia" w:ascii="仿宋" w:hAnsi="仿宋" w:eastAsia="仿宋" w:cs="Times New Roman"/>
          <w:bCs/>
          <w:sz w:val="28"/>
          <w:szCs w:val="28"/>
          <w:highlight w:val="none"/>
          <w:lang w:val="en-US" w:eastAsia="zh-CN"/>
        </w:rPr>
        <w:t>24</w:t>
      </w:r>
      <w:r>
        <w:rPr>
          <w:rFonts w:hint="eastAsia" w:ascii="仿宋" w:hAnsi="仿宋" w:eastAsia="仿宋" w:cs="Times New Roman"/>
          <w:bCs/>
          <w:sz w:val="28"/>
          <w:szCs w:val="28"/>
          <w:highlight w:val="none"/>
        </w:rPr>
        <w:t>日</w:t>
      </w:r>
      <w:r>
        <w:rPr>
          <w:rFonts w:hint="eastAsia" w:ascii="仿宋" w:hAnsi="仿宋" w:eastAsia="仿宋" w:cs="Times New Roman"/>
          <w:bCs/>
          <w:sz w:val="28"/>
          <w:szCs w:val="28"/>
          <w:highlight w:val="none"/>
          <w:lang w:val="en-US" w:eastAsia="zh-CN"/>
        </w:rPr>
        <w:t>09</w:t>
      </w:r>
      <w:r>
        <w:rPr>
          <w:rFonts w:hint="eastAsia" w:ascii="仿宋" w:hAnsi="仿宋" w:eastAsia="仿宋" w:cs="Times New Roman"/>
          <w:bCs/>
          <w:sz w:val="28"/>
          <w:szCs w:val="28"/>
          <w:highlight w:val="none"/>
        </w:rPr>
        <w:t>点</w:t>
      </w:r>
      <w:r>
        <w:rPr>
          <w:rFonts w:hint="eastAsia" w:ascii="仿宋" w:hAnsi="仿宋" w:eastAsia="仿宋" w:cs="Times New Roman"/>
          <w:bCs/>
          <w:sz w:val="28"/>
          <w:szCs w:val="28"/>
          <w:highlight w:val="none"/>
          <w:lang w:val="en-US" w:eastAsia="zh-CN"/>
        </w:rPr>
        <w:t>00</w:t>
      </w:r>
      <w:r>
        <w:rPr>
          <w:rFonts w:hint="eastAsia" w:ascii="仿宋" w:hAnsi="仿宋" w:eastAsia="仿宋" w:cs="Times New Roman"/>
          <w:bCs/>
          <w:sz w:val="28"/>
          <w:szCs w:val="28"/>
          <w:highlight w:val="none"/>
        </w:rPr>
        <w:t>分（北京时间）</w:t>
      </w:r>
    </w:p>
    <w:p w14:paraId="35D8BB22">
      <w:pPr>
        <w:keepNext w:val="0"/>
        <w:keepLines w:val="0"/>
        <w:pageBreakBefore w:val="0"/>
        <w:widowControl/>
        <w:overflowPunct/>
        <w:topLinePunct w:val="0"/>
        <w:bidi w:val="0"/>
        <w:spacing w:line="360" w:lineRule="auto"/>
        <w:ind w:firstLine="560" w:firstLineChars="200"/>
        <w:jc w:val="left"/>
        <w:rPr>
          <w:rFonts w:ascii="仿宋" w:hAnsi="仿宋" w:eastAsia="仿宋"/>
          <w:bCs/>
          <w:sz w:val="28"/>
          <w:szCs w:val="28"/>
          <w:u w:val="single"/>
        </w:rPr>
      </w:pPr>
      <w:r>
        <w:rPr>
          <w:rFonts w:hint="eastAsia" w:ascii="仿宋" w:hAnsi="仿宋" w:eastAsia="仿宋" w:cs="Times New Roman"/>
          <w:sz w:val="28"/>
          <w:szCs w:val="28"/>
          <w:highlight w:val="none"/>
        </w:rPr>
        <w:t>地点：青岛市市北区敦化路138号甲西王大厦24楼23A0</w:t>
      </w: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开标室。</w:t>
      </w:r>
    </w:p>
    <w:p w14:paraId="1EE6B17A">
      <w:pPr>
        <w:keepNext w:val="0"/>
        <w:keepLines w:val="0"/>
        <w:pageBreakBefore w:val="0"/>
        <w:widowControl/>
        <w:overflowPunct/>
        <w:topLinePunct w:val="0"/>
        <w:bidi w:val="0"/>
        <w:spacing w:line="360" w:lineRule="auto"/>
        <w:rPr>
          <w:rFonts w:ascii="黑体" w:hAnsi="黑体" w:eastAsia="黑体"/>
          <w:sz w:val="28"/>
          <w:szCs w:val="28"/>
        </w:rPr>
      </w:pPr>
      <w:bookmarkStart w:id="21" w:name="_Toc28359094"/>
      <w:bookmarkStart w:id="22" w:name="_Toc35393634"/>
      <w:bookmarkStart w:id="23" w:name="_Toc28359017"/>
      <w:bookmarkStart w:id="24" w:name="_Toc35393803"/>
      <w:r>
        <w:rPr>
          <w:rFonts w:hint="eastAsia" w:ascii="黑体" w:hAnsi="黑体" w:eastAsia="黑体"/>
          <w:sz w:val="28"/>
          <w:szCs w:val="28"/>
        </w:rPr>
        <w:t>六、公告期限</w:t>
      </w:r>
      <w:bookmarkEnd w:id="21"/>
      <w:bookmarkEnd w:id="22"/>
      <w:bookmarkEnd w:id="23"/>
      <w:bookmarkEnd w:id="24"/>
    </w:p>
    <w:p w14:paraId="7BC21068">
      <w:pPr>
        <w:keepNext w:val="0"/>
        <w:keepLines w:val="0"/>
        <w:pageBreakBefore w:val="0"/>
        <w:widowControl/>
        <w:overflowPunct/>
        <w:topLinePunct w:val="0"/>
        <w:bidi w:val="0"/>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05F780AF">
      <w:pPr>
        <w:keepNext w:val="0"/>
        <w:keepLines w:val="0"/>
        <w:pageBreakBefore w:val="0"/>
        <w:widowControl/>
        <w:overflowPunct/>
        <w:topLinePunct w:val="0"/>
        <w:bidi w:val="0"/>
        <w:spacing w:line="360" w:lineRule="auto"/>
        <w:rPr>
          <w:rFonts w:ascii="黑体" w:hAnsi="黑体" w:eastAsia="黑体"/>
          <w:sz w:val="28"/>
          <w:szCs w:val="28"/>
        </w:rPr>
      </w:pPr>
      <w:bookmarkStart w:id="25" w:name="_Toc35393804"/>
      <w:bookmarkStart w:id="26" w:name="_Toc35393635"/>
      <w:r>
        <w:rPr>
          <w:rFonts w:hint="eastAsia" w:ascii="黑体" w:hAnsi="黑体" w:eastAsia="黑体"/>
          <w:sz w:val="28"/>
          <w:szCs w:val="28"/>
        </w:rPr>
        <w:t>七、其他补充事宜</w:t>
      </w:r>
      <w:bookmarkEnd w:id="25"/>
      <w:bookmarkEnd w:id="26"/>
    </w:p>
    <w:p w14:paraId="42854758">
      <w:pPr>
        <w:pStyle w:val="1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本次采购公告在中国政府采购网、中国招标投标公共服务平台和山东大学齐鲁医院（青岛）网站上同时发布。</w:t>
      </w:r>
    </w:p>
    <w:p w14:paraId="6E112123">
      <w:pPr>
        <w:keepNext w:val="0"/>
        <w:keepLines w:val="0"/>
        <w:pageBreakBefore w:val="0"/>
        <w:widowControl/>
        <w:overflowPunct/>
        <w:topLinePunct w:val="0"/>
        <w:bidi w:val="0"/>
        <w:spacing w:line="360" w:lineRule="auto"/>
        <w:rPr>
          <w:rFonts w:ascii="黑体" w:hAnsi="黑体" w:eastAsia="黑体"/>
          <w:sz w:val="28"/>
          <w:szCs w:val="28"/>
        </w:rPr>
      </w:pPr>
      <w:bookmarkStart w:id="27" w:name="_Toc35393805"/>
      <w:bookmarkStart w:id="28" w:name="_Toc28359018"/>
      <w:bookmarkStart w:id="29" w:name="_Toc35393636"/>
      <w:bookmarkStart w:id="30" w:name="_Toc28359095"/>
      <w:r>
        <w:rPr>
          <w:rFonts w:hint="eastAsia" w:ascii="黑体" w:hAnsi="黑体" w:eastAsia="黑体"/>
          <w:sz w:val="28"/>
          <w:szCs w:val="28"/>
        </w:rPr>
        <w:t>八、凡对本次</w:t>
      </w:r>
      <w:r>
        <w:rPr>
          <w:rFonts w:hint="eastAsia" w:ascii="黑体" w:hAnsi="黑体" w:eastAsia="黑体"/>
          <w:sz w:val="28"/>
          <w:szCs w:val="28"/>
          <w:lang w:val="en-US" w:eastAsia="zh-CN"/>
        </w:rPr>
        <w:t>招标</w:t>
      </w:r>
      <w:r>
        <w:rPr>
          <w:rFonts w:hint="eastAsia" w:ascii="黑体" w:hAnsi="黑体" w:eastAsia="黑体"/>
          <w:sz w:val="28"/>
          <w:szCs w:val="28"/>
        </w:rPr>
        <w:t>提出询问，请按</w:t>
      </w:r>
      <w:r>
        <w:rPr>
          <w:rFonts w:ascii="黑体" w:hAnsi="黑体" w:eastAsia="黑体"/>
          <w:sz w:val="28"/>
          <w:szCs w:val="28"/>
        </w:rPr>
        <w:t>以下方式</w:t>
      </w:r>
      <w:r>
        <w:rPr>
          <w:rFonts w:hint="eastAsia" w:ascii="黑体" w:hAnsi="黑体" w:eastAsia="黑体"/>
          <w:sz w:val="28"/>
          <w:szCs w:val="28"/>
        </w:rPr>
        <w:t>联系。</w:t>
      </w:r>
      <w:bookmarkEnd w:id="27"/>
      <w:bookmarkEnd w:id="28"/>
      <w:bookmarkEnd w:id="29"/>
      <w:bookmarkEnd w:id="30"/>
    </w:p>
    <w:p w14:paraId="5F7D32DF">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bookmarkStart w:id="31" w:name="_Toc28359019"/>
      <w:bookmarkStart w:id="32" w:name="_Toc35393637"/>
      <w:bookmarkStart w:id="33" w:name="_Toc28359096"/>
      <w:bookmarkStart w:id="34" w:name="_Toc35393806"/>
      <w:r>
        <w:rPr>
          <w:rFonts w:hint="eastAsia" w:ascii="仿宋" w:hAnsi="仿宋" w:eastAsia="仿宋"/>
          <w:sz w:val="28"/>
          <w:szCs w:val="28"/>
        </w:rPr>
        <w:t>1.采购人信息</w:t>
      </w:r>
      <w:bookmarkEnd w:id="31"/>
      <w:bookmarkEnd w:id="32"/>
      <w:bookmarkEnd w:id="33"/>
      <w:bookmarkEnd w:id="34"/>
    </w:p>
    <w:p w14:paraId="7B4A33FD">
      <w:pPr>
        <w:keepNext w:val="0"/>
        <w:keepLines w:val="0"/>
        <w:pageBreakBefore w:val="0"/>
        <w:widowControl/>
        <w:wordWrap/>
        <w:overflowPunct/>
        <w:topLinePunct w:val="0"/>
        <w:bidi w:val="0"/>
        <w:spacing w:line="360" w:lineRule="auto"/>
        <w:ind w:left="0" w:leftChars="0"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名    称：</w:t>
      </w:r>
      <w:r>
        <w:rPr>
          <w:rFonts w:hint="eastAsia" w:ascii="仿宋" w:hAnsi="仿宋" w:eastAsia="仿宋" w:cs="Times New Roman"/>
          <w:sz w:val="28"/>
          <w:szCs w:val="28"/>
          <w:u w:val="single"/>
          <w:lang w:val="en-US" w:eastAsia="zh-CN"/>
        </w:rPr>
        <w:t>山东大学齐鲁医院（青岛）</w:t>
      </w:r>
    </w:p>
    <w:p w14:paraId="22793DD2">
      <w:pPr>
        <w:keepNext w:val="0"/>
        <w:keepLines w:val="0"/>
        <w:pageBreakBefore w:val="0"/>
        <w:widowControl/>
        <w:wordWrap/>
        <w:overflowPunct/>
        <w:topLinePunct w:val="0"/>
        <w:bidi w:val="0"/>
        <w:spacing w:line="360" w:lineRule="auto"/>
        <w:ind w:left="0" w:leftChars="0" w:firstLine="560" w:firstLineChars="200"/>
        <w:jc w:val="left"/>
        <w:rPr>
          <w:rFonts w:hint="eastAsia" w:ascii="仿宋" w:hAnsi="仿宋" w:eastAsia="仿宋"/>
          <w:sz w:val="28"/>
          <w:szCs w:val="28"/>
          <w:u w:val="single"/>
          <w:lang w:val="en-US" w:eastAsia="zh-CN"/>
        </w:rPr>
      </w:pPr>
      <w:r>
        <w:rPr>
          <w:rFonts w:hint="eastAsia" w:ascii="仿宋" w:hAnsi="仿宋" w:eastAsia="仿宋" w:cs="Times New Roman"/>
          <w:sz w:val="28"/>
          <w:szCs w:val="28"/>
        </w:rPr>
        <w:t>地    址：</w:t>
      </w:r>
      <w:r>
        <w:rPr>
          <w:rFonts w:hint="eastAsia" w:ascii="仿宋" w:hAnsi="仿宋" w:eastAsia="仿宋"/>
          <w:sz w:val="28"/>
          <w:szCs w:val="28"/>
          <w:u w:val="single"/>
          <w:lang w:val="en-US" w:eastAsia="zh-CN"/>
        </w:rPr>
        <w:t>青岛市合肥路758号</w:t>
      </w:r>
    </w:p>
    <w:p w14:paraId="2010513A">
      <w:pPr>
        <w:pStyle w:val="10"/>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仿宋" w:hAnsi="仿宋" w:eastAsia="仿宋" w:cs="Arial"/>
          <w:snapToGrid w:val="0"/>
          <w:color w:val="000000"/>
          <w:kern w:val="0"/>
          <w:sz w:val="28"/>
          <w:szCs w:val="28"/>
          <w:lang w:val="en-US" w:eastAsia="zh-CN" w:bidi="ar-SA"/>
        </w:rPr>
      </w:pPr>
      <w:r>
        <w:rPr>
          <w:rFonts w:hint="eastAsia" w:ascii="仿宋" w:hAnsi="仿宋" w:eastAsia="仿宋" w:cs="Arial"/>
          <w:snapToGrid w:val="0"/>
          <w:color w:val="000000"/>
          <w:kern w:val="0"/>
          <w:sz w:val="28"/>
          <w:szCs w:val="28"/>
          <w:lang w:val="en-US" w:eastAsia="en-US" w:bidi="ar-SA"/>
        </w:rPr>
        <w:t>联系人：</w:t>
      </w:r>
      <w:r>
        <w:rPr>
          <w:rFonts w:hint="eastAsia" w:ascii="仿宋" w:hAnsi="仿宋" w:eastAsia="仿宋" w:cs="Arial"/>
          <w:snapToGrid w:val="0"/>
          <w:color w:val="000000"/>
          <w:kern w:val="0"/>
          <w:sz w:val="28"/>
          <w:szCs w:val="28"/>
          <w:u w:val="single"/>
          <w:lang w:val="en-US" w:eastAsia="en-US" w:bidi="ar-SA"/>
        </w:rPr>
        <w:t>王老师、刘老师</w:t>
      </w:r>
    </w:p>
    <w:p w14:paraId="77A64C79">
      <w:pPr>
        <w:keepNext w:val="0"/>
        <w:keepLines w:val="0"/>
        <w:pageBreakBefore w:val="0"/>
        <w:widowControl/>
        <w:wordWrap/>
        <w:overflowPunct/>
        <w:topLinePunct w:val="0"/>
        <w:bidi w:val="0"/>
        <w:spacing w:line="360" w:lineRule="auto"/>
        <w:ind w:left="0" w:leftChars="0" w:firstLine="560" w:firstLineChars="200"/>
        <w:jc w:val="left"/>
        <w:rPr>
          <w:rFonts w:hint="default" w:ascii="仿宋" w:hAnsi="仿宋" w:eastAsia="仿宋"/>
          <w:sz w:val="28"/>
          <w:szCs w:val="28"/>
          <w:lang w:val="en-US"/>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0532-66852882、66852884</w:t>
      </w:r>
    </w:p>
    <w:p w14:paraId="6B709C24">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bookmarkStart w:id="35" w:name="_Toc28359097"/>
      <w:bookmarkStart w:id="36" w:name="_Toc28359020"/>
      <w:bookmarkStart w:id="37" w:name="_Toc35393638"/>
      <w:bookmarkStart w:id="38" w:name="_Toc35393807"/>
      <w:r>
        <w:rPr>
          <w:rFonts w:hint="eastAsia" w:ascii="仿宋" w:hAnsi="仿宋" w:eastAsia="仿宋"/>
          <w:sz w:val="28"/>
          <w:szCs w:val="28"/>
        </w:rPr>
        <w:t>2.采购代理机构信息（如有）</w:t>
      </w:r>
      <w:bookmarkEnd w:id="35"/>
      <w:bookmarkEnd w:id="36"/>
      <w:bookmarkEnd w:id="37"/>
      <w:bookmarkEnd w:id="38"/>
    </w:p>
    <w:p w14:paraId="44B14339">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lang w:val="en-US" w:eastAsia="zh-CN"/>
        </w:rPr>
        <w:t>盛和招标代理有限公司</w:t>
      </w:r>
    </w:p>
    <w:p w14:paraId="4A3AFB4A">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Times New Roman"/>
          <w:sz w:val="28"/>
          <w:szCs w:val="28"/>
          <w:u w:val="single"/>
          <w:lang w:val="en-US" w:eastAsia="zh-CN"/>
        </w:rPr>
        <w:t>青岛市市北区敦化路 138 号甲西王大厦 24 楼 23A01 室</w:t>
      </w:r>
    </w:p>
    <w:p w14:paraId="40F9F063">
      <w:pPr>
        <w:keepNext w:val="0"/>
        <w:keepLines w:val="0"/>
        <w:pageBreakBefore w:val="0"/>
        <w:widowControl/>
        <w:wordWrap/>
        <w:overflowPunct/>
        <w:topLinePunct w:val="0"/>
        <w:bidi w:val="0"/>
        <w:spacing w:line="360" w:lineRule="auto"/>
        <w:ind w:left="0" w:leftChars="0" w:firstLine="560" w:firstLineChars="200"/>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cs="Times New Roman"/>
          <w:sz w:val="28"/>
          <w:szCs w:val="28"/>
          <w:u w:val="single"/>
          <w:lang w:val="en-US" w:eastAsia="zh-CN"/>
        </w:rPr>
        <w:t>0532-66701999、0532-85659918</w:t>
      </w:r>
    </w:p>
    <w:p w14:paraId="66AC234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ascii="仿宋" w:hAnsi="仿宋" w:eastAsia="仿宋"/>
          <w:sz w:val="28"/>
          <w:szCs w:val="28"/>
        </w:rPr>
      </w:pPr>
      <w:bookmarkStart w:id="39" w:name="_Toc28359098"/>
      <w:bookmarkStart w:id="40" w:name="_Toc35393639"/>
      <w:bookmarkStart w:id="41" w:name="_Toc28359021"/>
      <w:bookmarkStart w:id="42" w:name="_Toc35393808"/>
      <w:r>
        <w:rPr>
          <w:rFonts w:hint="eastAsia" w:ascii="仿宋" w:hAnsi="仿宋" w:eastAsia="仿宋"/>
          <w:sz w:val="28"/>
          <w:szCs w:val="28"/>
        </w:rPr>
        <w:t>3.项目联系</w:t>
      </w:r>
      <w:r>
        <w:rPr>
          <w:rFonts w:ascii="仿宋" w:hAnsi="仿宋" w:eastAsia="仿宋"/>
          <w:sz w:val="28"/>
          <w:szCs w:val="28"/>
        </w:rPr>
        <w:t>方式</w:t>
      </w:r>
      <w:bookmarkEnd w:id="39"/>
      <w:bookmarkEnd w:id="40"/>
      <w:bookmarkEnd w:id="41"/>
      <w:bookmarkEnd w:id="42"/>
    </w:p>
    <w:p w14:paraId="1ABBA867">
      <w:pPr>
        <w:pStyle w:val="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宋体"/>
          <w:kern w:val="0"/>
          <w:sz w:val="28"/>
          <w:szCs w:val="28"/>
          <w:u w:val="single"/>
          <w:lang w:val="zh-CN" w:eastAsia="zh-CN" w:bidi="ar-SA"/>
        </w:rPr>
        <w:t>马诗晴、</w:t>
      </w:r>
      <w:r>
        <w:rPr>
          <w:rFonts w:hint="eastAsia" w:ascii="仿宋" w:hAnsi="仿宋" w:eastAsia="仿宋" w:cs="宋体"/>
          <w:kern w:val="0"/>
          <w:sz w:val="28"/>
          <w:szCs w:val="28"/>
          <w:u w:val="single"/>
          <w:lang w:val="en-US" w:eastAsia="zh-CN" w:bidi="ar-SA"/>
        </w:rPr>
        <w:t>侯美玲</w:t>
      </w:r>
    </w:p>
    <w:p w14:paraId="7D0B25E6">
      <w:pPr>
        <w:pStyle w:val="5"/>
        <w:keepNext w:val="0"/>
        <w:keepLines w:val="0"/>
        <w:pageBreakBefore w:val="0"/>
        <w:widowControl/>
        <w:wordWrap/>
        <w:overflowPunct/>
        <w:topLinePunct w:val="0"/>
        <w:bidi w:val="0"/>
        <w:spacing w:line="360" w:lineRule="auto"/>
        <w:ind w:left="0" w:leftChars="0" w:firstLine="560" w:firstLineChars="200"/>
        <w:rPr>
          <w:sz w:val="24"/>
          <w:szCs w:val="24"/>
        </w:rPr>
      </w:pPr>
      <w:r>
        <w:rPr>
          <w:rFonts w:hint="eastAsia" w:ascii="仿宋" w:hAnsi="仿宋" w:eastAsia="仿宋"/>
          <w:sz w:val="28"/>
          <w:szCs w:val="28"/>
        </w:rPr>
        <w:t>电　　 话：</w:t>
      </w:r>
      <w:r>
        <w:rPr>
          <w:rFonts w:hint="eastAsia" w:ascii="仿宋" w:hAnsi="仿宋" w:eastAsia="仿宋"/>
          <w:sz w:val="28"/>
          <w:szCs w:val="28"/>
          <w:u w:val="single"/>
        </w:rPr>
        <w:t>0532-66701999、0532-85659918</w:t>
      </w:r>
      <w:r>
        <w:rPr>
          <w:rFonts w:hint="eastAsia"/>
          <w:sz w:val="28"/>
          <w:szCs w:val="28"/>
          <w:u w:val="single"/>
          <w:lang w:eastAsia="zh-CN"/>
        </w:rPr>
        <w:t>、</w:t>
      </w:r>
      <w:r>
        <w:rPr>
          <w:rFonts w:hint="eastAsia"/>
          <w:sz w:val="28"/>
          <w:szCs w:val="28"/>
          <w:u w:val="single"/>
          <w:lang w:val="en-US" w:eastAsia="zh-CN"/>
        </w:rPr>
        <w:t>15166059626</w:t>
      </w:r>
      <w:r>
        <w:rPr>
          <w:rFonts w:hint="eastAsia" w:ascii="仿宋" w:hAnsi="仿宋" w:eastAsia="仿宋"/>
          <w:sz w:val="28"/>
          <w:szCs w:val="28"/>
        </w:rPr>
        <w:t>。</w:t>
      </w:r>
    </w:p>
    <w:p w14:paraId="2B7A5CF2">
      <w:pPr>
        <w:spacing w:line="222" w:lineRule="auto"/>
        <w:rPr>
          <w:sz w:val="24"/>
          <w:szCs w:val="24"/>
        </w:rPr>
        <w:sectPr>
          <w:footerReference r:id="rId7" w:type="default"/>
          <w:pgSz w:w="11906" w:h="16839"/>
          <w:pgMar w:top="1431" w:right="1134" w:bottom="1171" w:left="1134" w:header="0" w:footer="992" w:gutter="0"/>
          <w:pgNumType w:fmt="decimal"/>
          <w:cols w:space="720" w:num="1"/>
        </w:sectPr>
      </w:pPr>
    </w:p>
    <w:p w14:paraId="59EC2330">
      <w:pPr>
        <w:pStyle w:val="5"/>
        <w:spacing w:before="157" w:line="222" w:lineRule="auto"/>
        <w:ind w:left="2997"/>
        <w:outlineLvl w:val="0"/>
        <w:rPr>
          <w:sz w:val="28"/>
          <w:szCs w:val="28"/>
        </w:rPr>
      </w:pPr>
      <w:bookmarkStart w:id="43" w:name="_Toc1748"/>
      <w:r>
        <w:rPr>
          <w:spacing w:val="-3"/>
          <w:sz w:val="28"/>
          <w:szCs w:val="28"/>
        </w:rPr>
        <w:t>第二章  供应商须知前附表</w:t>
      </w:r>
      <w:bookmarkEnd w:id="43"/>
    </w:p>
    <w:p w14:paraId="4FE1F754">
      <w:pPr>
        <w:spacing w:before="186"/>
      </w:pPr>
    </w:p>
    <w:tbl>
      <w:tblPr>
        <w:tblStyle w:val="16"/>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693"/>
        <w:gridCol w:w="5809"/>
      </w:tblGrid>
      <w:tr w14:paraId="64C26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44B07F4">
            <w:pPr>
              <w:pStyle w:val="17"/>
              <w:keepNext w:val="0"/>
              <w:keepLines w:val="0"/>
              <w:pageBreakBefore w:val="0"/>
              <w:widowControl/>
              <w:kinsoku/>
              <w:wordWrap/>
              <w:overflowPunct/>
              <w:topLinePunct w:val="0"/>
              <w:autoSpaceDE w:val="0"/>
              <w:autoSpaceDN w:val="0"/>
              <w:bidi w:val="0"/>
              <w:adjustRightInd w:val="0"/>
              <w:snapToGrid w:val="0"/>
              <w:spacing w:line="460" w:lineRule="exact"/>
              <w:ind w:left="184"/>
              <w:jc w:val="both"/>
              <w:textAlignment w:val="baseline"/>
            </w:pPr>
            <w:r>
              <w:rPr>
                <w:spacing w:val="-8"/>
              </w:rPr>
              <w:t>序号</w:t>
            </w:r>
          </w:p>
        </w:tc>
        <w:tc>
          <w:tcPr>
            <w:tcW w:w="2693" w:type="dxa"/>
            <w:vAlign w:val="center"/>
          </w:tcPr>
          <w:p w14:paraId="73429197">
            <w:pPr>
              <w:pStyle w:val="17"/>
              <w:keepNext w:val="0"/>
              <w:keepLines w:val="0"/>
              <w:pageBreakBefore w:val="0"/>
              <w:widowControl/>
              <w:kinsoku/>
              <w:wordWrap/>
              <w:overflowPunct/>
              <w:topLinePunct w:val="0"/>
              <w:autoSpaceDE w:val="0"/>
              <w:autoSpaceDN w:val="0"/>
              <w:bidi w:val="0"/>
              <w:adjustRightInd w:val="0"/>
              <w:snapToGrid w:val="0"/>
              <w:spacing w:line="460" w:lineRule="exact"/>
              <w:ind w:left="1000"/>
              <w:jc w:val="both"/>
              <w:textAlignment w:val="baseline"/>
              <w:rPr>
                <w:spacing w:val="-5"/>
              </w:rPr>
            </w:pPr>
            <w:r>
              <w:rPr>
                <w:spacing w:val="-5"/>
              </w:rPr>
              <w:t>条款名称</w:t>
            </w:r>
          </w:p>
        </w:tc>
        <w:tc>
          <w:tcPr>
            <w:tcW w:w="5809" w:type="dxa"/>
            <w:vAlign w:val="center"/>
          </w:tcPr>
          <w:p w14:paraId="796667D9">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center"/>
              <w:textAlignment w:val="baseline"/>
              <w:rPr>
                <w:spacing w:val="-5"/>
              </w:rPr>
            </w:pPr>
            <w:r>
              <w:rPr>
                <w:spacing w:val="-5"/>
              </w:rPr>
              <w:t>编列内容</w:t>
            </w:r>
          </w:p>
        </w:tc>
      </w:tr>
      <w:tr w14:paraId="64CD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9C998DD">
            <w:pPr>
              <w:pStyle w:val="17"/>
              <w:keepNext w:val="0"/>
              <w:keepLines w:val="0"/>
              <w:pageBreakBefore w:val="0"/>
              <w:widowControl/>
              <w:kinsoku/>
              <w:wordWrap/>
              <w:overflowPunct/>
              <w:topLinePunct w:val="0"/>
              <w:autoSpaceDE w:val="0"/>
              <w:autoSpaceDN w:val="0"/>
              <w:bidi w:val="0"/>
              <w:adjustRightInd w:val="0"/>
              <w:snapToGrid w:val="0"/>
              <w:spacing w:line="460" w:lineRule="exact"/>
              <w:ind w:left="374"/>
              <w:jc w:val="both"/>
              <w:textAlignment w:val="baseline"/>
            </w:pPr>
            <w:r>
              <w:t>1</w:t>
            </w:r>
          </w:p>
        </w:tc>
        <w:tc>
          <w:tcPr>
            <w:tcW w:w="2693" w:type="dxa"/>
            <w:vAlign w:val="center"/>
          </w:tcPr>
          <w:p w14:paraId="3867AA31">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6"/>
              </w:rPr>
              <w:t>采购人</w:t>
            </w:r>
          </w:p>
        </w:tc>
        <w:tc>
          <w:tcPr>
            <w:tcW w:w="5809" w:type="dxa"/>
            <w:vAlign w:val="center"/>
          </w:tcPr>
          <w:p w14:paraId="61E22C55">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3"/>
                <w:lang w:eastAsia="zh-CN"/>
              </w:rPr>
              <w:t>山东大学齐鲁医院（青岛）</w:t>
            </w:r>
          </w:p>
        </w:tc>
      </w:tr>
      <w:tr w14:paraId="74EA6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A550367">
            <w:pPr>
              <w:pStyle w:val="17"/>
              <w:keepNext w:val="0"/>
              <w:keepLines w:val="0"/>
              <w:pageBreakBefore w:val="0"/>
              <w:widowControl/>
              <w:kinsoku/>
              <w:wordWrap/>
              <w:overflowPunct/>
              <w:topLinePunct w:val="0"/>
              <w:autoSpaceDE w:val="0"/>
              <w:autoSpaceDN w:val="0"/>
              <w:bidi w:val="0"/>
              <w:adjustRightInd w:val="0"/>
              <w:snapToGrid w:val="0"/>
              <w:spacing w:line="460" w:lineRule="exact"/>
              <w:ind w:left="359"/>
              <w:jc w:val="both"/>
              <w:textAlignment w:val="baseline"/>
            </w:pPr>
            <w:r>
              <w:t>2</w:t>
            </w:r>
          </w:p>
        </w:tc>
        <w:tc>
          <w:tcPr>
            <w:tcW w:w="2693" w:type="dxa"/>
            <w:vAlign w:val="center"/>
          </w:tcPr>
          <w:p w14:paraId="30FB4562">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3"/>
              </w:rPr>
              <w:t>采购代理机构</w:t>
            </w:r>
          </w:p>
        </w:tc>
        <w:tc>
          <w:tcPr>
            <w:tcW w:w="5809" w:type="dxa"/>
            <w:vAlign w:val="center"/>
          </w:tcPr>
          <w:p w14:paraId="2127BB3E">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4"/>
                <w:lang w:eastAsia="zh-CN"/>
              </w:rPr>
              <w:t>盛和招标代理有限公司</w:t>
            </w:r>
          </w:p>
        </w:tc>
      </w:tr>
      <w:tr w14:paraId="7C725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7CDE3208">
            <w:pPr>
              <w:pStyle w:val="17"/>
              <w:keepNext w:val="0"/>
              <w:keepLines w:val="0"/>
              <w:pageBreakBefore w:val="0"/>
              <w:widowControl/>
              <w:kinsoku/>
              <w:wordWrap/>
              <w:overflowPunct/>
              <w:topLinePunct w:val="0"/>
              <w:autoSpaceDE w:val="0"/>
              <w:autoSpaceDN w:val="0"/>
              <w:bidi w:val="0"/>
              <w:adjustRightInd w:val="0"/>
              <w:snapToGrid w:val="0"/>
              <w:spacing w:line="460" w:lineRule="exact"/>
              <w:ind w:left="361"/>
              <w:jc w:val="both"/>
              <w:textAlignment w:val="baseline"/>
            </w:pPr>
            <w:r>
              <w:t>3</w:t>
            </w:r>
          </w:p>
        </w:tc>
        <w:tc>
          <w:tcPr>
            <w:tcW w:w="2693" w:type="dxa"/>
            <w:vAlign w:val="center"/>
          </w:tcPr>
          <w:p w14:paraId="0D9838C4">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项目名称</w:t>
            </w:r>
          </w:p>
        </w:tc>
        <w:tc>
          <w:tcPr>
            <w:tcW w:w="5809" w:type="dxa"/>
            <w:vAlign w:val="center"/>
          </w:tcPr>
          <w:p w14:paraId="7F8BB064">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eastAsia="仿宋"/>
                <w:lang w:eastAsia="zh-CN"/>
              </w:rPr>
            </w:pPr>
            <w:r>
              <w:rPr>
                <w:rFonts w:hint="eastAsia"/>
                <w:spacing w:val="-3"/>
                <w:lang w:eastAsia="zh-CN"/>
              </w:rPr>
              <w:t>山东大学齐鲁医院（青岛）一期改造全过程跟踪审计服务</w:t>
            </w:r>
          </w:p>
        </w:tc>
      </w:tr>
      <w:tr w14:paraId="6D3E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D8C5DE8">
            <w:pPr>
              <w:pStyle w:val="17"/>
              <w:keepNext w:val="0"/>
              <w:keepLines w:val="0"/>
              <w:pageBreakBefore w:val="0"/>
              <w:widowControl/>
              <w:kinsoku/>
              <w:wordWrap/>
              <w:overflowPunct/>
              <w:topLinePunct w:val="0"/>
              <w:autoSpaceDE w:val="0"/>
              <w:autoSpaceDN w:val="0"/>
              <w:bidi w:val="0"/>
              <w:adjustRightInd w:val="0"/>
              <w:snapToGrid w:val="0"/>
              <w:spacing w:line="460" w:lineRule="exact"/>
              <w:ind w:left="355"/>
              <w:jc w:val="both"/>
              <w:textAlignment w:val="baseline"/>
            </w:pPr>
            <w:r>
              <w:t>4</w:t>
            </w:r>
          </w:p>
        </w:tc>
        <w:tc>
          <w:tcPr>
            <w:tcW w:w="2693" w:type="dxa"/>
            <w:vAlign w:val="center"/>
          </w:tcPr>
          <w:p w14:paraId="7BBC5F94">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3"/>
              </w:rPr>
              <w:t>分包及成交规定</w:t>
            </w:r>
          </w:p>
        </w:tc>
        <w:tc>
          <w:tcPr>
            <w:tcW w:w="5809" w:type="dxa"/>
            <w:vAlign w:val="center"/>
          </w:tcPr>
          <w:p w14:paraId="1C3073C7">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3"/>
              </w:rPr>
              <w:t>☑</w:t>
            </w:r>
            <w:r>
              <w:rPr>
                <w:spacing w:val="-3"/>
              </w:rPr>
              <w:t>本项目不分包。</w:t>
            </w:r>
          </w:p>
          <w:p w14:paraId="2347C887">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3"/>
              </w:rPr>
              <w:t>□本项目分为多个包，供应商可以选择多包响应，</w:t>
            </w:r>
            <w:r>
              <w:rPr>
                <w:spacing w:val="-2"/>
              </w:rPr>
              <w:t>供应商成交包数不受限制。</w:t>
            </w:r>
          </w:p>
          <w:p w14:paraId="3D206E1C">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□本项目分为多个包，供应商可以选择多包响应，</w:t>
            </w:r>
            <w:r>
              <w:rPr>
                <w:spacing w:val="-1"/>
              </w:rPr>
              <w:t>但供应商最多只能成交</w:t>
            </w:r>
            <w:r>
              <w:rPr>
                <w:spacing w:val="-110"/>
              </w:rPr>
              <w:t xml:space="preserve"> </w:t>
            </w:r>
            <w:r>
              <w:rPr>
                <w:spacing w:val="2"/>
                <w:u w:val="single" w:color="auto"/>
              </w:rPr>
              <w:t xml:space="preserve">      </w:t>
            </w:r>
            <w:r>
              <w:rPr>
                <w:spacing w:val="-103"/>
              </w:rPr>
              <w:t xml:space="preserve"> </w:t>
            </w:r>
            <w:r>
              <w:rPr>
                <w:spacing w:val="-1"/>
              </w:rPr>
              <w:t>个包。若同一供应商</w:t>
            </w:r>
            <w:r>
              <w:t xml:space="preserve"> </w:t>
            </w:r>
            <w:r>
              <w:rPr>
                <w:spacing w:val="-1"/>
              </w:rPr>
              <w:t>在</w:t>
            </w:r>
            <w:r>
              <w:rPr>
                <w:spacing w:val="-37"/>
              </w:rPr>
              <w:t xml:space="preserve"> </w:t>
            </w:r>
            <w:r>
              <w:rPr>
                <w:spacing w:val="-1"/>
              </w:rPr>
              <w:t>2</w:t>
            </w:r>
            <w:r>
              <w:rPr>
                <w:spacing w:val="-43"/>
              </w:rPr>
              <w:t xml:space="preserve"> </w:t>
            </w:r>
            <w:r>
              <w:rPr>
                <w:spacing w:val="-1"/>
              </w:rPr>
              <w:t>个及以上包的响应排名均第一的，按照以下规</w:t>
            </w:r>
            <w:r>
              <w:t xml:space="preserve"> </w:t>
            </w:r>
            <w:r>
              <w:rPr>
                <w:spacing w:val="-1"/>
              </w:rPr>
              <w:t xml:space="preserve">则确定成交供应商：         </w:t>
            </w:r>
          </w:p>
        </w:tc>
      </w:tr>
      <w:tr w14:paraId="69629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994183C">
            <w:pPr>
              <w:pStyle w:val="17"/>
              <w:keepNext w:val="0"/>
              <w:keepLines w:val="0"/>
              <w:pageBreakBefore w:val="0"/>
              <w:widowControl/>
              <w:kinsoku/>
              <w:wordWrap/>
              <w:overflowPunct/>
              <w:topLinePunct w:val="0"/>
              <w:autoSpaceDE w:val="0"/>
              <w:autoSpaceDN w:val="0"/>
              <w:bidi w:val="0"/>
              <w:adjustRightInd w:val="0"/>
              <w:snapToGrid w:val="0"/>
              <w:spacing w:line="460" w:lineRule="exact"/>
              <w:ind w:left="361"/>
              <w:jc w:val="both"/>
              <w:textAlignment w:val="baseline"/>
            </w:pPr>
            <w:r>
              <w:t>5</w:t>
            </w:r>
          </w:p>
        </w:tc>
        <w:tc>
          <w:tcPr>
            <w:tcW w:w="2693" w:type="dxa"/>
            <w:vAlign w:val="center"/>
          </w:tcPr>
          <w:p w14:paraId="15E2F9A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2"/>
              </w:rPr>
              <w:t>计量单位及报价货币要求</w:t>
            </w:r>
          </w:p>
        </w:tc>
        <w:tc>
          <w:tcPr>
            <w:tcW w:w="5809" w:type="dxa"/>
            <w:vAlign w:val="center"/>
          </w:tcPr>
          <w:p w14:paraId="2FAD2488">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☑中华人民共和国法定计量单位</w:t>
            </w:r>
          </w:p>
          <w:p w14:paraId="7724B1EB">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□其他：</w:t>
            </w:r>
            <w:r>
              <w:rPr>
                <w:rFonts w:hint="eastAsia"/>
                <w:spacing w:val="-5"/>
                <w:u w:val="single"/>
                <w:lang w:val="en-US" w:eastAsia="zh-CN"/>
              </w:rPr>
              <w:t xml:space="preserve">       </w:t>
            </w:r>
            <w:r>
              <w:rPr>
                <w:spacing w:val="-5"/>
                <w:u w:val="single"/>
              </w:rPr>
              <w:t xml:space="preserve">        </w:t>
            </w:r>
            <w:r>
              <w:rPr>
                <w:spacing w:val="-5"/>
              </w:rPr>
              <w:t xml:space="preserve">            </w:t>
            </w:r>
          </w:p>
          <w:p w14:paraId="468187E9">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报价货币要求：人民币</w:t>
            </w:r>
          </w:p>
        </w:tc>
      </w:tr>
      <w:tr w14:paraId="45665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35D99CB">
            <w:pPr>
              <w:pStyle w:val="17"/>
              <w:keepNext w:val="0"/>
              <w:keepLines w:val="0"/>
              <w:pageBreakBefore w:val="0"/>
              <w:widowControl/>
              <w:kinsoku/>
              <w:wordWrap/>
              <w:overflowPunct/>
              <w:topLinePunct w:val="0"/>
              <w:autoSpaceDE w:val="0"/>
              <w:autoSpaceDN w:val="0"/>
              <w:bidi w:val="0"/>
              <w:adjustRightInd w:val="0"/>
              <w:snapToGrid w:val="0"/>
              <w:spacing w:line="460" w:lineRule="exact"/>
              <w:ind w:left="358"/>
              <w:jc w:val="both"/>
              <w:textAlignment w:val="baseline"/>
            </w:pPr>
            <w:r>
              <w:t>6</w:t>
            </w:r>
          </w:p>
        </w:tc>
        <w:tc>
          <w:tcPr>
            <w:tcW w:w="2693" w:type="dxa"/>
            <w:vAlign w:val="center"/>
          </w:tcPr>
          <w:p w14:paraId="72A4DB57">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报价有效期</w:t>
            </w:r>
          </w:p>
        </w:tc>
        <w:tc>
          <w:tcPr>
            <w:tcW w:w="5809" w:type="dxa"/>
            <w:vAlign w:val="center"/>
          </w:tcPr>
          <w:p w14:paraId="7CA2E0E2">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自报价截止之日起</w:t>
            </w:r>
            <w:r>
              <w:rPr>
                <w:spacing w:val="-5"/>
                <w:u w:val="single" w:color="auto"/>
              </w:rPr>
              <w:t xml:space="preserve"> 90</w:t>
            </w:r>
            <w:r>
              <w:rPr>
                <w:spacing w:val="-42"/>
                <w:u w:val="single" w:color="auto"/>
              </w:rPr>
              <w:t xml:space="preserve"> </w:t>
            </w:r>
            <w:r>
              <w:rPr>
                <w:spacing w:val="-5"/>
              </w:rPr>
              <w:t>个日历天。</w:t>
            </w:r>
          </w:p>
        </w:tc>
      </w:tr>
      <w:tr w14:paraId="71484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B6EDC1A">
            <w:pPr>
              <w:pStyle w:val="17"/>
              <w:keepNext w:val="0"/>
              <w:keepLines w:val="0"/>
              <w:pageBreakBefore w:val="0"/>
              <w:widowControl/>
              <w:kinsoku/>
              <w:wordWrap/>
              <w:overflowPunct/>
              <w:topLinePunct w:val="0"/>
              <w:autoSpaceDE w:val="0"/>
              <w:autoSpaceDN w:val="0"/>
              <w:bidi w:val="0"/>
              <w:adjustRightInd w:val="0"/>
              <w:snapToGrid w:val="0"/>
              <w:spacing w:line="460" w:lineRule="exact"/>
              <w:ind w:left="362"/>
              <w:jc w:val="both"/>
              <w:textAlignment w:val="baseline"/>
            </w:pPr>
            <w:r>
              <w:t>7</w:t>
            </w:r>
          </w:p>
        </w:tc>
        <w:tc>
          <w:tcPr>
            <w:tcW w:w="2693" w:type="dxa"/>
            <w:vAlign w:val="center"/>
          </w:tcPr>
          <w:p w14:paraId="1DBB88F6">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5"/>
              </w:rPr>
              <w:t>踏勘现场</w:t>
            </w:r>
          </w:p>
        </w:tc>
        <w:tc>
          <w:tcPr>
            <w:tcW w:w="5809" w:type="dxa"/>
            <w:vAlign w:val="center"/>
          </w:tcPr>
          <w:p w14:paraId="05A67936">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☑不组织，自行踏勘</w:t>
            </w:r>
          </w:p>
          <w:p w14:paraId="4017C1E2">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□统一组织</w:t>
            </w:r>
          </w:p>
        </w:tc>
      </w:tr>
      <w:tr w14:paraId="212D7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F8D37F3">
            <w:pPr>
              <w:pStyle w:val="17"/>
              <w:keepNext w:val="0"/>
              <w:keepLines w:val="0"/>
              <w:pageBreakBefore w:val="0"/>
              <w:widowControl/>
              <w:kinsoku/>
              <w:wordWrap/>
              <w:overflowPunct/>
              <w:topLinePunct w:val="0"/>
              <w:autoSpaceDE w:val="0"/>
              <w:autoSpaceDN w:val="0"/>
              <w:bidi w:val="0"/>
              <w:adjustRightInd w:val="0"/>
              <w:snapToGrid w:val="0"/>
              <w:spacing w:line="460" w:lineRule="exact"/>
              <w:ind w:left="357"/>
              <w:jc w:val="both"/>
              <w:textAlignment w:val="baseline"/>
            </w:pPr>
            <w:r>
              <w:t>8</w:t>
            </w:r>
          </w:p>
        </w:tc>
        <w:tc>
          <w:tcPr>
            <w:tcW w:w="2693" w:type="dxa"/>
            <w:vAlign w:val="center"/>
          </w:tcPr>
          <w:p w14:paraId="1479530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3"/>
              <w:jc w:val="both"/>
              <w:textAlignment w:val="baseline"/>
            </w:pPr>
            <w:r>
              <w:rPr>
                <w:spacing w:val="-5"/>
              </w:rPr>
              <w:t>履约保证金</w:t>
            </w:r>
          </w:p>
        </w:tc>
        <w:tc>
          <w:tcPr>
            <w:tcW w:w="5809" w:type="dxa"/>
            <w:vAlign w:val="center"/>
          </w:tcPr>
          <w:p w14:paraId="60F822AE">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5"/>
              </w:rPr>
              <w:t>☑</w:t>
            </w:r>
            <w:r>
              <w:rPr>
                <w:spacing w:val="-5"/>
              </w:rPr>
              <w:t>不需要</w:t>
            </w:r>
          </w:p>
          <w:p w14:paraId="2EDAEA3C">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□需要，履约担保的金额：成交合同金额的</w:t>
            </w:r>
            <w:r>
              <w:rPr>
                <w:spacing w:val="-2"/>
                <w:u w:val="single" w:color="auto"/>
              </w:rPr>
              <w:t xml:space="preserve">  </w:t>
            </w:r>
            <w:r>
              <w:rPr>
                <w:spacing w:val="-2"/>
              </w:rPr>
              <w:t>%</w:t>
            </w:r>
          </w:p>
          <w:p w14:paraId="62816A24">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（履约保证金须以非现金形式提交）</w:t>
            </w:r>
          </w:p>
        </w:tc>
      </w:tr>
      <w:tr w14:paraId="52618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FA2EC81">
            <w:pPr>
              <w:pStyle w:val="17"/>
              <w:keepNext w:val="0"/>
              <w:keepLines w:val="0"/>
              <w:pageBreakBefore w:val="0"/>
              <w:widowControl/>
              <w:kinsoku/>
              <w:wordWrap/>
              <w:overflowPunct/>
              <w:topLinePunct w:val="0"/>
              <w:autoSpaceDE w:val="0"/>
              <w:autoSpaceDN w:val="0"/>
              <w:bidi w:val="0"/>
              <w:adjustRightInd w:val="0"/>
              <w:snapToGrid w:val="0"/>
              <w:spacing w:line="460" w:lineRule="exact"/>
              <w:ind w:left="357"/>
              <w:jc w:val="both"/>
              <w:textAlignment w:val="baseline"/>
            </w:pPr>
            <w:r>
              <w:t>9</w:t>
            </w:r>
          </w:p>
        </w:tc>
        <w:tc>
          <w:tcPr>
            <w:tcW w:w="2693" w:type="dxa"/>
            <w:vAlign w:val="center"/>
          </w:tcPr>
          <w:p w14:paraId="02EF1E60">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0"/>
              <w:jc w:val="both"/>
              <w:textAlignment w:val="baseline"/>
            </w:pPr>
            <w:r>
              <w:rPr>
                <w:spacing w:val="-2"/>
              </w:rPr>
              <w:t>采购代理服务费支付</w:t>
            </w:r>
          </w:p>
        </w:tc>
        <w:tc>
          <w:tcPr>
            <w:tcW w:w="5809" w:type="dxa"/>
            <w:vAlign w:val="center"/>
          </w:tcPr>
          <w:p w14:paraId="19C601E2">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 由采购人支付</w:t>
            </w:r>
          </w:p>
          <w:p w14:paraId="480F36FA">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 由成交人支付</w:t>
            </w:r>
          </w:p>
          <w:p w14:paraId="2D62AADC">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5"/>
              </w:rPr>
            </w:pPr>
            <w:r>
              <w:rPr>
                <w:spacing w:val="-5"/>
              </w:rPr>
              <w:t>成交人在签订合同前，自成交公告发布之日起5个工作日内按国家计委计价格[2002]1980号文规定</w:t>
            </w:r>
            <w:r>
              <w:rPr>
                <w:rFonts w:hint="eastAsia"/>
                <w:spacing w:val="-5"/>
                <w:lang w:val="en-US" w:eastAsia="zh-CN"/>
              </w:rPr>
              <w:t>的60%</w:t>
            </w:r>
            <w:r>
              <w:rPr>
                <w:spacing w:val="-5"/>
              </w:rPr>
              <w:t>向</w:t>
            </w:r>
            <w:r>
              <w:rPr>
                <w:rFonts w:hint="eastAsia"/>
                <w:spacing w:val="-5"/>
                <w:lang w:eastAsia="zh-CN"/>
              </w:rPr>
              <w:t>盛和招标代理有限公司</w:t>
            </w:r>
            <w:r>
              <w:rPr>
                <w:spacing w:val="-5"/>
              </w:rPr>
              <w:t>交纳成交服务费。</w:t>
            </w:r>
          </w:p>
          <w:p w14:paraId="781C2AA6">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b/>
                <w:bCs/>
                <w:sz w:val="24"/>
                <w:u w:val="single"/>
                <w:lang w:val="zh-CN"/>
              </w:rPr>
              <w:t>招标代理服务费缴纳方法：请访问中招联合招标采购平台（www.365trade.com.cn），在平台内点击“我参与的标包”——“结果查看”——“招标代理服务费”——“导出招标代理服务费账号”，获取对应标包的招标代理服务费账号，请从供应商单位银行账户以网上银行支付形式向招标代理服务费账号缴纳代理服务费。</w:t>
            </w:r>
          </w:p>
        </w:tc>
      </w:tr>
      <w:tr w14:paraId="5EE0C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5611AFB">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10</w:t>
            </w:r>
          </w:p>
        </w:tc>
        <w:tc>
          <w:tcPr>
            <w:tcW w:w="2693" w:type="dxa"/>
            <w:vAlign w:val="center"/>
          </w:tcPr>
          <w:p w14:paraId="518135A5">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2"/>
              </w:rPr>
              <w:t>构成磋商文件的其他材料</w:t>
            </w:r>
          </w:p>
        </w:tc>
        <w:tc>
          <w:tcPr>
            <w:tcW w:w="5809" w:type="dxa"/>
            <w:vAlign w:val="center"/>
          </w:tcPr>
          <w:p w14:paraId="51E90391">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w:t>
            </w:r>
          </w:p>
        </w:tc>
      </w:tr>
      <w:tr w14:paraId="39DD0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03AE931">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11</w:t>
            </w:r>
          </w:p>
        </w:tc>
        <w:tc>
          <w:tcPr>
            <w:tcW w:w="2693" w:type="dxa"/>
            <w:vAlign w:val="center"/>
          </w:tcPr>
          <w:p w14:paraId="7C082F29">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2"/>
              </w:rPr>
              <w:t>磋商文件的澄清和修改</w:t>
            </w:r>
          </w:p>
        </w:tc>
        <w:tc>
          <w:tcPr>
            <w:tcW w:w="5809" w:type="dxa"/>
            <w:vAlign w:val="center"/>
          </w:tcPr>
          <w:p w14:paraId="18808F70">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磋商文件的澄清和修改内容详见</w:t>
            </w:r>
            <w:r>
              <w:rPr>
                <w:rFonts w:hint="eastAsia"/>
                <w:spacing w:val="1"/>
              </w:rPr>
              <w:t>中国政府采购网、中国招标投标公共服务平台和山东大学齐鲁医院（青岛）网站</w:t>
            </w:r>
            <w:r>
              <w:rPr>
                <w:spacing w:val="-5"/>
              </w:rPr>
              <w:t>页面。</w:t>
            </w:r>
          </w:p>
        </w:tc>
      </w:tr>
      <w:tr w14:paraId="4FD81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88B932D">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12</w:t>
            </w:r>
          </w:p>
        </w:tc>
        <w:tc>
          <w:tcPr>
            <w:tcW w:w="2693" w:type="dxa"/>
            <w:vAlign w:val="center"/>
          </w:tcPr>
          <w:p w14:paraId="6FFC5E3C">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rFonts w:hint="eastAsia"/>
                <w:spacing w:val="-3"/>
                <w:lang w:val="en-US" w:eastAsia="zh-CN"/>
              </w:rPr>
              <w:t>开启</w:t>
            </w:r>
            <w:r>
              <w:rPr>
                <w:spacing w:val="-3"/>
              </w:rPr>
              <w:t>截止时间</w:t>
            </w:r>
          </w:p>
        </w:tc>
        <w:tc>
          <w:tcPr>
            <w:tcW w:w="5809" w:type="dxa"/>
            <w:vAlign w:val="center"/>
          </w:tcPr>
          <w:p w14:paraId="02DF900D">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kern w:val="1"/>
                <w:sz w:val="24"/>
              </w:rPr>
              <w:t>详见磋商公告</w:t>
            </w:r>
          </w:p>
        </w:tc>
      </w:tr>
      <w:tr w14:paraId="549E4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7D02291">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13</w:t>
            </w:r>
          </w:p>
        </w:tc>
        <w:tc>
          <w:tcPr>
            <w:tcW w:w="2693" w:type="dxa"/>
            <w:vAlign w:val="center"/>
          </w:tcPr>
          <w:p w14:paraId="67CB4BC6">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rFonts w:hint="eastAsia"/>
                <w:spacing w:val="-3"/>
                <w:lang w:val="en-US" w:eastAsia="zh-CN"/>
              </w:rPr>
              <w:t>是否允许递交备选报价方案</w:t>
            </w:r>
          </w:p>
        </w:tc>
        <w:tc>
          <w:tcPr>
            <w:tcW w:w="5809" w:type="dxa"/>
            <w:vAlign w:val="center"/>
          </w:tcPr>
          <w:p w14:paraId="27F05163">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ascii="MS UI Gothic" w:hAnsi="MS UI Gothic" w:eastAsia="MS UI Gothic" w:cs="MS UI Gothic"/>
                <w:spacing w:val="-5"/>
              </w:rPr>
              <w:t>☑</w:t>
            </w:r>
            <w:r>
              <w:rPr>
                <w:spacing w:val="-5"/>
              </w:rPr>
              <w:t>不允许</w:t>
            </w:r>
          </w:p>
          <w:p w14:paraId="3C5F987F">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□允许。要求：只有成交供应商所递交的备选</w:t>
            </w:r>
            <w:r>
              <w:rPr>
                <w:spacing w:val="-6"/>
              </w:rPr>
              <w:t>报价</w:t>
            </w:r>
            <w:r>
              <w:rPr>
                <w:spacing w:val="-5"/>
              </w:rPr>
              <w:t>方案方可予以考虑。磋商小组认为成交供应商的</w:t>
            </w:r>
            <w:r>
              <w:rPr>
                <w:spacing w:val="7"/>
              </w:rPr>
              <w:t>备选报价方案优于其按照磋商文件要求的报价</w:t>
            </w:r>
            <w:r>
              <w:rPr>
                <w:spacing w:val="-2"/>
              </w:rPr>
              <w:t>方案，采购人可以接受该备选报价方案。</w:t>
            </w:r>
          </w:p>
        </w:tc>
      </w:tr>
      <w:tr w14:paraId="456E3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F66127C">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14</w:t>
            </w:r>
          </w:p>
        </w:tc>
        <w:tc>
          <w:tcPr>
            <w:tcW w:w="2693" w:type="dxa"/>
            <w:vAlign w:val="center"/>
          </w:tcPr>
          <w:p w14:paraId="4BEA6734">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报价的范围</w:t>
            </w:r>
          </w:p>
        </w:tc>
        <w:tc>
          <w:tcPr>
            <w:tcW w:w="5809" w:type="dxa"/>
            <w:vAlign w:val="center"/>
          </w:tcPr>
          <w:p w14:paraId="7D54F8C4">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5"/>
              </w:rPr>
              <w:t>含税全包价，包括服务的主体内容，以及有关设计、保险、培训、验收等一切费用（即交钥匙工程）。</w:t>
            </w:r>
          </w:p>
        </w:tc>
      </w:tr>
      <w:tr w14:paraId="03E8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B703047">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15</w:t>
            </w:r>
          </w:p>
        </w:tc>
        <w:tc>
          <w:tcPr>
            <w:tcW w:w="2693" w:type="dxa"/>
            <w:vAlign w:val="center"/>
          </w:tcPr>
          <w:p w14:paraId="111EE30C">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4"/>
              </w:rPr>
              <w:t>报价次数</w:t>
            </w:r>
          </w:p>
        </w:tc>
        <w:tc>
          <w:tcPr>
            <w:tcW w:w="5809" w:type="dxa"/>
            <w:vAlign w:val="center"/>
          </w:tcPr>
          <w:p w14:paraId="48010060">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本项目非一次性报价，通过资格性、符合性审</w:t>
            </w:r>
            <w:r>
              <w:t>查的</w:t>
            </w:r>
            <w:r>
              <w:rPr>
                <w:spacing w:val="1"/>
              </w:rPr>
              <w:t>供应商将有再次报价的机会，每次报价均需供</w:t>
            </w:r>
            <w:r>
              <w:t>应商</w:t>
            </w:r>
            <w:r>
              <w:rPr>
                <w:spacing w:val="-2"/>
              </w:rPr>
              <w:t>授权代表签字确认。</w:t>
            </w:r>
          </w:p>
          <w:p w14:paraId="453DBCC5">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最后报价前必须告知所有参加磋商的供应商，在规定的时间内提交最后报价，并以最后报价为最终报</w:t>
            </w:r>
            <w:r>
              <w:rPr>
                <w:spacing w:val="-9"/>
              </w:rPr>
              <w:t>价。</w:t>
            </w:r>
          </w:p>
          <w:p w14:paraId="1E9B6670">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14:textOutline w14:w="4358" w14:cap="sq" w14:cmpd="sng">
                  <w14:solidFill>
                    <w14:srgbClr w14:val="000000"/>
                  </w14:solidFill>
                  <w14:prstDash w14:val="solid"/>
                  <w14:bevel/>
                </w14:textOutline>
              </w:rPr>
              <w:t>每次报价均不得高于预算金额</w:t>
            </w:r>
            <w:r>
              <w:rPr>
                <w:rFonts w:hint="eastAsia"/>
                <w:spacing w:val="-1"/>
                <w:lang w:eastAsia="zh-CN"/>
                <w14:textOutline w14:w="4358" w14:cap="sq" w14:cmpd="sng">
                  <w14:solidFill>
                    <w14:srgbClr w14:val="000000"/>
                  </w14:solidFill>
                  <w14:prstDash w14:val="solid"/>
                  <w14:bevel/>
                </w14:textOutline>
              </w:rPr>
              <w:t>（</w:t>
            </w:r>
            <w:r>
              <w:rPr>
                <w:rFonts w:hint="eastAsia"/>
                <w:spacing w:val="-1"/>
                <w:lang w:val="en-US" w:eastAsia="zh-CN"/>
                <w14:textOutline w14:w="4358" w14:cap="sq" w14:cmpd="sng">
                  <w14:solidFill>
                    <w14:srgbClr w14:val="000000"/>
                  </w14:solidFill>
                  <w14:prstDash w14:val="solid"/>
                  <w14:bevel/>
                </w14:textOutline>
              </w:rPr>
              <w:t>最高限价</w:t>
            </w:r>
            <w:r>
              <w:rPr>
                <w:rFonts w:hint="eastAsia"/>
                <w:spacing w:val="-1"/>
                <w:lang w:eastAsia="zh-CN"/>
                <w14:textOutline w14:w="4358" w14:cap="sq" w14:cmpd="sng">
                  <w14:solidFill>
                    <w14:srgbClr w14:val="000000"/>
                  </w14:solidFill>
                  <w14:prstDash w14:val="solid"/>
                  <w14:bevel/>
                </w14:textOutline>
              </w:rPr>
              <w:t>）</w:t>
            </w:r>
            <w:r>
              <w:rPr>
                <w:spacing w:val="-1"/>
                <w14:textOutline w14:w="4358" w14:cap="sq" w14:cmpd="sng">
                  <w14:solidFill>
                    <w14:srgbClr w14:val="000000"/>
                  </w14:solidFill>
                  <w14:prstDash w14:val="solid"/>
                  <w14:bevel/>
                </w14:textOutline>
              </w:rPr>
              <w:t>。</w:t>
            </w:r>
          </w:p>
        </w:tc>
      </w:tr>
      <w:tr w14:paraId="4E24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598E195">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16</w:t>
            </w:r>
          </w:p>
        </w:tc>
        <w:tc>
          <w:tcPr>
            <w:tcW w:w="2693" w:type="dxa"/>
            <w:vAlign w:val="center"/>
          </w:tcPr>
          <w:p w14:paraId="0F7EB99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保证金的交纳</w:t>
            </w:r>
          </w:p>
        </w:tc>
        <w:tc>
          <w:tcPr>
            <w:tcW w:w="5809" w:type="dxa"/>
            <w:vAlign w:val="center"/>
          </w:tcPr>
          <w:p w14:paraId="2490C5F9">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color w:val="auto"/>
                <w:kern w:val="2"/>
                <w:sz w:val="24"/>
                <w:szCs w:val="24"/>
                <w:highlight w:val="none"/>
                <w:lang w:eastAsia="zh-CN"/>
              </w:rPr>
              <w:t>☑ 不需要提交保证金</w:t>
            </w:r>
          </w:p>
          <w:p w14:paraId="43142035">
            <w:pPr>
              <w:widowControl w:val="0"/>
              <w:kinsoku/>
              <w:autoSpaceDE/>
              <w:autoSpaceDN/>
              <w:adjustRightInd/>
              <w:snapToGrid/>
              <w:spacing w:line="360" w:lineRule="auto"/>
              <w:jc w:val="both"/>
              <w:textAlignment w:val="auto"/>
              <w:rPr>
                <w:rFonts w:ascii="仿宋" w:hAnsi="仿宋" w:eastAsia="仿宋" w:cs="Times New Roman"/>
                <w:snapToGrid/>
                <w:color w:val="auto"/>
                <w:kern w:val="2"/>
                <w:sz w:val="24"/>
                <w:szCs w:val="24"/>
                <w:highlight w:val="none"/>
                <w:lang w:eastAsia="zh-CN"/>
              </w:rPr>
            </w:pPr>
            <w:r>
              <w:rPr>
                <w:rFonts w:hint="eastAsia" w:ascii="仿宋" w:hAnsi="仿宋" w:eastAsia="仿宋" w:cs="Times New Roman"/>
                <w:snapToGrid/>
                <w:kern w:val="2"/>
                <w:sz w:val="24"/>
                <w:szCs w:val="22"/>
                <w:highlight w:val="none"/>
                <w:lang w:eastAsia="zh-CN"/>
              </w:rPr>
              <w:t>□</w:t>
            </w:r>
            <w:r>
              <w:rPr>
                <w:rFonts w:hint="eastAsia" w:ascii="仿宋" w:hAnsi="仿宋" w:eastAsia="仿宋" w:cs="Times New Roman"/>
                <w:snapToGrid/>
                <w:kern w:val="2"/>
                <w:sz w:val="24"/>
                <w:szCs w:val="22"/>
                <w:highlight w:val="none"/>
                <w:lang w:val="en-US" w:eastAsia="zh-CN"/>
              </w:rPr>
              <w:t xml:space="preserve"> </w:t>
            </w:r>
            <w:r>
              <w:rPr>
                <w:rFonts w:hint="eastAsia" w:ascii="仿宋" w:hAnsi="仿宋" w:eastAsia="仿宋" w:cs="Times New Roman"/>
                <w:snapToGrid/>
                <w:color w:val="auto"/>
                <w:kern w:val="2"/>
                <w:sz w:val="24"/>
                <w:szCs w:val="24"/>
                <w:highlight w:val="none"/>
                <w:lang w:eastAsia="zh-CN"/>
              </w:rPr>
              <w:t xml:space="preserve">需要提交保证金 </w:t>
            </w:r>
          </w:p>
          <w:p w14:paraId="5D4F90AE">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zh-CN" w:eastAsia="zh-CN"/>
              </w:rPr>
              <w:t>1.金额：</w:t>
            </w:r>
            <w:r>
              <w:rPr>
                <w:rFonts w:hint="eastAsia" w:ascii="仿宋" w:hAnsi="仿宋" w:eastAsia="仿宋" w:cs="仿宋"/>
                <w:snapToGrid/>
                <w:color w:val="auto"/>
                <w:kern w:val="2"/>
                <w:sz w:val="24"/>
                <w:szCs w:val="24"/>
                <w:highlight w:val="none"/>
                <w:lang w:val="en-US" w:eastAsia="zh-CN"/>
              </w:rPr>
              <w:t>人民币      元整（￥      元）</w:t>
            </w:r>
          </w:p>
          <w:p w14:paraId="03C4E7DA">
            <w:pPr>
              <w:widowControl w:val="0"/>
              <w:kinsoku/>
              <w:autoSpaceDE/>
              <w:autoSpaceDN/>
              <w:adjustRightInd/>
              <w:snapToGrid/>
              <w:spacing w:line="360" w:lineRule="auto"/>
              <w:ind w:firstLine="480" w:firstLineChars="200"/>
              <w:jc w:val="both"/>
              <w:textAlignment w:val="auto"/>
              <w:rPr>
                <w:rFonts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zh-CN" w:eastAsia="zh-CN"/>
              </w:rPr>
              <w:t>2.递交</w:t>
            </w:r>
            <w:r>
              <w:rPr>
                <w:rFonts w:hint="eastAsia" w:ascii="仿宋" w:hAnsi="仿宋" w:eastAsia="仿宋" w:cs="仿宋"/>
                <w:snapToGrid/>
                <w:color w:val="auto"/>
                <w:kern w:val="2"/>
                <w:sz w:val="24"/>
                <w:szCs w:val="24"/>
                <w:highlight w:val="none"/>
                <w:lang w:val="en-US" w:eastAsia="zh-CN"/>
              </w:rPr>
              <w:t>响应文件</w:t>
            </w:r>
            <w:r>
              <w:rPr>
                <w:rFonts w:hint="eastAsia" w:ascii="仿宋" w:hAnsi="仿宋" w:eastAsia="仿宋" w:cs="仿宋"/>
                <w:snapToGrid/>
                <w:color w:val="auto"/>
                <w:kern w:val="2"/>
                <w:sz w:val="24"/>
                <w:szCs w:val="24"/>
                <w:highlight w:val="none"/>
                <w:lang w:val="zh-CN" w:eastAsia="zh-CN"/>
              </w:rPr>
              <w:t>截止时间前交纳；</w:t>
            </w:r>
          </w:p>
          <w:p w14:paraId="74E41530">
            <w:pPr>
              <w:widowControl w:val="0"/>
              <w:kinsoku/>
              <w:autoSpaceDE/>
              <w:autoSpaceDN/>
              <w:adjustRightInd/>
              <w:snapToGrid/>
              <w:spacing w:line="360" w:lineRule="auto"/>
              <w:ind w:firstLine="480" w:firstLineChars="200"/>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3.保证金的交纳单位必须与供应商名称一致；</w:t>
            </w:r>
          </w:p>
          <w:p w14:paraId="57CE1E3C">
            <w:pPr>
              <w:widowControl w:val="0"/>
              <w:kinsoku/>
              <w:autoSpaceDE/>
              <w:autoSpaceDN/>
              <w:adjustRightInd/>
              <w:snapToGrid/>
              <w:spacing w:line="360" w:lineRule="auto"/>
              <w:ind w:firstLine="480" w:firstLineChars="200"/>
              <w:jc w:val="both"/>
              <w:textAlignment w:val="auto"/>
              <w:rPr>
                <w:rFonts w:ascii="仿宋" w:hAnsi="仿宋" w:eastAsia="仿宋" w:cs="仿宋"/>
                <w:snapToGrid/>
                <w:color w:val="auto"/>
                <w:kern w:val="2"/>
                <w:sz w:val="24"/>
                <w:szCs w:val="24"/>
                <w:lang w:val="zh-CN" w:eastAsia="zh-CN"/>
              </w:rPr>
            </w:pPr>
            <w:r>
              <w:rPr>
                <w:rFonts w:hint="eastAsia" w:ascii="仿宋" w:hAnsi="仿宋" w:eastAsia="仿宋" w:cs="仿宋"/>
                <w:snapToGrid/>
                <w:color w:val="auto"/>
                <w:kern w:val="2"/>
                <w:sz w:val="24"/>
                <w:szCs w:val="24"/>
                <w:lang w:val="zh-CN" w:eastAsia="zh-CN"/>
              </w:rPr>
              <w:t>4.以支票、汇票、本票或者金融机构、担保机构出具的保函等非现金形式提交</w:t>
            </w:r>
            <w:r>
              <w:rPr>
                <w:rFonts w:hint="eastAsia" w:ascii="仿宋" w:hAnsi="仿宋" w:eastAsia="仿宋" w:cs="仿宋"/>
                <w:snapToGrid/>
                <w:color w:val="auto"/>
                <w:kern w:val="2"/>
                <w:sz w:val="24"/>
                <w:szCs w:val="24"/>
                <w:lang w:val="en-US" w:eastAsia="zh-CN"/>
              </w:rPr>
              <w:t>保证金</w:t>
            </w:r>
            <w:r>
              <w:rPr>
                <w:rFonts w:hint="eastAsia" w:ascii="仿宋" w:hAnsi="仿宋" w:eastAsia="仿宋" w:cs="仿宋"/>
                <w:snapToGrid/>
                <w:color w:val="auto"/>
                <w:kern w:val="2"/>
                <w:sz w:val="24"/>
                <w:szCs w:val="24"/>
                <w:lang w:val="zh-CN" w:eastAsia="zh-CN"/>
              </w:rPr>
              <w:t>；</w:t>
            </w:r>
          </w:p>
          <w:p w14:paraId="0D0B6C99">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zh-CN" w:eastAsia="zh-CN"/>
              </w:rPr>
              <w:t>5.电汇缴纳保证金具体操作：</w:t>
            </w:r>
          </w:p>
          <w:p w14:paraId="118CE542">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en-US" w:eastAsia="zh-CN"/>
              </w:rPr>
              <w:t>（1）</w:t>
            </w:r>
            <w:r>
              <w:rPr>
                <w:rFonts w:hint="eastAsia" w:ascii="仿宋" w:hAnsi="仿宋" w:eastAsia="仿宋" w:cs="仿宋"/>
                <w:snapToGrid/>
                <w:color w:val="auto"/>
                <w:kern w:val="2"/>
                <w:sz w:val="24"/>
                <w:szCs w:val="24"/>
                <w:highlight w:val="none"/>
                <w:lang w:val="zh-CN" w:eastAsia="zh-CN"/>
              </w:rPr>
              <w:t>凡有意参加本项目投标的潜在供应商，请访问中招联合招标采购平台（www.365trade.com.cn）购标成功后，在平台内点击“我参与的标包”——“缴纳保证金”——“下一步”——“导出账号信息”，获取对应标包的保证金账号，请从供应商单位银行账户以网上银行支付形式向此保证金账号缴纳保证金，应在</w:t>
            </w:r>
            <w:r>
              <w:rPr>
                <w:rFonts w:hint="eastAsia" w:ascii="仿宋" w:hAnsi="仿宋" w:eastAsia="仿宋" w:cs="仿宋"/>
                <w:snapToGrid/>
                <w:color w:val="auto"/>
                <w:kern w:val="2"/>
                <w:sz w:val="24"/>
                <w:szCs w:val="24"/>
                <w:highlight w:val="none"/>
                <w:lang w:val="en-US" w:eastAsia="zh-CN"/>
              </w:rPr>
              <w:t>投标</w:t>
            </w:r>
            <w:r>
              <w:rPr>
                <w:rFonts w:hint="eastAsia" w:ascii="仿宋" w:hAnsi="仿宋" w:eastAsia="仿宋" w:cs="仿宋"/>
                <w:snapToGrid/>
                <w:color w:val="auto"/>
                <w:kern w:val="2"/>
                <w:sz w:val="24"/>
                <w:szCs w:val="24"/>
                <w:highlight w:val="none"/>
                <w:lang w:val="zh-CN" w:eastAsia="zh-CN"/>
              </w:rPr>
              <w:t xml:space="preserve">文件提交截止时间前到账。 </w:t>
            </w:r>
          </w:p>
          <w:p w14:paraId="5BD8BE41">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zh-CN" w:eastAsia="zh-CN"/>
              </w:rPr>
              <w:t>注意事项：（1）上述保证金账号，为本项目标包专属一次性虚拟账号，对于同一供应商、同一项目的不同标包，保证金虚拟账号各不相同。对应的保证金虚拟账号只接受本供应商本项目对应标包的保证金，其他项目、标包的保证金请勿支付至本标包的账号。请勿泄露或从他人处获取账号信息。供应商注册、保证金账号获取等系统操作问题可咨询（010-86397110）。（</w:t>
            </w:r>
            <w:r>
              <w:rPr>
                <w:rFonts w:hint="eastAsia" w:ascii="仿宋" w:hAnsi="仿宋" w:eastAsia="仿宋" w:cs="仿宋"/>
                <w:snapToGrid/>
                <w:color w:val="auto"/>
                <w:kern w:val="2"/>
                <w:sz w:val="24"/>
                <w:szCs w:val="24"/>
                <w:highlight w:val="none"/>
                <w:lang w:val="en-US" w:eastAsia="zh-CN"/>
              </w:rPr>
              <w:t>2</w:t>
            </w:r>
            <w:r>
              <w:rPr>
                <w:rFonts w:hint="eastAsia" w:ascii="仿宋" w:hAnsi="仿宋" w:eastAsia="仿宋" w:cs="仿宋"/>
                <w:snapToGrid/>
                <w:color w:val="auto"/>
                <w:kern w:val="2"/>
                <w:sz w:val="24"/>
                <w:szCs w:val="24"/>
                <w:highlight w:val="none"/>
                <w:lang w:val="zh-CN" w:eastAsia="zh-CN"/>
              </w:rPr>
              <w:t xml:space="preserve">）在采购活动结束后，保证金将按照供应商单位交款账户原路退还。 </w:t>
            </w:r>
          </w:p>
          <w:p w14:paraId="576043CE">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zh-CN" w:eastAsia="zh-CN"/>
              </w:rPr>
              <w:t>项目保证金有效期同项目报价有效期。</w:t>
            </w:r>
          </w:p>
          <w:p w14:paraId="27C94A75">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en-US" w:eastAsia="zh-CN"/>
              </w:rPr>
              <w:t>6.</w:t>
            </w:r>
            <w:r>
              <w:rPr>
                <w:rFonts w:hint="eastAsia" w:ascii="仿宋" w:hAnsi="仿宋" w:eastAsia="仿宋" w:cs="仿宋"/>
                <w:snapToGrid/>
                <w:color w:val="auto"/>
                <w:kern w:val="2"/>
                <w:sz w:val="24"/>
                <w:szCs w:val="24"/>
                <w:highlight w:val="none"/>
                <w:lang w:val="zh-CN" w:eastAsia="zh-CN"/>
              </w:rPr>
              <w:t>保函缴纳保证金具体操作：</w:t>
            </w:r>
          </w:p>
          <w:p w14:paraId="7F5EAD81">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highlight w:val="none"/>
                <w:lang w:val="zh-CN" w:eastAsia="zh-CN"/>
              </w:rPr>
            </w:pPr>
            <w:r>
              <w:rPr>
                <w:rFonts w:hint="eastAsia" w:ascii="仿宋" w:hAnsi="仿宋" w:eastAsia="仿宋" w:cs="仿宋"/>
                <w:snapToGrid/>
                <w:color w:val="auto"/>
                <w:kern w:val="2"/>
                <w:sz w:val="24"/>
                <w:szCs w:val="24"/>
                <w:highlight w:val="none"/>
                <w:lang w:val="zh-CN" w:eastAsia="zh-CN"/>
              </w:rPr>
              <w:t>如提供保函，建议优先考虑电子保函。供应商提供电子保函的，电子保函应注明适用范围(所响应项目的名称)。供应商人可自行选择具有电子投标保函资质的机构开具电子投标保函，另提供线上查验方法《如提供验证保函真伪说明、查询网页链接地址、查询结果截图等)。</w:t>
            </w:r>
          </w:p>
          <w:p w14:paraId="73CF5B39">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cs="仿宋"/>
                <w:snapToGrid/>
                <w:color w:val="auto"/>
                <w:kern w:val="2"/>
                <w:sz w:val="24"/>
                <w:szCs w:val="24"/>
                <w:highlight w:val="none"/>
                <w:lang w:val="zh-CN" w:eastAsia="zh-CN"/>
              </w:rPr>
              <w:t>办理方式:请访问中招联合招标采购平台（www.365trade.com.cn）购标成功后，在平台内点击“我参与的标包”——“缴纳保证金”，保证金缴纳选择电子保函，进入保函申请页面，获取保函信息，选择支付电子保函服务，完成后约10分钟完成电子保函开具。</w:t>
            </w:r>
          </w:p>
        </w:tc>
      </w:tr>
      <w:tr w14:paraId="6B33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4481450">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17</w:t>
            </w:r>
          </w:p>
        </w:tc>
        <w:tc>
          <w:tcPr>
            <w:tcW w:w="2693" w:type="dxa"/>
            <w:vAlign w:val="center"/>
          </w:tcPr>
          <w:p w14:paraId="2A63FA08">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响应文件编制装订</w:t>
            </w:r>
          </w:p>
        </w:tc>
        <w:tc>
          <w:tcPr>
            <w:tcW w:w="5809" w:type="dxa"/>
            <w:vAlign w:val="center"/>
          </w:tcPr>
          <w:p w14:paraId="6298F000">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1.封面设置。响应文件封面设置包括：响应文件、项目名称、项目编号、项目包号、供应商全称和响应文件完成时间。供应商全称填写“×××公司”。</w:t>
            </w:r>
          </w:p>
          <w:p w14:paraId="455D2AAB">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2.响应文件内容。供应商应按照磋商文件的要</w:t>
            </w:r>
            <w:r>
              <w:t>求编写响应文件；对磋商文件要求填写的表格或者</w:t>
            </w:r>
            <w:r>
              <w:rPr>
                <w:spacing w:val="-7"/>
              </w:rPr>
              <w:t>资料不得缺少或者留空，响应文件不得加行、涂改、</w:t>
            </w:r>
            <w:r>
              <w:rPr>
                <w:spacing w:val="-3"/>
              </w:rPr>
              <w:t>插字或者删除。</w:t>
            </w:r>
          </w:p>
          <w:p w14:paraId="6EFDBA22">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6"/>
              </w:rPr>
              <w:t>3.响应文件正文用白色</w:t>
            </w:r>
            <w:r>
              <w:rPr>
                <w:spacing w:val="-51"/>
              </w:rPr>
              <w:t xml:space="preserve"> </w:t>
            </w:r>
            <w:r>
              <w:rPr>
                <w:spacing w:val="-6"/>
              </w:rPr>
              <w:t>A4</w:t>
            </w:r>
            <w:r>
              <w:rPr>
                <w:spacing w:val="-33"/>
              </w:rPr>
              <w:t xml:space="preserve"> </w:t>
            </w:r>
            <w:r>
              <w:rPr>
                <w:spacing w:val="-6"/>
              </w:rPr>
              <w:t>复印纸打印，并编制</w:t>
            </w:r>
            <w:r>
              <w:rPr>
                <w:spacing w:val="-7"/>
              </w:rPr>
              <w:t>目录，目录、内容标注连续页码，页码从目录编起，</w:t>
            </w:r>
            <w:r>
              <w:rPr>
                <w:spacing w:val="1"/>
              </w:rPr>
              <w:t>标注于页面底部居中位置；产品授权书、产</w:t>
            </w:r>
            <w:r>
              <w:t>品说明</w:t>
            </w:r>
            <w:r>
              <w:rPr>
                <w:spacing w:val="1"/>
              </w:rPr>
              <w:t>书、产品彩页、图纸、图片等非文本形式的</w:t>
            </w:r>
            <w:r>
              <w:t>内容，</w:t>
            </w:r>
            <w:r>
              <w:rPr>
                <w:spacing w:val="-3"/>
              </w:rPr>
              <w:t>可以不标注页码。</w:t>
            </w:r>
          </w:p>
        </w:tc>
      </w:tr>
      <w:tr w14:paraId="64255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5480101">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18</w:t>
            </w:r>
          </w:p>
        </w:tc>
        <w:tc>
          <w:tcPr>
            <w:tcW w:w="2693" w:type="dxa"/>
            <w:vAlign w:val="center"/>
          </w:tcPr>
          <w:p w14:paraId="6833BE3C">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响应文件签署和盖章</w:t>
            </w:r>
          </w:p>
        </w:tc>
        <w:tc>
          <w:tcPr>
            <w:tcW w:w="5809" w:type="dxa"/>
            <w:vAlign w:val="center"/>
          </w:tcPr>
          <w:p w14:paraId="2CA0A95F">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1.响应文件要求供应商法定代表人或者被授权代表签字处，均须本人签署（包括姓和名）并加盖单位公章，不得由他人代签。</w:t>
            </w:r>
          </w:p>
          <w:p w14:paraId="4B302A10">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2.被授权代表人签字的，响应文件应附法人授权委托书。</w:t>
            </w:r>
          </w:p>
          <w:p w14:paraId="01E41E23">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rPr>
            </w:pPr>
            <w:r>
              <w:rPr>
                <w:rFonts w:hint="eastAsia"/>
              </w:rPr>
              <w:t>3.“</w:t>
            </w:r>
            <w:r>
              <w:rPr>
                <w:rFonts w:hint="eastAsia"/>
                <w:lang w:val="en-US" w:eastAsia="zh-CN"/>
              </w:rPr>
              <w:t>响应</w:t>
            </w:r>
            <w:r>
              <w:rPr>
                <w:rFonts w:hint="eastAsia"/>
              </w:rPr>
              <w:t>函”、“法人授权委托书”必须由法定代表人签字或盖章。</w:t>
            </w:r>
          </w:p>
          <w:p w14:paraId="5AEFDA98">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rPr>
              <w:t>4.供应商在响应文件以及相关书面文件中的单位盖章（包括印章、公章等）均指与供应商名称全称相一致的标准公章，不得使用其他形式（如带有“专用章”、“合同章”、“财务章”、“业务章”等）的印章。</w:t>
            </w:r>
          </w:p>
        </w:tc>
      </w:tr>
      <w:tr w14:paraId="42EB8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36E2F684">
            <w:pPr>
              <w:pStyle w:val="17"/>
              <w:keepNext w:val="0"/>
              <w:keepLines w:val="0"/>
              <w:pageBreakBefore w:val="0"/>
              <w:widowControl/>
              <w:kinsoku/>
              <w:wordWrap/>
              <w:overflowPunct/>
              <w:topLinePunct w:val="0"/>
              <w:autoSpaceDE w:val="0"/>
              <w:autoSpaceDN w:val="0"/>
              <w:bidi w:val="0"/>
              <w:adjustRightInd w:val="0"/>
              <w:snapToGrid w:val="0"/>
              <w:spacing w:line="460" w:lineRule="exact"/>
              <w:ind w:left="314"/>
              <w:jc w:val="both"/>
              <w:textAlignment w:val="baseline"/>
            </w:pPr>
            <w:r>
              <w:rPr>
                <w:spacing w:val="-14"/>
              </w:rPr>
              <w:t>19</w:t>
            </w:r>
          </w:p>
        </w:tc>
        <w:tc>
          <w:tcPr>
            <w:tcW w:w="2693" w:type="dxa"/>
            <w:vAlign w:val="center"/>
          </w:tcPr>
          <w:p w14:paraId="544F824A">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响应文件份数及要求</w:t>
            </w:r>
          </w:p>
        </w:tc>
        <w:tc>
          <w:tcPr>
            <w:tcW w:w="5809" w:type="dxa"/>
            <w:vAlign w:val="center"/>
          </w:tcPr>
          <w:p w14:paraId="11F64A01">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14:textOutline w14:w="4358" w14:cap="sq" w14:cmpd="sng">
                  <w14:solidFill>
                    <w14:srgbClr w14:val="000000"/>
                  </w14:solidFill>
                  <w14:prstDash w14:val="solid"/>
                  <w14:bevel/>
                </w14:textOutline>
              </w:rPr>
              <w:t>响应文件应按包分别进行编制</w:t>
            </w:r>
            <w:r>
              <w:rPr>
                <w:spacing w:val="-1"/>
              </w:rPr>
              <w:t>：</w:t>
            </w:r>
          </w:p>
          <w:p w14:paraId="50E3C72A">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t>1.响应文件正本</w:t>
            </w:r>
            <w:r>
              <w:rPr>
                <w:u w:val="single" w:color="auto"/>
              </w:rPr>
              <w:t>壹</w:t>
            </w:r>
            <w:r>
              <w:t>份，副本</w:t>
            </w:r>
            <w:r>
              <w:rPr>
                <w:u w:val="single" w:color="auto"/>
              </w:rPr>
              <w:t>伍</w:t>
            </w:r>
            <w:r>
              <w:t>份。正本和副本</w:t>
            </w:r>
            <w:r>
              <w:rPr>
                <w:spacing w:val="-3"/>
              </w:rPr>
              <w:t>的封面上应当清楚地标记“正本”或者“副本”字</w:t>
            </w:r>
            <w:r>
              <w:rPr>
                <w:spacing w:val="-1"/>
              </w:rPr>
              <w:t>样；正本和副本不一致时，以正本为准。</w:t>
            </w:r>
          </w:p>
          <w:p w14:paraId="232A83FB">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2.资格、资信等证明文件</w:t>
            </w:r>
            <w:r>
              <w:rPr>
                <w:spacing w:val="-1"/>
                <w:u w:val="single" w:color="auto"/>
              </w:rPr>
              <w:t>壹</w:t>
            </w:r>
            <w:r>
              <w:rPr>
                <w:spacing w:val="-1"/>
              </w:rPr>
              <w:t>份；</w:t>
            </w:r>
          </w:p>
          <w:p w14:paraId="75DB558D">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2"/>
              </w:rPr>
              <w:t>3.报价一览表</w:t>
            </w:r>
            <w:r>
              <w:rPr>
                <w:spacing w:val="-2"/>
                <w:u w:val="single" w:color="auto"/>
              </w:rPr>
              <w:t>壹</w:t>
            </w:r>
            <w:r>
              <w:rPr>
                <w:spacing w:val="-2"/>
              </w:rPr>
              <w:t>份；</w:t>
            </w:r>
          </w:p>
          <w:p w14:paraId="6CB8B027">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4.电子版响应文件</w:t>
            </w:r>
            <w:r>
              <w:rPr>
                <w:spacing w:val="-1"/>
                <w:u w:val="single" w:color="auto"/>
              </w:rPr>
              <w:t>壹</w:t>
            </w:r>
            <w:r>
              <w:rPr>
                <w:spacing w:val="-1"/>
              </w:rPr>
              <w:t>套：内容与纸质响应文件</w:t>
            </w:r>
          </w:p>
          <w:p w14:paraId="1DE43B89">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4"/>
              </w:rPr>
              <w:t>正本一致，格式：PDF格式；介质：“U”盘</w:t>
            </w:r>
            <w:r>
              <w:rPr>
                <w:spacing w:val="-13"/>
              </w:rPr>
              <w:t>。</w:t>
            </w:r>
          </w:p>
        </w:tc>
      </w:tr>
      <w:tr w14:paraId="2DB9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4A0711AF">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rPr>
                <w:rFonts w:hint="default" w:eastAsia="仿宋"/>
                <w:lang w:val="en-US" w:eastAsia="zh-CN"/>
              </w:rPr>
            </w:pPr>
            <w:r>
              <w:rPr>
                <w:rFonts w:hint="eastAsia"/>
                <w:spacing w:val="-6"/>
                <w:lang w:val="en-US" w:eastAsia="zh-CN"/>
              </w:rPr>
              <w:t>20</w:t>
            </w:r>
          </w:p>
        </w:tc>
        <w:tc>
          <w:tcPr>
            <w:tcW w:w="2693" w:type="dxa"/>
            <w:vAlign w:val="center"/>
          </w:tcPr>
          <w:p w14:paraId="4D096EAE">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6"/>
              <w:jc w:val="both"/>
              <w:textAlignment w:val="baseline"/>
            </w:pPr>
            <w:r>
              <w:rPr>
                <w:spacing w:val="-3"/>
              </w:rPr>
              <w:t>响应文件密封和标记</w:t>
            </w:r>
          </w:p>
        </w:tc>
        <w:tc>
          <w:tcPr>
            <w:tcW w:w="5809" w:type="dxa"/>
            <w:vAlign w:val="center"/>
          </w:tcPr>
          <w:p w14:paraId="126D607C">
            <w:pPr>
              <w:pStyle w:val="17"/>
              <w:keepNext w:val="0"/>
              <w:keepLines w:val="0"/>
              <w:pageBreakBefore w:val="0"/>
              <w:widowControl/>
              <w:tabs>
                <w:tab w:val="left" w:pos="241"/>
              </w:tabs>
              <w:kinsoku/>
              <w:wordWrap/>
              <w:overflowPunct/>
              <w:topLinePunct w:val="0"/>
              <w:autoSpaceDE w:val="0"/>
              <w:autoSpaceDN w:val="0"/>
              <w:bidi w:val="0"/>
              <w:adjustRightInd w:val="0"/>
              <w:snapToGrid w:val="0"/>
              <w:spacing w:line="460" w:lineRule="exact"/>
              <w:ind w:left="0" w:right="0" w:firstLine="0" w:firstLineChars="0"/>
              <w:jc w:val="both"/>
              <w:textAlignment w:val="baseline"/>
            </w:pPr>
            <w:r>
              <w:t>1.一个包（或者未分包项目）五个密封件，分</w:t>
            </w:r>
            <w:r>
              <w:rPr>
                <w:spacing w:val="-6"/>
              </w:rPr>
              <w:t>别是：</w:t>
            </w:r>
            <w:r>
              <w:rPr>
                <w:spacing w:val="-6"/>
                <w:u w:val="single" w:color="auto"/>
              </w:rPr>
              <w:t>响应文件正本密封件</w:t>
            </w:r>
            <w:r>
              <w:rPr>
                <w:spacing w:val="-6"/>
              </w:rPr>
              <w:t>、</w:t>
            </w:r>
            <w:r>
              <w:rPr>
                <w:spacing w:val="-6"/>
                <w:u w:val="single" w:color="auto"/>
              </w:rPr>
              <w:t>响应文件副本密封件</w:t>
            </w:r>
            <w:r>
              <w:rPr>
                <w:spacing w:val="-6"/>
              </w:rPr>
              <w:t>、</w:t>
            </w:r>
            <w:r>
              <w:rPr>
                <w:spacing w:val="1"/>
                <w:u w:val="single" w:color="auto"/>
              </w:rPr>
              <w:t>报价一览表密封件</w:t>
            </w:r>
            <w:r>
              <w:rPr>
                <w:spacing w:val="1"/>
              </w:rPr>
              <w:t>、</w:t>
            </w:r>
            <w:r>
              <w:rPr>
                <w:spacing w:val="1"/>
                <w:u w:val="single" w:color="auto"/>
              </w:rPr>
              <w:t>资格、资信等证明文件密封件</w:t>
            </w:r>
            <w:r>
              <w:rPr>
                <w:spacing w:val="-4"/>
                <w:u w:val="single" w:color="000000"/>
                <w14:textOutline w14:w="4358" w14:cap="sq" w14:cmpd="sng">
                  <w14:solidFill>
                    <w14:srgbClr w14:val="000000"/>
                  </w14:solidFill>
                  <w14:prstDash w14:val="solid"/>
                  <w14:bevel/>
                </w14:textOutline>
              </w:rPr>
              <w:t>（与评审有关的原件资料一同密封在内）</w:t>
            </w:r>
            <w:r>
              <w:rPr>
                <w:spacing w:val="-4"/>
              </w:rPr>
              <w:t>、</w:t>
            </w:r>
            <w:r>
              <w:rPr>
                <w:spacing w:val="-4"/>
                <w:u w:val="single" w:color="auto"/>
              </w:rPr>
              <w:t>电子版</w:t>
            </w:r>
            <w:r>
              <w:rPr>
                <w:spacing w:val="-3"/>
                <w:u w:val="single" w:color="auto"/>
              </w:rPr>
              <w:t>响应文件密封件</w:t>
            </w:r>
            <w:r>
              <w:rPr>
                <w:spacing w:val="-3"/>
              </w:rPr>
              <w:t>；</w:t>
            </w:r>
          </w:p>
          <w:p w14:paraId="585A2FED">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8"/>
              </w:rPr>
              <w:t>注：一个密封件确</w:t>
            </w:r>
            <w:r>
              <w:rPr>
                <w:spacing w:val="1"/>
              </w:rPr>
              <w:t>实无法密封的，可分开密封；</w:t>
            </w:r>
          </w:p>
          <w:p w14:paraId="77E9BD3D">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对于投多个包的供应商，资格、资信等证明文件可密封为一个密封件。</w:t>
            </w:r>
          </w:p>
          <w:p w14:paraId="2C6C741A">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2.密封件封套上标明招标项目编号、项目名称以及包、供应商名称等，在所有封签处标注“</w:t>
            </w:r>
            <w:r>
              <w:t>请勿</w:t>
            </w:r>
            <w:r>
              <w:rPr>
                <w:spacing w:val="-15"/>
              </w:rPr>
              <w:t>在</w:t>
            </w:r>
            <w:r>
              <w:rPr>
                <w:spacing w:val="-15"/>
                <w:u w:val="single" w:color="auto"/>
              </w:rPr>
              <w:t xml:space="preserve">   </w:t>
            </w:r>
            <w:r>
              <w:rPr>
                <w:spacing w:val="-97"/>
              </w:rPr>
              <w:t xml:space="preserve"> </w:t>
            </w:r>
            <w:r>
              <w:rPr>
                <w:spacing w:val="-15"/>
              </w:rPr>
              <w:t>年</w:t>
            </w:r>
            <w:r>
              <w:rPr>
                <w:spacing w:val="119"/>
                <w:u w:val="single" w:color="auto"/>
              </w:rPr>
              <w:t xml:space="preserve"> </w:t>
            </w:r>
            <w:r>
              <w:rPr>
                <w:spacing w:val="-92"/>
              </w:rPr>
              <w:t xml:space="preserve"> </w:t>
            </w:r>
            <w:r>
              <w:rPr>
                <w:spacing w:val="-15"/>
              </w:rPr>
              <w:t>月</w:t>
            </w:r>
            <w:r>
              <w:rPr>
                <w:spacing w:val="119"/>
                <w:u w:val="single" w:color="auto"/>
              </w:rPr>
              <w:t xml:space="preserve"> </w:t>
            </w:r>
            <w:r>
              <w:rPr>
                <w:spacing w:val="-52"/>
              </w:rPr>
              <w:t xml:space="preserve"> </w:t>
            </w:r>
            <w:r>
              <w:rPr>
                <w:spacing w:val="-15"/>
              </w:rPr>
              <w:t>日</w:t>
            </w:r>
            <w:r>
              <w:rPr>
                <w:spacing w:val="119"/>
                <w:u w:val="single" w:color="auto"/>
              </w:rPr>
              <w:t xml:space="preserve"> </w:t>
            </w:r>
            <w:r>
              <w:rPr>
                <w:spacing w:val="-87"/>
              </w:rPr>
              <w:t xml:space="preserve"> </w:t>
            </w:r>
            <w:r>
              <w:rPr>
                <w:spacing w:val="-15"/>
              </w:rPr>
              <w:t>时</w:t>
            </w:r>
            <w:r>
              <w:rPr>
                <w:spacing w:val="120"/>
                <w:u w:val="single" w:color="auto"/>
              </w:rPr>
              <w:t xml:space="preserve"> </w:t>
            </w:r>
            <w:r>
              <w:rPr>
                <w:spacing w:val="-101"/>
              </w:rPr>
              <w:t xml:space="preserve"> </w:t>
            </w:r>
            <w:r>
              <w:rPr>
                <w:spacing w:val="-15"/>
              </w:rPr>
              <w:t>分之前启封</w:t>
            </w:r>
            <w:r>
              <w:rPr>
                <w:spacing w:val="-88"/>
              </w:rPr>
              <w:t xml:space="preserve"> </w:t>
            </w:r>
            <w:r>
              <w:rPr>
                <w:spacing w:val="-15"/>
              </w:rPr>
              <w:t>”字样，并加盖</w:t>
            </w:r>
            <w:r>
              <w:rPr>
                <w:spacing w:val="1"/>
              </w:rPr>
              <w:t>供应商单位公章以及法定代表人或者被授权代表签字。</w:t>
            </w:r>
          </w:p>
          <w:p w14:paraId="01C77564">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b/>
                <w:bCs/>
                <w:spacing w:val="1"/>
              </w:rPr>
              <w:t>3．法定代表人身份证明原件和本人身份证原件或法定代表人授权委托书原件和本人身份证原件应当在递交响应文件时出示并提交，不允许放在密封件中。</w:t>
            </w:r>
          </w:p>
        </w:tc>
      </w:tr>
      <w:tr w14:paraId="789B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F623270">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21</w:t>
            </w:r>
          </w:p>
        </w:tc>
        <w:tc>
          <w:tcPr>
            <w:tcW w:w="2693" w:type="dxa"/>
            <w:vAlign w:val="center"/>
          </w:tcPr>
          <w:p w14:paraId="1ACA0C4E">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2"/>
              </w:rPr>
              <w:t>递交响应文件时间、地点</w:t>
            </w:r>
          </w:p>
        </w:tc>
        <w:tc>
          <w:tcPr>
            <w:tcW w:w="5809" w:type="dxa"/>
            <w:vAlign w:val="center"/>
          </w:tcPr>
          <w:p w14:paraId="4CE1C9DE">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rFonts w:hint="eastAsia" w:ascii="仿宋" w:hAnsi="仿宋" w:eastAsia="仿宋"/>
                <w:kern w:val="1"/>
                <w:sz w:val="24"/>
              </w:rPr>
              <w:t>详见磋商公告</w:t>
            </w:r>
          </w:p>
        </w:tc>
      </w:tr>
      <w:tr w14:paraId="1F094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15FAC6D">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22</w:t>
            </w:r>
          </w:p>
        </w:tc>
        <w:tc>
          <w:tcPr>
            <w:tcW w:w="2693" w:type="dxa"/>
            <w:vAlign w:val="center"/>
          </w:tcPr>
          <w:p w14:paraId="78E9ACB7">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开标时间及地点</w:t>
            </w:r>
          </w:p>
        </w:tc>
        <w:tc>
          <w:tcPr>
            <w:tcW w:w="5809" w:type="dxa"/>
            <w:vAlign w:val="center"/>
          </w:tcPr>
          <w:p w14:paraId="5A1C520F">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ascii="仿宋" w:hAnsi="仿宋" w:eastAsia="仿宋"/>
                <w:kern w:val="1"/>
                <w:sz w:val="24"/>
              </w:rPr>
            </w:pPr>
            <w:r>
              <w:rPr>
                <w:rFonts w:hint="eastAsia" w:ascii="仿宋" w:hAnsi="仿宋" w:eastAsia="仿宋"/>
                <w:kern w:val="1"/>
                <w:sz w:val="24"/>
              </w:rPr>
              <w:t>供应商应当在磋商公告要求提交响应文件的截止时间前，将响应文件密封送达开标地点。</w:t>
            </w:r>
          </w:p>
          <w:p w14:paraId="663C60E1">
            <w:pPr>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rFonts w:hint="eastAsia" w:ascii="仿宋" w:hAnsi="仿宋" w:eastAsia="仿宋"/>
                <w:kern w:val="1"/>
                <w:sz w:val="24"/>
              </w:rPr>
            </w:pPr>
            <w:r>
              <w:rPr>
                <w:rFonts w:hint="eastAsia" w:ascii="仿宋" w:hAnsi="仿宋" w:eastAsia="仿宋"/>
                <w:b/>
                <w:bCs/>
                <w:kern w:val="1"/>
                <w:sz w:val="24"/>
              </w:rPr>
              <w:t>递交响应文件时：法定代表人参加的，应出示法定代表人身份证明原件和被授权代表身份证原件</w:t>
            </w:r>
            <w:r>
              <w:rPr>
                <w:rFonts w:hint="eastAsia" w:ascii="仿宋" w:hAnsi="仿宋" w:eastAsia="仿宋"/>
                <w:b/>
                <w:bCs/>
                <w:kern w:val="1"/>
                <w:sz w:val="24"/>
                <w:lang w:eastAsia="zh-CN"/>
              </w:rPr>
              <w:t>；</w:t>
            </w:r>
            <w:r>
              <w:rPr>
                <w:rFonts w:hint="eastAsia" w:ascii="仿宋" w:hAnsi="仿宋" w:eastAsia="仿宋"/>
                <w:b/>
                <w:bCs/>
                <w:kern w:val="1"/>
                <w:sz w:val="24"/>
              </w:rPr>
              <w:t>被授权代表</w:t>
            </w:r>
            <w:r>
              <w:rPr>
                <w:rFonts w:hint="eastAsia" w:ascii="仿宋" w:hAnsi="仿宋" w:eastAsia="仿宋"/>
                <w:b/>
                <w:bCs/>
                <w:kern w:val="1"/>
                <w:sz w:val="24"/>
                <w:lang w:val="en-US" w:eastAsia="zh-CN"/>
              </w:rPr>
              <w:t>参加的，</w:t>
            </w:r>
            <w:r>
              <w:rPr>
                <w:rFonts w:hint="eastAsia" w:ascii="仿宋" w:hAnsi="仿宋" w:eastAsia="仿宋"/>
                <w:b/>
                <w:bCs/>
                <w:kern w:val="1"/>
                <w:sz w:val="24"/>
              </w:rPr>
              <w:t>应出示授权委托书原件和本人身份证原件以证明其出席。否则，代理机构对递交的响应文件将不予接收。</w:t>
            </w:r>
          </w:p>
        </w:tc>
      </w:tr>
      <w:tr w14:paraId="3AED8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AED7049">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23</w:t>
            </w:r>
          </w:p>
        </w:tc>
        <w:tc>
          <w:tcPr>
            <w:tcW w:w="2693" w:type="dxa"/>
            <w:vAlign w:val="center"/>
          </w:tcPr>
          <w:p w14:paraId="18A0225A">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8"/>
              <w:jc w:val="both"/>
              <w:textAlignment w:val="baseline"/>
            </w:pPr>
            <w:r>
              <w:rPr>
                <w:spacing w:val="-4"/>
              </w:rPr>
              <w:t>磋商小组</w:t>
            </w:r>
          </w:p>
        </w:tc>
        <w:tc>
          <w:tcPr>
            <w:tcW w:w="5809" w:type="dxa"/>
            <w:vAlign w:val="center"/>
          </w:tcPr>
          <w:p w14:paraId="64676A73">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1"/>
              </w:rPr>
              <w:t>磋商小组由三人以上（含三人）单数组成。</w:t>
            </w:r>
          </w:p>
        </w:tc>
      </w:tr>
      <w:tr w14:paraId="341E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51B1A538">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24</w:t>
            </w:r>
          </w:p>
        </w:tc>
        <w:tc>
          <w:tcPr>
            <w:tcW w:w="2693" w:type="dxa"/>
            <w:vAlign w:val="center"/>
          </w:tcPr>
          <w:p w14:paraId="2FA1E4D0">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评审方法</w:t>
            </w:r>
          </w:p>
        </w:tc>
        <w:tc>
          <w:tcPr>
            <w:tcW w:w="5809" w:type="dxa"/>
            <w:vAlign w:val="center"/>
          </w:tcPr>
          <w:p w14:paraId="3B13A401">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综合评分法</w:t>
            </w:r>
          </w:p>
        </w:tc>
      </w:tr>
      <w:tr w14:paraId="5C0F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124ABF84">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25</w:t>
            </w:r>
          </w:p>
        </w:tc>
        <w:tc>
          <w:tcPr>
            <w:tcW w:w="2693" w:type="dxa"/>
            <w:vAlign w:val="center"/>
          </w:tcPr>
          <w:p w14:paraId="0E3F6F8A">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5"/>
              </w:rPr>
              <w:t>是否授权磋商小组确定成交供应商</w:t>
            </w:r>
          </w:p>
        </w:tc>
        <w:tc>
          <w:tcPr>
            <w:tcW w:w="5809" w:type="dxa"/>
            <w:vAlign w:val="center"/>
          </w:tcPr>
          <w:p w14:paraId="7B90A885">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 是，本项目确定一个成交供应商，成交结果在</w:t>
            </w:r>
            <w:r>
              <w:rPr>
                <w:rFonts w:hint="eastAsia"/>
                <w:spacing w:val="-1"/>
              </w:rPr>
              <w:t>中国政府采购网、中国招标投标公共服务平台和山东大学齐鲁医院（青岛）网站</w:t>
            </w:r>
            <w:r>
              <w:rPr>
                <w:rFonts w:hint="eastAsia"/>
                <w:spacing w:val="-1"/>
                <w:lang w:val="en-US" w:eastAsia="zh-CN"/>
              </w:rPr>
              <w:t>同时</w:t>
            </w:r>
            <w:r>
              <w:rPr>
                <w:spacing w:val="-1"/>
              </w:rPr>
              <w:t>公告，公告期限为 1 个工作日。</w:t>
            </w:r>
          </w:p>
          <w:p w14:paraId="0A315E48">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 否，推荐的成交候选供应商个数：</w:t>
            </w:r>
          </w:p>
        </w:tc>
      </w:tr>
      <w:tr w14:paraId="5FDBE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6457260D">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26</w:t>
            </w:r>
          </w:p>
        </w:tc>
        <w:tc>
          <w:tcPr>
            <w:tcW w:w="2693" w:type="dxa"/>
            <w:vAlign w:val="center"/>
          </w:tcPr>
          <w:p w14:paraId="49AF375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是否退还响应文件</w:t>
            </w:r>
          </w:p>
        </w:tc>
        <w:tc>
          <w:tcPr>
            <w:tcW w:w="5809" w:type="dxa"/>
            <w:vAlign w:val="center"/>
          </w:tcPr>
          <w:p w14:paraId="50D6B7A6">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除供应商需收回的资格、资信等证明文件中的证明材料原件（如营业执照、合同、相关资质证书等）外，其他文件概不退还。</w:t>
            </w:r>
          </w:p>
        </w:tc>
      </w:tr>
      <w:tr w14:paraId="00EA1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2AE39999">
            <w:pPr>
              <w:pStyle w:val="17"/>
              <w:keepNext w:val="0"/>
              <w:keepLines w:val="0"/>
              <w:pageBreakBefore w:val="0"/>
              <w:widowControl/>
              <w:kinsoku/>
              <w:wordWrap/>
              <w:overflowPunct/>
              <w:topLinePunct w:val="0"/>
              <w:autoSpaceDE w:val="0"/>
              <w:autoSpaceDN w:val="0"/>
              <w:bidi w:val="0"/>
              <w:adjustRightInd w:val="0"/>
              <w:snapToGrid w:val="0"/>
              <w:spacing w:line="460" w:lineRule="exact"/>
              <w:ind w:left="299"/>
              <w:jc w:val="both"/>
              <w:textAlignment w:val="baseline"/>
            </w:pPr>
            <w:r>
              <w:rPr>
                <w:spacing w:val="-6"/>
              </w:rPr>
              <w:t>27</w:t>
            </w:r>
          </w:p>
        </w:tc>
        <w:tc>
          <w:tcPr>
            <w:tcW w:w="8502" w:type="dxa"/>
            <w:gridSpan w:val="2"/>
            <w:vAlign w:val="center"/>
          </w:tcPr>
          <w:p w14:paraId="35AE37C9">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pPr>
            <w:r>
              <w:rPr>
                <w:spacing w:val="-3"/>
              </w:rPr>
              <w:t>其他需补充的内容</w:t>
            </w:r>
          </w:p>
        </w:tc>
      </w:tr>
      <w:tr w14:paraId="4130F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restart"/>
            <w:tcBorders>
              <w:bottom w:val="nil"/>
            </w:tcBorders>
            <w:vAlign w:val="center"/>
          </w:tcPr>
          <w:p w14:paraId="04200FA6">
            <w:pPr>
              <w:pStyle w:val="17"/>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27.1</w:t>
            </w:r>
          </w:p>
        </w:tc>
        <w:tc>
          <w:tcPr>
            <w:tcW w:w="2693" w:type="dxa"/>
            <w:vMerge w:val="restart"/>
            <w:tcBorders>
              <w:bottom w:val="nil"/>
            </w:tcBorders>
            <w:vAlign w:val="center"/>
          </w:tcPr>
          <w:p w14:paraId="43E1100D">
            <w:pPr>
              <w:pStyle w:val="17"/>
              <w:keepNext w:val="0"/>
              <w:keepLines w:val="0"/>
              <w:pageBreakBefore w:val="0"/>
              <w:widowControl/>
              <w:kinsoku/>
              <w:wordWrap/>
              <w:overflowPunct/>
              <w:topLinePunct w:val="0"/>
              <w:autoSpaceDE w:val="0"/>
              <w:autoSpaceDN w:val="0"/>
              <w:bidi w:val="0"/>
              <w:adjustRightInd w:val="0"/>
              <w:snapToGrid w:val="0"/>
              <w:spacing w:line="460" w:lineRule="exact"/>
              <w:ind w:left="130"/>
              <w:jc w:val="both"/>
              <w:textAlignment w:val="baseline"/>
            </w:pPr>
            <w:r>
              <w:rPr>
                <w:spacing w:val="-4"/>
              </w:rPr>
              <w:t>书面形式的定义</w:t>
            </w:r>
          </w:p>
        </w:tc>
        <w:tc>
          <w:tcPr>
            <w:tcW w:w="5809" w:type="dxa"/>
            <w:vAlign w:val="center"/>
          </w:tcPr>
          <w:p w14:paraId="29DCB5CA">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原件：最初产生的区别于复制件的原始文件或文件的原本或公证处出具的文件复制件公证书。</w:t>
            </w:r>
          </w:p>
        </w:tc>
      </w:tr>
      <w:tr w14:paraId="54D1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Merge w:val="continue"/>
            <w:tcBorders>
              <w:top w:val="nil"/>
            </w:tcBorders>
            <w:vAlign w:val="center"/>
          </w:tcPr>
          <w:p w14:paraId="287029E9">
            <w:pPr>
              <w:keepNext w:val="0"/>
              <w:keepLines w:val="0"/>
              <w:pageBreakBefore w:val="0"/>
              <w:widowControl/>
              <w:kinsoku/>
              <w:wordWrap/>
              <w:overflowPunct/>
              <w:topLinePunct w:val="0"/>
              <w:autoSpaceDE w:val="0"/>
              <w:autoSpaceDN w:val="0"/>
              <w:bidi w:val="0"/>
              <w:adjustRightInd w:val="0"/>
              <w:snapToGrid w:val="0"/>
              <w:spacing w:line="460" w:lineRule="exact"/>
              <w:jc w:val="both"/>
              <w:textAlignment w:val="baseline"/>
              <w:rPr>
                <w:rFonts w:ascii="Arial"/>
                <w:sz w:val="21"/>
              </w:rPr>
            </w:pPr>
          </w:p>
        </w:tc>
        <w:tc>
          <w:tcPr>
            <w:tcW w:w="2693" w:type="dxa"/>
            <w:vMerge w:val="continue"/>
            <w:tcBorders>
              <w:top w:val="nil"/>
            </w:tcBorders>
            <w:vAlign w:val="center"/>
          </w:tcPr>
          <w:p w14:paraId="107F8617">
            <w:pPr>
              <w:keepNext w:val="0"/>
              <w:keepLines w:val="0"/>
              <w:pageBreakBefore w:val="0"/>
              <w:widowControl/>
              <w:kinsoku/>
              <w:wordWrap/>
              <w:overflowPunct/>
              <w:topLinePunct w:val="0"/>
              <w:autoSpaceDE w:val="0"/>
              <w:autoSpaceDN w:val="0"/>
              <w:bidi w:val="0"/>
              <w:adjustRightInd w:val="0"/>
              <w:snapToGrid w:val="0"/>
              <w:spacing w:line="460" w:lineRule="exact"/>
              <w:jc w:val="both"/>
              <w:textAlignment w:val="baseline"/>
              <w:rPr>
                <w:rFonts w:ascii="Arial"/>
                <w:sz w:val="21"/>
              </w:rPr>
            </w:pPr>
          </w:p>
        </w:tc>
        <w:tc>
          <w:tcPr>
            <w:tcW w:w="5809" w:type="dxa"/>
            <w:vAlign w:val="center"/>
          </w:tcPr>
          <w:p w14:paraId="27DF20F8">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1"/>
              </w:rPr>
            </w:pPr>
            <w:r>
              <w:rPr>
                <w:spacing w:val="-1"/>
              </w:rPr>
              <w:t>书面形式：包括文字的打印或复印件、传真、信函、 电传、电报、电子邮件、</w:t>
            </w:r>
            <w:r>
              <w:rPr>
                <w:rFonts w:hint="eastAsia"/>
                <w:spacing w:val="-1"/>
              </w:rPr>
              <w:t>中国政府采购网、中国招标投标公共服务平台和山东大学齐鲁医院（青岛）网站</w:t>
            </w:r>
            <w:r>
              <w:rPr>
                <w:spacing w:val="-1"/>
              </w:rPr>
              <w:t>发布的公告等可以有形地表现所载内容的形式。</w:t>
            </w:r>
          </w:p>
        </w:tc>
      </w:tr>
      <w:tr w14:paraId="1E0AA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7D6761E4">
            <w:pPr>
              <w:pStyle w:val="17"/>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27.2</w:t>
            </w:r>
          </w:p>
        </w:tc>
        <w:tc>
          <w:tcPr>
            <w:tcW w:w="2693" w:type="dxa"/>
            <w:vAlign w:val="center"/>
          </w:tcPr>
          <w:p w14:paraId="7F6A5BD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21"/>
              <w:jc w:val="both"/>
              <w:textAlignment w:val="baseline"/>
            </w:pPr>
            <w:r>
              <w:rPr>
                <w:spacing w:val="-4"/>
              </w:rPr>
              <w:t>分包和非主体、非关键性工作</w:t>
            </w:r>
          </w:p>
        </w:tc>
        <w:tc>
          <w:tcPr>
            <w:tcW w:w="5809" w:type="dxa"/>
            <w:vAlign w:val="center"/>
          </w:tcPr>
          <w:p w14:paraId="71666B42">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☑不允许</w:t>
            </w:r>
          </w:p>
          <w:p w14:paraId="6F1C9074">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 允许，供应商根据采购人文件载明的标的采购项目实际情况，拟在成交后将成交项目的非主体、非关键性工作交由他人完成的，应当在响应文件中载明。</w:t>
            </w:r>
          </w:p>
        </w:tc>
      </w:tr>
      <w:tr w14:paraId="1C97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21" w:type="dxa"/>
            <w:vAlign w:val="center"/>
          </w:tcPr>
          <w:p w14:paraId="0619AC26">
            <w:pPr>
              <w:pStyle w:val="17"/>
              <w:keepNext w:val="0"/>
              <w:keepLines w:val="0"/>
              <w:pageBreakBefore w:val="0"/>
              <w:widowControl/>
              <w:kinsoku/>
              <w:wordWrap/>
              <w:overflowPunct/>
              <w:topLinePunct w:val="0"/>
              <w:autoSpaceDE w:val="0"/>
              <w:autoSpaceDN w:val="0"/>
              <w:bidi w:val="0"/>
              <w:adjustRightInd w:val="0"/>
              <w:snapToGrid w:val="0"/>
              <w:spacing w:line="460" w:lineRule="exact"/>
              <w:ind w:left="179"/>
              <w:jc w:val="both"/>
              <w:textAlignment w:val="baseline"/>
            </w:pPr>
            <w:r>
              <w:rPr>
                <w:spacing w:val="-3"/>
              </w:rPr>
              <w:t>27.3</w:t>
            </w:r>
          </w:p>
        </w:tc>
        <w:tc>
          <w:tcPr>
            <w:tcW w:w="2693" w:type="dxa"/>
            <w:vAlign w:val="center"/>
          </w:tcPr>
          <w:p w14:paraId="3A23BD3F">
            <w:pPr>
              <w:pStyle w:val="17"/>
              <w:keepNext w:val="0"/>
              <w:keepLines w:val="0"/>
              <w:pageBreakBefore w:val="0"/>
              <w:widowControl/>
              <w:kinsoku/>
              <w:wordWrap/>
              <w:overflowPunct/>
              <w:topLinePunct w:val="0"/>
              <w:autoSpaceDE w:val="0"/>
              <w:autoSpaceDN w:val="0"/>
              <w:bidi w:val="0"/>
              <w:adjustRightInd w:val="0"/>
              <w:snapToGrid w:val="0"/>
              <w:spacing w:line="460" w:lineRule="exact"/>
              <w:ind w:left="119"/>
              <w:jc w:val="both"/>
              <w:textAlignment w:val="baseline"/>
            </w:pPr>
            <w:r>
              <w:rPr>
                <w:spacing w:val="-3"/>
              </w:rPr>
              <w:t>本项目可磋商内容</w:t>
            </w:r>
          </w:p>
        </w:tc>
        <w:tc>
          <w:tcPr>
            <w:tcW w:w="5809" w:type="dxa"/>
            <w:vAlign w:val="center"/>
          </w:tcPr>
          <w:p w14:paraId="3BC7E883">
            <w:pPr>
              <w:pStyle w:val="17"/>
              <w:keepNext w:val="0"/>
              <w:keepLines w:val="0"/>
              <w:pageBreakBefore w:val="0"/>
              <w:widowControl/>
              <w:kinsoku/>
              <w:wordWrap/>
              <w:overflowPunct/>
              <w:topLinePunct w:val="0"/>
              <w:autoSpaceDE w:val="0"/>
              <w:autoSpaceDN w:val="0"/>
              <w:bidi w:val="0"/>
              <w:adjustRightInd w:val="0"/>
              <w:snapToGrid w:val="0"/>
              <w:spacing w:line="460" w:lineRule="exact"/>
              <w:ind w:left="0" w:right="0" w:firstLine="0" w:firstLineChars="0"/>
              <w:jc w:val="both"/>
              <w:textAlignment w:val="baseline"/>
              <w:rPr>
                <w:spacing w:val="-3"/>
              </w:rPr>
            </w:pPr>
            <w:r>
              <w:rPr>
                <w:spacing w:val="-3"/>
              </w:rPr>
              <w:t>采购需求中的技术、服务要求以及合同草案条款。</w:t>
            </w:r>
          </w:p>
        </w:tc>
      </w:tr>
    </w:tbl>
    <w:p w14:paraId="2430619A">
      <w:pPr>
        <w:rPr>
          <w:rFonts w:ascii="Arial"/>
          <w:sz w:val="21"/>
        </w:rPr>
      </w:pPr>
    </w:p>
    <w:p w14:paraId="3162D48F">
      <w:pPr>
        <w:rPr>
          <w:rFonts w:ascii="Arial" w:hAnsi="Arial" w:eastAsia="Arial" w:cs="Arial"/>
          <w:sz w:val="21"/>
          <w:szCs w:val="21"/>
        </w:rPr>
        <w:sectPr>
          <w:footerReference r:id="rId8" w:type="default"/>
          <w:pgSz w:w="11906" w:h="16839"/>
          <w:pgMar w:top="1418" w:right="1305" w:bottom="1171" w:left="1305" w:header="0" w:footer="992" w:gutter="0"/>
          <w:pgNumType w:fmt="decimal"/>
          <w:cols w:space="720" w:num="1"/>
        </w:sectPr>
      </w:pPr>
    </w:p>
    <w:p w14:paraId="29459EBB">
      <w:pPr>
        <w:pStyle w:val="5"/>
        <w:spacing w:before="157" w:line="223" w:lineRule="auto"/>
        <w:ind w:left="2276"/>
        <w:outlineLvl w:val="0"/>
        <w:rPr>
          <w:sz w:val="28"/>
          <w:szCs w:val="28"/>
        </w:rPr>
      </w:pPr>
      <w:bookmarkStart w:id="44" w:name="_Toc23721"/>
      <w:r>
        <w:rPr>
          <w:spacing w:val="-2"/>
          <w:sz w:val="28"/>
          <w:szCs w:val="28"/>
        </w:rPr>
        <w:t>第三章  供应商应当提交的资格证明文件</w:t>
      </w:r>
      <w:bookmarkEnd w:id="44"/>
    </w:p>
    <w:p w14:paraId="099F66CE">
      <w:pPr>
        <w:spacing w:line="413" w:lineRule="auto"/>
        <w:rPr>
          <w:rFonts w:ascii="Arial"/>
          <w:sz w:val="21"/>
        </w:rPr>
      </w:pPr>
    </w:p>
    <w:p w14:paraId="4419FBD2">
      <w:pPr>
        <w:spacing w:line="440" w:lineRule="exact"/>
        <w:ind w:firstLine="560" w:firstLineChars="200"/>
        <w:outlineLvl w:val="2"/>
        <w:rPr>
          <w:rFonts w:hint="eastAsia" w:ascii="仿宋" w:hAnsi="仿宋" w:eastAsia="仿宋" w:cs="仿宋"/>
          <w:sz w:val="28"/>
          <w:szCs w:val="28"/>
        </w:rPr>
      </w:pPr>
      <w:bookmarkStart w:id="45" w:name="_Toc7956254"/>
      <w:bookmarkStart w:id="46" w:name="_Toc56445020"/>
      <w:bookmarkStart w:id="47" w:name="_Toc13591"/>
      <w:bookmarkStart w:id="48" w:name="_Toc18947"/>
      <w:r>
        <w:rPr>
          <w:rFonts w:hint="eastAsia" w:ascii="仿宋" w:hAnsi="仿宋" w:eastAsia="仿宋" w:cs="仿宋"/>
          <w:sz w:val="28"/>
          <w:szCs w:val="28"/>
        </w:rPr>
        <w:t>1.</w:t>
      </w:r>
      <w:bookmarkEnd w:id="45"/>
      <w:bookmarkEnd w:id="46"/>
      <w:r>
        <w:rPr>
          <w:rFonts w:hint="eastAsia" w:ascii="楷体_GB2312" w:hAnsi="仿宋" w:eastAsia="楷体_GB2312"/>
          <w:sz w:val="28"/>
          <w:szCs w:val="28"/>
        </w:rPr>
        <w:t>资格性审查证明文件目录</w:t>
      </w:r>
      <w:bookmarkEnd w:id="47"/>
      <w:bookmarkEnd w:id="4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500"/>
        <w:gridCol w:w="2133"/>
        <w:gridCol w:w="1940"/>
      </w:tblGrid>
      <w:tr w14:paraId="5D2E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E6BEB88">
            <w:pPr>
              <w:spacing w:line="400" w:lineRule="exact"/>
              <w:jc w:val="center"/>
              <w:rPr>
                <w:rFonts w:ascii="仿宋" w:hAnsi="仿宋" w:eastAsia="仿宋"/>
                <w:sz w:val="24"/>
                <w:szCs w:val="24"/>
              </w:rPr>
            </w:pPr>
            <w:r>
              <w:rPr>
                <w:rFonts w:hint="eastAsia" w:ascii="仿宋" w:hAnsi="仿宋" w:eastAsia="仿宋" w:cs="仿宋"/>
                <w:kern w:val="0"/>
                <w:sz w:val="24"/>
                <w:szCs w:val="24"/>
              </w:rPr>
              <w:t>序号</w:t>
            </w:r>
          </w:p>
        </w:tc>
        <w:tc>
          <w:tcPr>
            <w:tcW w:w="4500" w:type="dxa"/>
            <w:noWrap w:val="0"/>
            <w:vAlign w:val="center"/>
          </w:tcPr>
          <w:p w14:paraId="78913C87">
            <w:pPr>
              <w:spacing w:line="400" w:lineRule="exact"/>
              <w:jc w:val="center"/>
              <w:rPr>
                <w:rFonts w:ascii="仿宋" w:hAnsi="仿宋" w:eastAsia="仿宋"/>
                <w:sz w:val="24"/>
                <w:szCs w:val="24"/>
              </w:rPr>
            </w:pPr>
            <w:r>
              <w:rPr>
                <w:rFonts w:hint="eastAsia" w:ascii="仿宋" w:hAnsi="仿宋" w:eastAsia="仿宋" w:cs="仿宋"/>
                <w:kern w:val="0"/>
                <w:sz w:val="24"/>
                <w:szCs w:val="24"/>
              </w:rPr>
              <w:t>证明材料名称</w:t>
            </w:r>
          </w:p>
        </w:tc>
        <w:tc>
          <w:tcPr>
            <w:tcW w:w="2133" w:type="dxa"/>
            <w:noWrap w:val="0"/>
            <w:vAlign w:val="center"/>
          </w:tcPr>
          <w:p w14:paraId="0FE551E6">
            <w:pPr>
              <w:spacing w:line="400" w:lineRule="exact"/>
              <w:jc w:val="center"/>
              <w:rPr>
                <w:rFonts w:ascii="仿宋" w:hAnsi="仿宋" w:eastAsia="仿宋"/>
                <w:sz w:val="24"/>
                <w:szCs w:val="24"/>
              </w:rPr>
            </w:pPr>
            <w:r>
              <w:rPr>
                <w:rFonts w:hint="eastAsia" w:ascii="仿宋" w:hAnsi="仿宋" w:eastAsia="仿宋" w:cs="仿宋"/>
                <w:kern w:val="0"/>
                <w:sz w:val="24"/>
                <w:szCs w:val="24"/>
              </w:rPr>
              <w:t>提供形式</w:t>
            </w:r>
          </w:p>
        </w:tc>
        <w:tc>
          <w:tcPr>
            <w:tcW w:w="1940" w:type="dxa"/>
            <w:noWrap w:val="0"/>
            <w:vAlign w:val="center"/>
          </w:tcPr>
          <w:p w14:paraId="3337AB9D">
            <w:pPr>
              <w:spacing w:line="40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提供主体</w:t>
            </w:r>
          </w:p>
        </w:tc>
      </w:tr>
      <w:tr w14:paraId="5A68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6983C6AE">
            <w:pPr>
              <w:spacing w:line="400" w:lineRule="exact"/>
              <w:jc w:val="center"/>
              <w:rPr>
                <w:rFonts w:ascii="仿宋" w:hAnsi="仿宋" w:eastAsia="仿宋"/>
                <w:sz w:val="24"/>
                <w:szCs w:val="24"/>
              </w:rPr>
            </w:pPr>
            <w:r>
              <w:rPr>
                <w:rFonts w:hint="eastAsia" w:ascii="仿宋" w:hAnsi="仿宋" w:eastAsia="仿宋"/>
                <w:sz w:val="24"/>
                <w:szCs w:val="24"/>
              </w:rPr>
              <w:t>1</w:t>
            </w:r>
          </w:p>
        </w:tc>
        <w:tc>
          <w:tcPr>
            <w:tcW w:w="4500" w:type="dxa"/>
            <w:noWrap w:val="0"/>
            <w:vAlign w:val="center"/>
          </w:tcPr>
          <w:p w14:paraId="77853963">
            <w:pPr>
              <w:spacing w:line="360" w:lineRule="auto"/>
              <w:jc w:val="left"/>
              <w:rPr>
                <w:rFonts w:hint="eastAsia" w:ascii="仿宋" w:hAnsi="仿宋" w:eastAsia="仿宋" w:cs="仿宋"/>
                <w:kern w:val="0"/>
                <w:sz w:val="24"/>
                <w:szCs w:val="24"/>
              </w:rPr>
            </w:pPr>
            <w:r>
              <w:rPr>
                <w:rFonts w:hint="eastAsia" w:ascii="仿宋" w:hAnsi="仿宋" w:eastAsia="仿宋"/>
                <w:sz w:val="24"/>
                <w:szCs w:val="24"/>
              </w:rPr>
              <w:t>具有独立承担民事责任能力的凭证（如营业执照）</w:t>
            </w:r>
          </w:p>
        </w:tc>
        <w:tc>
          <w:tcPr>
            <w:tcW w:w="2133" w:type="dxa"/>
            <w:noWrap w:val="0"/>
            <w:vAlign w:val="center"/>
          </w:tcPr>
          <w:p w14:paraId="2569BEEC">
            <w:pPr>
              <w:spacing w:line="360" w:lineRule="auto"/>
              <w:jc w:val="center"/>
              <w:rPr>
                <w:rFonts w:hint="eastAsia" w:ascii="仿宋" w:hAnsi="仿宋" w:eastAsia="仿宋" w:cs="仿宋"/>
                <w:kern w:val="0"/>
                <w:sz w:val="24"/>
                <w:szCs w:val="24"/>
              </w:rPr>
            </w:pPr>
            <w:r>
              <w:rPr>
                <w:rStyle w:val="19"/>
                <w:rFonts w:hint="eastAsia"/>
                <w:sz w:val="24"/>
                <w:szCs w:val="24"/>
              </w:rPr>
              <w:t>原件或复印件</w:t>
            </w:r>
          </w:p>
        </w:tc>
        <w:tc>
          <w:tcPr>
            <w:tcW w:w="1940" w:type="dxa"/>
            <w:noWrap w:val="0"/>
            <w:vAlign w:val="center"/>
          </w:tcPr>
          <w:p w14:paraId="47D0A5FA">
            <w:pPr>
              <w:spacing w:line="400" w:lineRule="exact"/>
              <w:jc w:val="center"/>
              <w:rPr>
                <w:rStyle w:val="19"/>
                <w:rFonts w:hint="eastAsia" w:eastAsia="仿宋"/>
                <w:sz w:val="24"/>
                <w:szCs w:val="24"/>
                <w:lang w:val="en-US" w:eastAsia="zh-CN"/>
              </w:rPr>
            </w:pPr>
            <w:r>
              <w:rPr>
                <w:rStyle w:val="19"/>
                <w:rFonts w:hint="eastAsia" w:eastAsia="仿宋"/>
                <w:sz w:val="24"/>
                <w:szCs w:val="24"/>
                <w:lang w:val="en-US" w:eastAsia="zh-CN"/>
              </w:rPr>
              <w:t>供应商</w:t>
            </w:r>
          </w:p>
        </w:tc>
      </w:tr>
      <w:tr w14:paraId="7FC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3311D9FE">
            <w:pPr>
              <w:spacing w:line="400" w:lineRule="exact"/>
              <w:jc w:val="center"/>
              <w:rPr>
                <w:rFonts w:hint="eastAsia" w:ascii="仿宋" w:hAnsi="仿宋" w:eastAsia="仿宋"/>
                <w:sz w:val="24"/>
                <w:szCs w:val="24"/>
              </w:rPr>
            </w:pPr>
            <w:r>
              <w:rPr>
                <w:rFonts w:hint="eastAsia" w:ascii="仿宋" w:hAnsi="仿宋" w:eastAsia="仿宋"/>
                <w:sz w:val="24"/>
                <w:szCs w:val="24"/>
              </w:rPr>
              <w:t>2</w:t>
            </w:r>
          </w:p>
        </w:tc>
        <w:tc>
          <w:tcPr>
            <w:tcW w:w="4500" w:type="dxa"/>
            <w:noWrap w:val="0"/>
            <w:vAlign w:val="center"/>
          </w:tcPr>
          <w:p w14:paraId="096B77D9">
            <w:pPr>
              <w:spacing w:line="360" w:lineRule="auto"/>
              <w:jc w:val="left"/>
              <w:rPr>
                <w:rFonts w:hint="eastAsia" w:ascii="仿宋" w:hAnsi="仿宋" w:eastAsia="仿宋"/>
                <w:sz w:val="24"/>
                <w:szCs w:val="24"/>
              </w:rPr>
            </w:pPr>
            <w:r>
              <w:rPr>
                <w:rFonts w:hint="eastAsia" w:ascii="仿宋" w:hAnsi="仿宋" w:eastAsia="仿宋"/>
                <w:sz w:val="24"/>
                <w:szCs w:val="24"/>
              </w:rPr>
              <w:t>项目负责人须具备建设行政主管部门颁发的国家注册造价工程师或一级造价工程师执业资格，且具备高级及以上技术职称</w:t>
            </w:r>
          </w:p>
        </w:tc>
        <w:tc>
          <w:tcPr>
            <w:tcW w:w="2133" w:type="dxa"/>
            <w:noWrap w:val="0"/>
            <w:vAlign w:val="center"/>
          </w:tcPr>
          <w:p w14:paraId="1EF99A27">
            <w:pPr>
              <w:spacing w:line="360" w:lineRule="auto"/>
              <w:jc w:val="center"/>
              <w:rPr>
                <w:rStyle w:val="19"/>
                <w:rFonts w:hint="eastAsia"/>
                <w:sz w:val="24"/>
                <w:szCs w:val="24"/>
              </w:rPr>
            </w:pPr>
            <w:r>
              <w:rPr>
                <w:rStyle w:val="19"/>
                <w:rFonts w:hint="eastAsia"/>
                <w:sz w:val="24"/>
                <w:szCs w:val="24"/>
              </w:rPr>
              <w:t>原件或复印件</w:t>
            </w:r>
          </w:p>
        </w:tc>
        <w:tc>
          <w:tcPr>
            <w:tcW w:w="1940" w:type="dxa"/>
            <w:noWrap w:val="0"/>
            <w:vAlign w:val="center"/>
          </w:tcPr>
          <w:p w14:paraId="3FEB4590">
            <w:pPr>
              <w:spacing w:line="400" w:lineRule="exact"/>
              <w:jc w:val="center"/>
              <w:rPr>
                <w:rStyle w:val="19"/>
                <w:rFonts w:hint="eastAsia" w:eastAsia="仿宋"/>
                <w:sz w:val="24"/>
                <w:szCs w:val="24"/>
                <w:lang w:val="en-US" w:eastAsia="zh-CN"/>
              </w:rPr>
            </w:pPr>
            <w:r>
              <w:rPr>
                <w:rStyle w:val="19"/>
                <w:rFonts w:hint="eastAsia" w:eastAsia="仿宋"/>
                <w:sz w:val="24"/>
                <w:szCs w:val="24"/>
                <w:lang w:val="en-US" w:eastAsia="zh-CN"/>
              </w:rPr>
              <w:t>供应商</w:t>
            </w:r>
          </w:p>
        </w:tc>
      </w:tr>
      <w:tr w14:paraId="5F09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14:paraId="40A1A748">
            <w:pPr>
              <w:spacing w:line="400" w:lineRule="exact"/>
              <w:jc w:val="center"/>
              <w:rPr>
                <w:rFonts w:hint="eastAsia" w:ascii="仿宋" w:hAnsi="仿宋" w:eastAsia="仿宋"/>
                <w:sz w:val="24"/>
                <w:szCs w:val="24"/>
              </w:rPr>
            </w:pPr>
            <w:r>
              <w:rPr>
                <w:rFonts w:hint="eastAsia" w:ascii="仿宋" w:hAnsi="仿宋" w:eastAsia="仿宋"/>
                <w:sz w:val="24"/>
                <w:szCs w:val="24"/>
                <w:highlight w:val="none"/>
                <w:lang w:val="en-US" w:eastAsia="zh-CN"/>
              </w:rPr>
              <w:t>3</w:t>
            </w:r>
          </w:p>
        </w:tc>
        <w:tc>
          <w:tcPr>
            <w:tcW w:w="4500" w:type="dxa"/>
            <w:noWrap w:val="0"/>
            <w:vAlign w:val="center"/>
          </w:tcPr>
          <w:p w14:paraId="14E8C2DA">
            <w:pPr>
              <w:spacing w:line="360" w:lineRule="auto"/>
              <w:jc w:val="left"/>
              <w:rPr>
                <w:rFonts w:hint="eastAsia" w:ascii="仿宋" w:hAnsi="仿宋" w:eastAsia="仿宋"/>
                <w:sz w:val="24"/>
                <w:lang w:val="zh-CN"/>
              </w:rPr>
            </w:pPr>
            <w:r>
              <w:rPr>
                <w:rStyle w:val="19"/>
                <w:rFonts w:hint="eastAsia"/>
                <w:sz w:val="24"/>
                <w:szCs w:val="24"/>
              </w:rPr>
              <w:t>声明函（格式详见</w:t>
            </w:r>
            <w:r>
              <w:rPr>
                <w:rStyle w:val="19"/>
                <w:rFonts w:hint="eastAsia" w:eastAsia="仿宋"/>
                <w:sz w:val="24"/>
                <w:szCs w:val="24"/>
                <w:lang w:val="en-US" w:eastAsia="zh-CN"/>
              </w:rPr>
              <w:t>磋商</w:t>
            </w:r>
            <w:r>
              <w:rPr>
                <w:rStyle w:val="19"/>
                <w:rFonts w:hint="eastAsia"/>
                <w:sz w:val="24"/>
                <w:szCs w:val="24"/>
              </w:rPr>
              <w:t>文件第十章）</w:t>
            </w:r>
          </w:p>
        </w:tc>
        <w:tc>
          <w:tcPr>
            <w:tcW w:w="2133" w:type="dxa"/>
            <w:noWrap w:val="0"/>
            <w:vAlign w:val="center"/>
          </w:tcPr>
          <w:p w14:paraId="7B4095E1">
            <w:pPr>
              <w:spacing w:line="360" w:lineRule="auto"/>
              <w:jc w:val="center"/>
              <w:rPr>
                <w:rFonts w:ascii="仿宋" w:hAnsi="仿宋" w:eastAsia="仿宋"/>
                <w:b/>
                <w:bCs/>
                <w:sz w:val="24"/>
                <w:szCs w:val="24"/>
              </w:rPr>
            </w:pPr>
            <w:r>
              <w:rPr>
                <w:rStyle w:val="19"/>
                <w:rFonts w:hint="eastAsia"/>
                <w:sz w:val="24"/>
                <w:szCs w:val="24"/>
              </w:rPr>
              <w:t>原件</w:t>
            </w:r>
          </w:p>
        </w:tc>
        <w:tc>
          <w:tcPr>
            <w:tcW w:w="1940" w:type="dxa"/>
            <w:noWrap w:val="0"/>
            <w:vAlign w:val="center"/>
          </w:tcPr>
          <w:p w14:paraId="156B5448">
            <w:pPr>
              <w:spacing w:line="400" w:lineRule="exact"/>
              <w:jc w:val="center"/>
              <w:rPr>
                <w:rStyle w:val="19"/>
                <w:rFonts w:hint="eastAsia"/>
                <w:sz w:val="24"/>
                <w:szCs w:val="24"/>
              </w:rPr>
            </w:pPr>
            <w:r>
              <w:rPr>
                <w:rStyle w:val="19"/>
                <w:rFonts w:hint="eastAsia" w:eastAsia="仿宋"/>
                <w:sz w:val="24"/>
                <w:szCs w:val="24"/>
                <w:lang w:val="en-US" w:eastAsia="zh-CN"/>
              </w:rPr>
              <w:t>供应商</w:t>
            </w:r>
          </w:p>
        </w:tc>
      </w:tr>
      <w:tr w14:paraId="52C0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06" w:type="dxa"/>
            <w:noWrap w:val="0"/>
            <w:vAlign w:val="center"/>
          </w:tcPr>
          <w:p w14:paraId="692132F0">
            <w:pPr>
              <w:spacing w:line="400" w:lineRule="exact"/>
              <w:jc w:val="center"/>
              <w:rPr>
                <w:rFonts w:hint="eastAsia" w:ascii="仿宋" w:hAnsi="仿宋" w:eastAsia="仿宋"/>
                <w:sz w:val="24"/>
                <w:szCs w:val="24"/>
                <w:highlight w:val="none"/>
                <w:lang w:val="en-US" w:eastAsia="zh-CN"/>
              </w:rPr>
            </w:pPr>
            <w:r>
              <w:rPr>
                <w:rFonts w:hint="eastAsia" w:ascii="仿宋" w:hAnsi="仿宋" w:eastAsia="仿宋"/>
                <w:sz w:val="24"/>
                <w:lang w:val="en-US" w:eastAsia="zh-CN"/>
              </w:rPr>
              <w:t>4</w:t>
            </w:r>
          </w:p>
        </w:tc>
        <w:tc>
          <w:tcPr>
            <w:tcW w:w="4500" w:type="dxa"/>
            <w:noWrap w:val="0"/>
            <w:vAlign w:val="center"/>
          </w:tcPr>
          <w:p w14:paraId="7A16C52D">
            <w:pPr>
              <w:spacing w:line="360" w:lineRule="auto"/>
              <w:jc w:val="left"/>
              <w:rPr>
                <w:rFonts w:hint="eastAsia" w:ascii="仿宋" w:hAnsi="仿宋" w:eastAsia="仿宋"/>
                <w:kern w:val="2"/>
                <w:sz w:val="24"/>
                <w:szCs w:val="24"/>
                <w:lang w:val="zh-CN" w:eastAsia="zh-CN" w:bidi="ar-SA"/>
              </w:rPr>
            </w:pPr>
            <w:r>
              <w:rPr>
                <w:rFonts w:hint="eastAsia" w:ascii="仿宋" w:hAnsi="仿宋" w:eastAsia="仿宋"/>
                <w:sz w:val="24"/>
                <w:szCs w:val="24"/>
                <w:lang w:val="en-US" w:eastAsia="zh-CN"/>
              </w:rPr>
              <w:t>经审计的上一年度（2023年）审计报告或银行出具的针对本项目的资信证明</w:t>
            </w:r>
          </w:p>
        </w:tc>
        <w:tc>
          <w:tcPr>
            <w:tcW w:w="2133" w:type="dxa"/>
            <w:noWrap w:val="0"/>
            <w:vAlign w:val="center"/>
          </w:tcPr>
          <w:p w14:paraId="55E6D5F6">
            <w:pPr>
              <w:spacing w:line="360" w:lineRule="auto"/>
              <w:jc w:val="center"/>
              <w:rPr>
                <w:rFonts w:ascii="仿宋" w:hAnsi="仿宋" w:eastAsia="仿宋"/>
                <w:b/>
                <w:bCs/>
                <w:kern w:val="2"/>
                <w:sz w:val="24"/>
                <w:szCs w:val="22"/>
                <w:lang w:val="en-US" w:eastAsia="zh-CN" w:bidi="ar-SA"/>
              </w:rPr>
            </w:pPr>
            <w:r>
              <w:rPr>
                <w:rStyle w:val="19"/>
                <w:rFonts w:hint="eastAsia"/>
                <w:sz w:val="24"/>
                <w:szCs w:val="24"/>
              </w:rPr>
              <w:t>原件或复印件</w:t>
            </w:r>
          </w:p>
        </w:tc>
        <w:tc>
          <w:tcPr>
            <w:tcW w:w="1940" w:type="dxa"/>
            <w:noWrap w:val="0"/>
            <w:vAlign w:val="center"/>
          </w:tcPr>
          <w:p w14:paraId="14CE05E2">
            <w:pPr>
              <w:spacing w:line="400" w:lineRule="exact"/>
              <w:jc w:val="center"/>
              <w:rPr>
                <w:rStyle w:val="19"/>
                <w:rFonts w:hint="eastAsia"/>
                <w:sz w:val="24"/>
                <w:szCs w:val="24"/>
              </w:rPr>
            </w:pPr>
            <w:r>
              <w:rPr>
                <w:rStyle w:val="19"/>
                <w:rFonts w:hint="eastAsia" w:eastAsia="仿宋"/>
                <w:sz w:val="24"/>
                <w:szCs w:val="24"/>
                <w:lang w:val="en-US" w:eastAsia="zh-CN"/>
              </w:rPr>
              <w:t>供应商</w:t>
            </w:r>
          </w:p>
        </w:tc>
      </w:tr>
      <w:tr w14:paraId="6FA8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6" w:type="dxa"/>
            <w:noWrap w:val="0"/>
            <w:vAlign w:val="center"/>
          </w:tcPr>
          <w:p w14:paraId="3DF8B6DE">
            <w:pPr>
              <w:spacing w:line="400" w:lineRule="exact"/>
              <w:jc w:val="center"/>
              <w:rPr>
                <w:rFonts w:hint="eastAsia" w:ascii="仿宋" w:hAnsi="仿宋" w:eastAsia="仿宋"/>
                <w:sz w:val="24"/>
                <w:lang w:eastAsia="zh-CN"/>
              </w:rPr>
            </w:pPr>
            <w:r>
              <w:rPr>
                <w:rFonts w:hint="eastAsia" w:ascii="仿宋" w:hAnsi="仿宋" w:eastAsia="仿宋"/>
                <w:sz w:val="24"/>
                <w:szCs w:val="24"/>
                <w:lang w:val="en-US" w:eastAsia="zh-CN"/>
              </w:rPr>
              <w:t>5</w:t>
            </w:r>
          </w:p>
        </w:tc>
        <w:tc>
          <w:tcPr>
            <w:tcW w:w="4500" w:type="dxa"/>
            <w:noWrap w:val="0"/>
            <w:vAlign w:val="center"/>
          </w:tcPr>
          <w:p w14:paraId="754DA158">
            <w:pPr>
              <w:keepNext w:val="0"/>
              <w:keepLines w:val="0"/>
              <w:widowControl/>
              <w:suppressLineNumbers w:val="0"/>
              <w:spacing w:line="360" w:lineRule="auto"/>
              <w:jc w:val="left"/>
              <w:rPr>
                <w:rFonts w:hint="eastAsia" w:ascii="仿宋" w:hAnsi="仿宋" w:eastAsia="仿宋"/>
                <w:kern w:val="1"/>
                <w:sz w:val="24"/>
                <w:szCs w:val="24"/>
                <w:lang w:val="zh-CN" w:eastAsia="zh-CN" w:bidi="ar-SA"/>
              </w:rPr>
            </w:pPr>
            <w:r>
              <w:rPr>
                <w:rFonts w:hint="eastAsia" w:ascii="仿宋" w:hAnsi="仿宋" w:eastAsia="仿宋" w:cs="Times New Roman"/>
                <w:sz w:val="24"/>
                <w:szCs w:val="24"/>
                <w:lang w:val="en-US" w:eastAsia="zh-CN"/>
              </w:rPr>
              <w:t>缴纳税收和社会保障资金的证明资料</w:t>
            </w:r>
          </w:p>
        </w:tc>
        <w:tc>
          <w:tcPr>
            <w:tcW w:w="2133" w:type="dxa"/>
            <w:noWrap w:val="0"/>
            <w:vAlign w:val="center"/>
          </w:tcPr>
          <w:p w14:paraId="72AD2849">
            <w:pPr>
              <w:spacing w:line="360" w:lineRule="auto"/>
              <w:jc w:val="center"/>
              <w:rPr>
                <w:rFonts w:ascii="仿宋" w:hAnsi="仿宋" w:eastAsia="仿宋"/>
                <w:b/>
                <w:bCs/>
                <w:kern w:val="2"/>
                <w:sz w:val="24"/>
                <w:szCs w:val="24"/>
                <w:lang w:val="en-US" w:eastAsia="zh-CN" w:bidi="ar-SA"/>
              </w:rPr>
            </w:pPr>
            <w:r>
              <w:rPr>
                <w:rStyle w:val="19"/>
                <w:rFonts w:hint="eastAsia"/>
                <w:sz w:val="24"/>
                <w:szCs w:val="24"/>
              </w:rPr>
              <w:t>原件或复印件</w:t>
            </w:r>
          </w:p>
        </w:tc>
        <w:tc>
          <w:tcPr>
            <w:tcW w:w="1940" w:type="dxa"/>
            <w:noWrap w:val="0"/>
            <w:vAlign w:val="center"/>
          </w:tcPr>
          <w:p w14:paraId="143B085D">
            <w:pPr>
              <w:spacing w:line="400" w:lineRule="exact"/>
              <w:jc w:val="center"/>
              <w:rPr>
                <w:rStyle w:val="19"/>
                <w:rFonts w:hint="eastAsia"/>
                <w:sz w:val="24"/>
                <w:szCs w:val="24"/>
              </w:rPr>
            </w:pPr>
            <w:r>
              <w:rPr>
                <w:rStyle w:val="19"/>
                <w:rFonts w:hint="eastAsia" w:eastAsia="仿宋"/>
                <w:sz w:val="24"/>
                <w:szCs w:val="24"/>
                <w:lang w:val="en-US" w:eastAsia="zh-CN"/>
              </w:rPr>
              <w:t>供应商</w:t>
            </w:r>
          </w:p>
        </w:tc>
      </w:tr>
      <w:tr w14:paraId="40E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6" w:type="dxa"/>
            <w:noWrap w:val="0"/>
            <w:vAlign w:val="center"/>
          </w:tcPr>
          <w:p w14:paraId="0CF3967F">
            <w:pPr>
              <w:spacing w:line="4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4500" w:type="dxa"/>
            <w:noWrap w:val="0"/>
            <w:vAlign w:val="center"/>
          </w:tcPr>
          <w:p w14:paraId="6B72F531">
            <w:pPr>
              <w:spacing w:line="400" w:lineRule="exact"/>
              <w:jc w:val="left"/>
              <w:rPr>
                <w:rFonts w:hint="eastAsia" w:ascii="仿宋" w:hAnsi="仿宋" w:eastAsia="仿宋"/>
                <w:kern w:val="2"/>
                <w:sz w:val="24"/>
                <w:szCs w:val="24"/>
                <w:lang w:val="en-US" w:eastAsia="zh-CN" w:bidi="ar-SA"/>
              </w:rPr>
            </w:pPr>
            <w:r>
              <w:rPr>
                <w:rFonts w:hint="eastAsia" w:ascii="仿宋" w:hAnsi="仿宋" w:eastAsia="仿宋"/>
                <w:sz w:val="24"/>
                <w:szCs w:val="24"/>
                <w:lang w:val="en-US" w:eastAsia="zh-CN"/>
              </w:rPr>
              <w:t>信用查询等内容</w:t>
            </w:r>
          </w:p>
        </w:tc>
        <w:tc>
          <w:tcPr>
            <w:tcW w:w="2133" w:type="dxa"/>
            <w:noWrap w:val="0"/>
            <w:vAlign w:val="center"/>
          </w:tcPr>
          <w:p w14:paraId="20F777A3">
            <w:pPr>
              <w:spacing w:line="400" w:lineRule="exact"/>
              <w:jc w:val="center"/>
              <w:rPr>
                <w:rFonts w:hint="eastAsia" w:ascii="仿宋" w:hAnsi="仿宋" w:eastAsia="仿宋"/>
                <w:kern w:val="1"/>
                <w:sz w:val="24"/>
                <w:szCs w:val="24"/>
                <w:lang w:val="en-US" w:eastAsia="zh-CN" w:bidi="ar-SA"/>
              </w:rPr>
            </w:pPr>
            <w:r>
              <w:rPr>
                <w:rStyle w:val="19"/>
                <w:rFonts w:hint="eastAsia" w:eastAsia="仿宋"/>
                <w:sz w:val="24"/>
                <w:szCs w:val="24"/>
                <w:lang w:val="en-US" w:eastAsia="zh-CN"/>
              </w:rPr>
              <w:t>/</w:t>
            </w:r>
          </w:p>
        </w:tc>
        <w:tc>
          <w:tcPr>
            <w:tcW w:w="1940" w:type="dxa"/>
            <w:noWrap w:val="0"/>
            <w:vAlign w:val="center"/>
          </w:tcPr>
          <w:p w14:paraId="1B546581">
            <w:pPr>
              <w:spacing w:line="400" w:lineRule="exact"/>
              <w:jc w:val="center"/>
              <w:rPr>
                <w:rFonts w:hint="eastAsia" w:ascii="仿宋" w:hAnsi="仿宋" w:eastAsia="仿宋"/>
                <w:kern w:val="1"/>
                <w:sz w:val="24"/>
                <w:szCs w:val="24"/>
                <w:lang w:val="en-US" w:eastAsia="zh-CN" w:bidi="ar-SA"/>
              </w:rPr>
            </w:pPr>
            <w:r>
              <w:rPr>
                <w:rStyle w:val="19"/>
                <w:rFonts w:hint="eastAsia" w:eastAsia="仿宋"/>
                <w:sz w:val="24"/>
                <w:szCs w:val="24"/>
                <w:lang w:val="en-US" w:eastAsia="zh-CN"/>
              </w:rPr>
              <w:t>采购人/采购代理机构现场查询</w:t>
            </w:r>
          </w:p>
        </w:tc>
      </w:tr>
    </w:tbl>
    <w:p w14:paraId="29396AD1">
      <w:pPr>
        <w:spacing w:line="360" w:lineRule="auto"/>
        <w:ind w:firstLine="480" w:firstLineChars="200"/>
        <w:rPr>
          <w:rFonts w:hint="eastAsia" w:ascii="仿宋" w:hAnsi="仿宋" w:eastAsia="仿宋"/>
          <w:sz w:val="24"/>
          <w:szCs w:val="24"/>
        </w:rPr>
      </w:pPr>
    </w:p>
    <w:p w14:paraId="6C09D746">
      <w:pPr>
        <w:spacing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lang w:val="en-US" w:eastAsia="zh-CN"/>
        </w:rPr>
        <w:t>1.1</w:t>
      </w:r>
      <w:r>
        <w:rPr>
          <w:rFonts w:ascii="仿宋" w:hAnsi="仿宋" w:eastAsia="仿宋"/>
          <w:b w:val="0"/>
          <w:bCs w:val="0"/>
          <w:sz w:val="24"/>
          <w:szCs w:val="24"/>
        </w:rPr>
        <w:t>开标时，</w:t>
      </w:r>
      <w:r>
        <w:rPr>
          <w:rFonts w:hint="eastAsia" w:ascii="仿宋" w:hAnsi="仿宋" w:eastAsia="仿宋"/>
          <w:b w:val="0"/>
          <w:bCs w:val="0"/>
          <w:sz w:val="24"/>
          <w:szCs w:val="24"/>
          <w:lang w:eastAsia="zh-CN"/>
        </w:rPr>
        <w:t>供应商</w:t>
      </w:r>
      <w:r>
        <w:rPr>
          <w:rFonts w:hint="eastAsia" w:ascii="仿宋" w:hAnsi="仿宋" w:eastAsia="仿宋"/>
          <w:b w:val="0"/>
          <w:bCs w:val="0"/>
          <w:sz w:val="24"/>
          <w:szCs w:val="24"/>
        </w:rPr>
        <w:t>必须</w:t>
      </w:r>
      <w:r>
        <w:rPr>
          <w:rFonts w:ascii="仿宋" w:hAnsi="仿宋" w:eastAsia="仿宋"/>
          <w:b w:val="0"/>
          <w:bCs w:val="0"/>
          <w:sz w:val="24"/>
          <w:szCs w:val="24"/>
        </w:rPr>
        <w:t>提交上述证明材料</w:t>
      </w:r>
      <w:r>
        <w:rPr>
          <w:rFonts w:hint="eastAsia" w:ascii="仿宋" w:hAnsi="仿宋" w:eastAsia="仿宋"/>
          <w:b w:val="0"/>
          <w:bCs w:val="0"/>
          <w:sz w:val="24"/>
          <w:szCs w:val="24"/>
          <w:u w:val="single"/>
        </w:rPr>
        <w:t>1-</w:t>
      </w:r>
      <w:r>
        <w:rPr>
          <w:rFonts w:hint="eastAsia" w:ascii="仿宋" w:hAnsi="仿宋" w:eastAsia="仿宋"/>
          <w:b w:val="0"/>
          <w:bCs w:val="0"/>
          <w:sz w:val="24"/>
          <w:szCs w:val="24"/>
          <w:u w:val="single"/>
          <w:lang w:val="en-US" w:eastAsia="zh-CN"/>
        </w:rPr>
        <w:t>5</w:t>
      </w:r>
      <w:r>
        <w:rPr>
          <w:rFonts w:hint="eastAsia" w:ascii="仿宋" w:hAnsi="仿宋" w:eastAsia="仿宋"/>
          <w:b w:val="0"/>
          <w:bCs w:val="0"/>
          <w:sz w:val="24"/>
          <w:szCs w:val="24"/>
        </w:rPr>
        <w:t>项，未提交或提交不全的视为资格性、符合性审查不合格；</w:t>
      </w:r>
    </w:p>
    <w:p w14:paraId="382FBA90">
      <w:pPr>
        <w:spacing w:line="360"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lang w:val="en-US" w:eastAsia="zh-CN"/>
        </w:rPr>
        <w:t>1.2</w:t>
      </w:r>
      <w:r>
        <w:rPr>
          <w:rFonts w:hint="eastAsia" w:ascii="仿宋" w:hAnsi="仿宋" w:eastAsia="仿宋"/>
          <w:b w:val="0"/>
          <w:bCs w:val="0"/>
          <w:sz w:val="24"/>
          <w:szCs w:val="24"/>
        </w:rPr>
        <w:t>要求提交的证明材料可以是复印件的，需加盖</w:t>
      </w:r>
      <w:r>
        <w:rPr>
          <w:rFonts w:hint="eastAsia" w:ascii="仿宋" w:hAnsi="仿宋" w:eastAsia="仿宋"/>
          <w:b w:val="0"/>
          <w:bCs w:val="0"/>
          <w:sz w:val="24"/>
          <w:szCs w:val="24"/>
          <w:lang w:eastAsia="zh-CN"/>
        </w:rPr>
        <w:t>供应商</w:t>
      </w:r>
      <w:r>
        <w:rPr>
          <w:rFonts w:hint="eastAsia" w:ascii="仿宋" w:hAnsi="仿宋" w:eastAsia="仿宋"/>
          <w:b w:val="0"/>
          <w:bCs w:val="0"/>
          <w:sz w:val="24"/>
          <w:szCs w:val="24"/>
        </w:rPr>
        <w:t>公章；</w:t>
      </w:r>
    </w:p>
    <w:p w14:paraId="43EC4518">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1.3</w:t>
      </w:r>
      <w:r>
        <w:rPr>
          <w:rFonts w:hint="eastAsia" w:ascii="仿宋" w:hAnsi="仿宋" w:eastAsia="仿宋"/>
          <w:sz w:val="24"/>
          <w:szCs w:val="24"/>
        </w:rPr>
        <w:t>缴纳税收的证明材料是指</w:t>
      </w:r>
      <w:r>
        <w:rPr>
          <w:rFonts w:hint="eastAsia" w:ascii="仿宋" w:hAnsi="仿宋" w:eastAsia="仿宋"/>
          <w:sz w:val="24"/>
          <w:szCs w:val="24"/>
          <w:lang w:eastAsia="zh-CN"/>
        </w:rPr>
        <w:t>供应商</w:t>
      </w:r>
      <w:r>
        <w:rPr>
          <w:rFonts w:hint="eastAsia" w:ascii="仿宋" w:hAnsi="仿宋" w:eastAsia="仿宋"/>
          <w:sz w:val="24"/>
          <w:szCs w:val="24"/>
        </w:rPr>
        <w:t>参加采购活动前近6个月任意一个月的缴纳税收的凭据。缴纳社会保障资金的证明材料是指参加采购活动前近6个月任意一个月的缴纳社会保险的凭据（专用收据或社会保险缴纳清单），其他组织和自然人也需要提供缴纳税收的凭据和缴纳社会保险的凭据。</w:t>
      </w:r>
    </w:p>
    <w:p w14:paraId="42B9BFD2">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依法免税或不需要缴纳社会保障资金的</w:t>
      </w:r>
      <w:r>
        <w:rPr>
          <w:rFonts w:hint="eastAsia" w:ascii="仿宋" w:hAnsi="仿宋" w:eastAsia="仿宋"/>
          <w:sz w:val="24"/>
          <w:szCs w:val="24"/>
          <w:highlight w:val="none"/>
          <w:lang w:eastAsia="zh-CN"/>
        </w:rPr>
        <w:t>供应商</w:t>
      </w:r>
      <w:r>
        <w:rPr>
          <w:rFonts w:hint="eastAsia" w:ascii="仿宋" w:hAnsi="仿宋" w:eastAsia="仿宋"/>
          <w:sz w:val="24"/>
          <w:szCs w:val="24"/>
          <w:highlight w:val="none"/>
        </w:rPr>
        <w:t>，应提供相应文件证明其依法免税或不需要缴纳社会保障资金。</w:t>
      </w:r>
    </w:p>
    <w:p w14:paraId="022E68A4">
      <w:pPr>
        <w:spacing w:line="360" w:lineRule="auto"/>
        <w:ind w:firstLine="480" w:firstLineChars="200"/>
        <w:rPr>
          <w:rFonts w:hint="default" w:ascii="仿宋" w:hAnsi="仿宋" w:eastAsia="仿宋"/>
          <w:sz w:val="24"/>
          <w:szCs w:val="24"/>
          <w:highlight w:val="none"/>
          <w:lang w:val="en-US" w:eastAsia="zh-CN"/>
        </w:rPr>
      </w:pPr>
      <w:r>
        <w:rPr>
          <w:rFonts w:hint="eastAsia" w:ascii="仿宋" w:hAnsi="仿宋" w:eastAsia="仿宋"/>
          <w:sz w:val="24"/>
          <w:szCs w:val="24"/>
          <w:highlight w:val="none"/>
        </w:rPr>
        <w:t>缴纳</w:t>
      </w:r>
      <w:r>
        <w:rPr>
          <w:rFonts w:hint="eastAsia" w:ascii="仿宋" w:hAnsi="仿宋" w:eastAsia="仿宋"/>
          <w:sz w:val="24"/>
          <w:szCs w:val="24"/>
          <w:highlight w:val="none"/>
          <w:lang w:val="en-US" w:eastAsia="zh-CN"/>
        </w:rPr>
        <w:t>税收0申报的须提供无（不）欠税证明材料。</w:t>
      </w:r>
    </w:p>
    <w:p w14:paraId="3719240E">
      <w:pPr>
        <w:spacing w:line="440" w:lineRule="exact"/>
        <w:ind w:firstLine="410" w:firstLineChars="171"/>
        <w:rPr>
          <w:rFonts w:hint="eastAsia" w:ascii="仿宋" w:hAnsi="仿宋" w:eastAsia="仿宋"/>
          <w:sz w:val="24"/>
          <w:lang w:eastAsia="zh-CN"/>
        </w:rPr>
      </w:pPr>
      <w:r>
        <w:rPr>
          <w:rFonts w:hint="eastAsia" w:ascii="仿宋" w:hAnsi="仿宋" w:eastAsia="仿宋"/>
          <w:b w:val="0"/>
          <w:bCs w:val="0"/>
          <w:sz w:val="24"/>
          <w:szCs w:val="24"/>
          <w:lang w:val="en-US" w:eastAsia="zh-CN"/>
        </w:rPr>
        <w:t>1.</w:t>
      </w:r>
      <w:r>
        <w:rPr>
          <w:rFonts w:hint="eastAsia" w:ascii="仿宋" w:hAnsi="仿宋" w:eastAsia="仿宋"/>
          <w:sz w:val="24"/>
          <w:szCs w:val="24"/>
          <w:lang w:val="en-US" w:eastAsia="zh-CN"/>
        </w:rPr>
        <w:t>4</w:t>
      </w:r>
      <w:r>
        <w:rPr>
          <w:rFonts w:hint="eastAsia" w:ascii="仿宋" w:hAnsi="仿宋" w:eastAsia="仿宋"/>
          <w:sz w:val="24"/>
          <w:szCs w:val="24"/>
        </w:rPr>
        <w:t>银行资信证明应能说明该</w:t>
      </w:r>
      <w:r>
        <w:rPr>
          <w:rFonts w:hint="eastAsia" w:ascii="仿宋" w:hAnsi="仿宋" w:eastAsia="仿宋"/>
          <w:sz w:val="24"/>
          <w:szCs w:val="24"/>
          <w:lang w:eastAsia="zh-CN"/>
        </w:rPr>
        <w:t>供应商</w:t>
      </w:r>
      <w:r>
        <w:rPr>
          <w:rFonts w:hint="eastAsia" w:ascii="仿宋" w:hAnsi="仿宋" w:eastAsia="仿宋"/>
          <w:sz w:val="24"/>
          <w:szCs w:val="24"/>
        </w:rPr>
        <w:t>与银行之间业务往来正常，企业信誉良好等。银行出具的存款证明不能替代银行资信证明。</w:t>
      </w:r>
    </w:p>
    <w:p w14:paraId="7EAC549F">
      <w:pPr>
        <w:spacing w:line="440" w:lineRule="exact"/>
        <w:ind w:firstLine="560" w:firstLineChars="200"/>
        <w:outlineLvl w:val="2"/>
        <w:rPr>
          <w:rFonts w:hint="eastAsia" w:ascii="仿宋" w:hAnsi="仿宋" w:eastAsia="仿宋" w:cs="仿宋"/>
          <w:sz w:val="28"/>
          <w:szCs w:val="28"/>
        </w:rPr>
      </w:pPr>
      <w:bookmarkStart w:id="49" w:name="_Toc29771"/>
      <w:r>
        <w:rPr>
          <w:rFonts w:hint="eastAsia" w:ascii="楷体" w:hAnsi="楷体" w:eastAsia="楷体" w:cs="楷体"/>
          <w:sz w:val="28"/>
          <w:szCs w:val="28"/>
        </w:rPr>
        <w:t>2.其他规定</w:t>
      </w:r>
      <w:bookmarkEnd w:id="49"/>
    </w:p>
    <w:p w14:paraId="7773D383">
      <w:pPr>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w:t>
      </w:r>
      <w:r>
        <w:rPr>
          <w:rFonts w:hint="eastAsia" w:ascii="仿宋" w:hAnsi="仿宋" w:eastAsia="仿宋"/>
          <w:sz w:val="24"/>
          <w:szCs w:val="24"/>
          <w:lang w:eastAsia="zh-CN"/>
        </w:rPr>
        <w:t>供应商</w:t>
      </w:r>
      <w:r>
        <w:rPr>
          <w:rFonts w:hint="eastAsia" w:ascii="仿宋" w:hAnsi="仿宋" w:eastAsia="仿宋"/>
          <w:sz w:val="24"/>
          <w:szCs w:val="24"/>
        </w:rPr>
        <w:t>的资格证明材料应当真实、有效、完整，字迹、印章要清晰。</w:t>
      </w:r>
    </w:p>
    <w:p w14:paraId="3F2B911D">
      <w:pPr>
        <w:spacing w:line="360" w:lineRule="auto"/>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lang w:eastAsia="zh-CN"/>
        </w:rPr>
        <w:t>磋商文件</w:t>
      </w:r>
      <w:r>
        <w:rPr>
          <w:rFonts w:hint="eastAsia" w:ascii="仿宋" w:hAnsi="仿宋" w:eastAsia="仿宋"/>
          <w:sz w:val="24"/>
          <w:szCs w:val="24"/>
        </w:rPr>
        <w:t>中所要求的</w:t>
      </w:r>
      <w:r>
        <w:rPr>
          <w:rFonts w:hint="eastAsia" w:ascii="仿宋" w:hAnsi="仿宋" w:eastAsia="仿宋"/>
          <w:sz w:val="24"/>
          <w:szCs w:val="24"/>
          <w:highlight w:val="none"/>
        </w:rPr>
        <w:t>资格证明文件及其他</w:t>
      </w:r>
      <w:r>
        <w:rPr>
          <w:rFonts w:hint="eastAsia" w:ascii="仿宋" w:hAnsi="仿宋" w:eastAsia="仿宋"/>
          <w:sz w:val="24"/>
          <w:szCs w:val="24"/>
        </w:rPr>
        <w:t>相关证明资料原件，应当在递交</w:t>
      </w:r>
      <w:r>
        <w:rPr>
          <w:rFonts w:hint="eastAsia" w:ascii="仿宋" w:hAnsi="仿宋" w:eastAsia="仿宋"/>
          <w:sz w:val="24"/>
          <w:szCs w:val="24"/>
          <w:lang w:eastAsia="zh-CN"/>
        </w:rPr>
        <w:t>响应文件</w:t>
      </w:r>
      <w:r>
        <w:rPr>
          <w:rFonts w:hint="eastAsia" w:ascii="仿宋" w:hAnsi="仿宋" w:eastAsia="仿宋"/>
          <w:sz w:val="24"/>
          <w:szCs w:val="24"/>
        </w:rPr>
        <w:t>截止时间前与</w:t>
      </w:r>
      <w:r>
        <w:rPr>
          <w:rFonts w:hint="eastAsia" w:ascii="仿宋" w:hAnsi="仿宋" w:eastAsia="仿宋"/>
          <w:sz w:val="24"/>
          <w:szCs w:val="24"/>
          <w:lang w:eastAsia="zh-CN"/>
        </w:rPr>
        <w:t>响应文件</w:t>
      </w:r>
      <w:r>
        <w:rPr>
          <w:rFonts w:hint="eastAsia" w:ascii="仿宋" w:hAnsi="仿宋" w:eastAsia="仿宋"/>
          <w:sz w:val="24"/>
          <w:szCs w:val="24"/>
        </w:rPr>
        <w:t>一并密封递交，逾期拒绝接收。</w:t>
      </w:r>
    </w:p>
    <w:p w14:paraId="2C177EB4">
      <w:pPr>
        <w:spacing w:line="360" w:lineRule="auto"/>
        <w:ind w:firstLine="482" w:firstLineChars="200"/>
        <w:jc w:val="left"/>
        <w:rPr>
          <w:rFonts w:hint="eastAsia" w:ascii="仿宋" w:hAnsi="仿宋" w:eastAsia="仿宋" w:cs="Times New Roman"/>
          <w:b/>
          <w:bCs/>
          <w:sz w:val="24"/>
          <w:szCs w:val="24"/>
        </w:rPr>
      </w:pPr>
      <w:r>
        <w:rPr>
          <w:rFonts w:hint="eastAsia" w:ascii="仿宋" w:hAnsi="仿宋" w:eastAsia="仿宋" w:cs="Times New Roman"/>
          <w:b/>
          <w:bCs/>
          <w:sz w:val="24"/>
          <w:szCs w:val="24"/>
        </w:rPr>
        <w:t>2.</w:t>
      </w:r>
      <w:r>
        <w:rPr>
          <w:rFonts w:hint="eastAsia" w:ascii="仿宋" w:hAnsi="仿宋" w:eastAsia="仿宋" w:cs="Times New Roman"/>
          <w:b/>
          <w:bCs/>
          <w:sz w:val="24"/>
          <w:szCs w:val="24"/>
          <w:lang w:val="en-US" w:eastAsia="zh-CN"/>
        </w:rPr>
        <w:t>3</w:t>
      </w:r>
      <w:r>
        <w:rPr>
          <w:rFonts w:hint="eastAsia" w:ascii="仿宋" w:hAnsi="仿宋" w:eastAsia="仿宋" w:cs="Times New Roman"/>
          <w:b/>
          <w:bCs/>
          <w:sz w:val="24"/>
          <w:szCs w:val="24"/>
        </w:rPr>
        <w:t>资格证明文件的复印件应当装订于</w:t>
      </w:r>
      <w:r>
        <w:rPr>
          <w:rFonts w:hint="eastAsia" w:ascii="仿宋" w:hAnsi="仿宋" w:eastAsia="仿宋" w:cs="Times New Roman"/>
          <w:b/>
          <w:bCs/>
          <w:sz w:val="24"/>
          <w:szCs w:val="24"/>
          <w:lang w:eastAsia="zh-CN"/>
        </w:rPr>
        <w:t>响应文件</w:t>
      </w:r>
      <w:r>
        <w:rPr>
          <w:rFonts w:hint="eastAsia" w:ascii="仿宋" w:hAnsi="仿宋" w:eastAsia="仿宋" w:cs="Times New Roman"/>
          <w:b/>
          <w:bCs/>
          <w:sz w:val="24"/>
          <w:szCs w:val="24"/>
        </w:rPr>
        <w:t>中，否则属于无效响应。</w:t>
      </w:r>
    </w:p>
    <w:p w14:paraId="75D9558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sz w:val="24"/>
          <w:szCs w:val="24"/>
        </w:rPr>
      </w:pPr>
      <w:bookmarkStart w:id="50" w:name="_Toc7822"/>
      <w:bookmarkStart w:id="51" w:name="_Toc8925"/>
      <w:r>
        <w:rPr>
          <w:rFonts w:ascii="仿宋" w:hAnsi="仿宋" w:eastAsia="仿宋" w:cs="Times New Roman"/>
          <w:sz w:val="24"/>
          <w:szCs w:val="24"/>
        </w:rPr>
        <w:t>2</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营业执照等原件无法提供的，可提供由发证机关出具的证明材料原件或公证处出具的公证书原件。</w:t>
      </w:r>
      <w:bookmarkEnd w:id="50"/>
      <w:bookmarkEnd w:id="51"/>
    </w:p>
    <w:p w14:paraId="3FF081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 w:val="24"/>
          <w:szCs w:val="24"/>
        </w:rPr>
        <w:sectPr>
          <w:footerReference r:id="rId9" w:type="default"/>
          <w:pgSz w:w="11906" w:h="16839"/>
          <w:pgMar w:top="1404" w:right="1427" w:bottom="1171" w:left="1434" w:header="0" w:footer="992" w:gutter="0"/>
          <w:pgNumType w:fmt="decimal"/>
          <w:cols w:space="720" w:num="1"/>
        </w:sectPr>
      </w:pPr>
    </w:p>
    <w:p w14:paraId="7AF78B2D">
      <w:pPr>
        <w:pStyle w:val="5"/>
        <w:spacing w:before="157" w:line="223" w:lineRule="auto"/>
        <w:ind w:left="3672"/>
        <w:outlineLvl w:val="0"/>
        <w:rPr>
          <w:sz w:val="28"/>
          <w:szCs w:val="28"/>
        </w:rPr>
      </w:pPr>
      <w:bookmarkStart w:id="52" w:name="_Toc27760"/>
      <w:r>
        <w:rPr>
          <w:spacing w:val="-8"/>
          <w:sz w:val="28"/>
          <w:szCs w:val="28"/>
        </w:rPr>
        <w:t>第四章</w:t>
      </w:r>
      <w:r>
        <w:rPr>
          <w:spacing w:val="11"/>
          <w:sz w:val="28"/>
          <w:szCs w:val="28"/>
        </w:rPr>
        <w:t xml:space="preserve">  </w:t>
      </w:r>
      <w:r>
        <w:rPr>
          <w:spacing w:val="-8"/>
          <w:sz w:val="28"/>
          <w:szCs w:val="28"/>
        </w:rPr>
        <w:t>采购需求</w:t>
      </w:r>
      <w:bookmarkEnd w:id="52"/>
    </w:p>
    <w:p w14:paraId="73AE3BA6">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rPr>
      </w:pPr>
      <w:bookmarkStart w:id="53" w:name="_Toc57904443"/>
      <w:r>
        <w:rPr>
          <w:rFonts w:hint="eastAsia" w:ascii="仿宋" w:hAnsi="仿宋" w:eastAsia="仿宋" w:cs="仿宋"/>
          <w:sz w:val="28"/>
          <w:szCs w:val="28"/>
        </w:rPr>
        <w:t>1.项目说明</w:t>
      </w:r>
      <w:bookmarkEnd w:id="53"/>
    </w:p>
    <w:p w14:paraId="6BA9600D">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1.1本章内容是根据采购项目的实际需求制定的。</w:t>
      </w:r>
    </w:p>
    <w:p w14:paraId="01462277">
      <w:pPr>
        <w:keepNext w:val="0"/>
        <w:keepLines w:val="0"/>
        <w:pageBreakBefore w:val="0"/>
        <w:widowControl/>
        <w:kinsoku/>
        <w:wordWrap w:val="0"/>
        <w:overflowPunct/>
        <w:topLinePunct/>
        <w:autoSpaceDE w:val="0"/>
        <w:autoSpaceDN w:val="0"/>
        <w:bidi w:val="0"/>
        <w:adjustRightInd w:val="0"/>
        <w:snapToGrid w:val="0"/>
        <w:spacing w:line="360" w:lineRule="auto"/>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1.2供应商所报价格应为含税全包价，包含提供相关服务的所有费用，合同存续期间采购人不额外支付任何费用。</w:t>
      </w:r>
    </w:p>
    <w:p w14:paraId="7BF5DF84">
      <w:pPr>
        <w:keepNext w:val="0"/>
        <w:keepLines w:val="0"/>
        <w:pageBreakBefore w:val="0"/>
        <w:widowControl/>
        <w:kinsoku/>
        <w:overflowPunct/>
        <w:autoSpaceDE w:val="0"/>
        <w:autoSpaceDN w:val="0"/>
        <w:bidi w:val="0"/>
        <w:adjustRightInd w:val="0"/>
        <w:snapToGrid w:val="0"/>
        <w:spacing w:line="360" w:lineRule="auto"/>
        <w:ind w:left="0" w:leftChars="0" w:firstLine="560" w:firstLineChars="200"/>
        <w:textAlignment w:val="baseline"/>
        <w:outlineLvl w:val="9"/>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服务要求</w:t>
      </w:r>
    </w:p>
    <w:p w14:paraId="214E1B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bookmarkStart w:id="54" w:name="_Toc25054"/>
      <w:bookmarkStart w:id="55" w:name="_Toc28221"/>
      <w:r>
        <w:rPr>
          <w:rFonts w:hint="eastAsia" w:ascii="仿宋" w:hAnsi="仿宋" w:eastAsia="仿宋" w:cs="仿宋"/>
          <w:b w:val="0"/>
          <w:bCs w:val="0"/>
          <w:snapToGrid/>
          <w:color w:val="auto"/>
          <w:kern w:val="2"/>
          <w:sz w:val="24"/>
          <w:szCs w:val="24"/>
          <w:lang w:val="en-US" w:eastAsia="zh-CN"/>
        </w:rPr>
        <w:t>2.1项目概况</w:t>
      </w:r>
    </w:p>
    <w:p w14:paraId="72F696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本项目为对山东大学齐鲁医院（青岛）一期医疗综合楼进行提升改造，提升改造建筑面积共72580.79平方米。提升改造内容主要包括：</w:t>
      </w:r>
    </w:p>
    <w:p w14:paraId="2B48042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2.1.1建筑改建，面积为35916.20㎡；</w:t>
      </w:r>
    </w:p>
    <w:p w14:paraId="2C359C3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2.1.2病房、停车场提升改造，面积为36664.59 ㎡；</w:t>
      </w:r>
    </w:p>
    <w:p w14:paraId="28CDB5D5">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2.1.3外立面及屋面修缮及更新；</w:t>
      </w:r>
      <w:r>
        <w:rPr>
          <w:rFonts w:hint="eastAsia" w:ascii="仿宋" w:hAnsi="仿宋" w:eastAsia="仿宋" w:cs="仿宋"/>
          <w:b w:val="0"/>
          <w:bCs w:val="0"/>
          <w:snapToGrid/>
          <w:color w:val="auto"/>
          <w:kern w:val="2"/>
          <w:sz w:val="24"/>
          <w:szCs w:val="24"/>
          <w:lang w:val="en-US" w:eastAsia="zh-CN"/>
        </w:rPr>
        <w:br w:type="textWrapping"/>
      </w:r>
      <w:r>
        <w:rPr>
          <w:rFonts w:hint="eastAsia" w:ascii="仿宋" w:hAnsi="仿宋" w:eastAsia="仿宋" w:cs="仿宋"/>
          <w:b w:val="0"/>
          <w:bCs w:val="0"/>
          <w:snapToGrid/>
          <w:color w:val="auto"/>
          <w:kern w:val="2"/>
          <w:sz w:val="24"/>
          <w:szCs w:val="24"/>
          <w:lang w:val="en-US" w:eastAsia="zh-CN"/>
        </w:rPr>
        <w:t>2.1.4医疗设备等更新。</w:t>
      </w:r>
    </w:p>
    <w:p w14:paraId="5805E2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本项目的初步设计概算为40114.3万元，其中建筑安装工程费为32656.5万元，工程建设其他费用为2441.9万元，基本预备费为1754.9万元，医疗设备设施购置费3261.0万元；资金来源由政府专项债及医院自筹资金解决。</w:t>
      </w:r>
    </w:p>
    <w:p w14:paraId="399E7F7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2.2第三方跟踪审计服务包括但不限于以下内容：</w:t>
      </w:r>
    </w:p>
    <w:p w14:paraId="36C686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lang w:val="en-US" w:eastAsia="zh-CN"/>
        </w:rPr>
      </w:pPr>
      <w:r>
        <w:rPr>
          <w:rFonts w:hint="eastAsia" w:ascii="仿宋" w:hAnsi="仿宋" w:eastAsia="仿宋" w:cs="仿宋"/>
          <w:b w:val="0"/>
          <w:bCs w:val="0"/>
          <w:snapToGrid/>
          <w:color w:val="auto"/>
          <w:kern w:val="2"/>
          <w:sz w:val="24"/>
          <w:szCs w:val="24"/>
          <w:lang w:val="en-US" w:eastAsia="zh-CN"/>
        </w:rPr>
        <w:t>2.2.1建设项目过程管理专项审计</w:t>
      </w:r>
    </w:p>
    <w:p w14:paraId="57639B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lang w:val="en-US" w:eastAsia="zh-CN"/>
        </w:rPr>
        <w:t>2.2.1.1确定工程造价控制目标，按照采购人要求编制第三方全过程跟踪审计实施方案，并制定详细的控制实施</w:t>
      </w:r>
      <w:r>
        <w:rPr>
          <w:rFonts w:hint="eastAsia" w:ascii="仿宋" w:hAnsi="仿宋" w:eastAsia="仿宋" w:cs="仿宋"/>
          <w:b w:val="0"/>
          <w:bCs w:val="0"/>
          <w:color w:val="auto"/>
          <w:kern w:val="2"/>
          <w:sz w:val="24"/>
          <w:szCs w:val="24"/>
          <w:highlight w:val="none"/>
          <w:lang w:val="en-US" w:eastAsia="zh-CN" w:bidi="ar-SA"/>
        </w:rPr>
        <w:t>细则，成果在合同签订后10天内完成。</w:t>
      </w:r>
    </w:p>
    <w:p w14:paraId="47D04EAE">
      <w:pPr>
        <w:pageBreakBefore w:val="0"/>
        <w:widowControl w:val="0"/>
        <w:tabs>
          <w:tab w:val="left" w:pos="0"/>
        </w:tabs>
        <w:kinsoku/>
        <w:wordWrap/>
        <w:overflowPunct/>
        <w:topLinePunct w:val="0"/>
        <w:autoSpaceDE/>
        <w:autoSpaceDN/>
        <w:bidi w:val="0"/>
        <w:adjustRightInd/>
        <w:snapToGrid/>
        <w:spacing w:before="0" w:after="0" w:line="360" w:lineRule="auto"/>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2.2.1.2审查工程及设备采购招投标情况。检查项目各相关参建单位招标方式以及招标程序是否合法合规。</w:t>
      </w:r>
    </w:p>
    <w:p w14:paraId="6EA2DE57">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3审计建设项目前期拆除工程情况，及施工阶段所有合同。检查合同履行情况，落实项目各参建单位专业人员到位情况，检查项目各参建单位是否认真履行合同条款，有无违法分包、转包工程、如有变更、增补、转让或终止情况，应检查其真实性、合法性。</w:t>
      </w:r>
    </w:p>
    <w:p w14:paraId="2D3AB2E0">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4根据项目总控进度计划，掌握现场施工进度，参加关键工序及阶段性验收；</w:t>
      </w:r>
    </w:p>
    <w:p w14:paraId="10C8EAB3">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（1）审核施工单位报送的工程量完成表、造价咨询单位审定的进度款支付报表以及施工监理审核的工程进度款支付申请书，对阶段性付款提出审核意见，经采购人同意后作为支付进度款的依据；</w:t>
      </w:r>
    </w:p>
    <w:p w14:paraId="5495B0F8">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（2）根据合同付款方式及项目内控制度，审核工程款支付的依据、流程及金额，并提出审核意见。</w:t>
      </w:r>
    </w:p>
    <w:p w14:paraId="0B70653C">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5协助采购人检查内控制度建立、执行情况，是否建立健全并执行了各项内控制度。如工程签证、设计变更、验收制度；设备材料采购、价格控制，验收、领用、清单制度，工程款支付等。应督促、指导建立完善的管理制度。</w:t>
      </w:r>
    </w:p>
    <w:p w14:paraId="4B3AF1F4">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6审查工程设计变更、隐蔽工程、施工现场及清单外的签证手续是否合理、合规、及时、完整、真实，进行必要的现场勘验和确认，调整造价控制目标，及时向采购人提供造价控制动态分析报告。</w:t>
      </w:r>
    </w:p>
    <w:p w14:paraId="149FFC19">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7审核工程索赔，包括手续是否齐备、事项是否符合实际情况及合同规定，有无夸大损失，为采购人提供建设性意见；依据施工合同、招标文件及国家各项规定，向施工单位提出反索赔，为采购人节约资金。</w:t>
      </w:r>
    </w:p>
    <w:p w14:paraId="52D9AD84">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8了解适用的国家、省、市优惠政策及各级政府给与该项目的优惠政策，落实贯彻执行情况。</w:t>
      </w:r>
    </w:p>
    <w:p w14:paraId="1D7F1E69">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2.2.1.</w:t>
      </w:r>
      <w:r>
        <w:rPr>
          <w:rFonts w:hint="eastAsia" w:ascii="仿宋" w:hAnsi="仿宋" w:eastAsia="仿宋" w:cs="仿宋"/>
          <w:b w:val="0"/>
          <w:bCs w:val="0"/>
          <w:snapToGrid/>
          <w:color w:val="auto"/>
          <w:kern w:val="2"/>
          <w:sz w:val="24"/>
          <w:szCs w:val="24"/>
          <w:highlight w:val="none"/>
          <w:lang w:val="en-US" w:eastAsia="zh-CN" w:bidi="ar-SA"/>
        </w:rPr>
        <w:t>9依据国家、地方行业行政主管部门相关造价信息、物价上涨指数、施工合同等造价咨询因价格上涨等因素对合同单价的调整进行审核并提出审核意见，协助采购人进行合理调价。</w:t>
      </w:r>
    </w:p>
    <w:p w14:paraId="6D9B7EDD">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2.2.1.10项目竣工完成后，出具最终的建设项目过程管理专项审计第三方跟踪审计报告；</w:t>
      </w:r>
    </w:p>
    <w:p w14:paraId="357B8DFE">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2.2.1.11完成采购人要求的在其职责范围内的其他工作。</w:t>
      </w:r>
    </w:p>
    <w:p w14:paraId="59404C73">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2.2.2完成的成果要求</w:t>
      </w:r>
    </w:p>
    <w:p w14:paraId="555909E6">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2.2.2.1建设项目过程管理专项审计</w:t>
      </w:r>
    </w:p>
    <w:p w14:paraId="2B41328E">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eastAsia="zh-CN"/>
        </w:rPr>
      </w:pPr>
      <w:r>
        <w:rPr>
          <w:rFonts w:hint="eastAsia" w:ascii="仿宋" w:hAnsi="仿宋" w:eastAsia="仿宋" w:cs="仿宋"/>
          <w:b w:val="0"/>
          <w:bCs w:val="0"/>
          <w:snapToGrid/>
          <w:color w:val="auto"/>
          <w:kern w:val="2"/>
          <w:sz w:val="24"/>
          <w:szCs w:val="24"/>
          <w:highlight w:val="none"/>
          <w:lang w:val="en-US" w:eastAsia="zh-CN" w:bidi="ar-SA"/>
        </w:rPr>
        <w:t>（1）阶段性成果：成交人应了解现场实施情况，审查过程中，应做到查证事实准确率100％，不</w:t>
      </w:r>
      <w:r>
        <w:rPr>
          <w:rFonts w:hint="eastAsia" w:ascii="仿宋" w:hAnsi="仿宋" w:eastAsia="仿宋" w:cs="仿宋"/>
          <w:b w:val="0"/>
          <w:bCs w:val="0"/>
          <w:snapToGrid/>
          <w:color w:val="auto"/>
          <w:kern w:val="2"/>
          <w:sz w:val="24"/>
          <w:szCs w:val="24"/>
          <w:highlight w:val="none"/>
          <w:lang w:eastAsia="zh-CN"/>
        </w:rPr>
        <w:t>得发生重大漏审事项。完成审查项目后，应向采购人提交审查报告，指出</w:t>
      </w:r>
      <w:r>
        <w:rPr>
          <w:rFonts w:hint="eastAsia" w:ascii="仿宋" w:hAnsi="仿宋" w:eastAsia="仿宋" w:cs="仿宋"/>
          <w:b w:val="0"/>
          <w:bCs w:val="0"/>
          <w:snapToGrid/>
          <w:color w:val="auto"/>
          <w:kern w:val="2"/>
          <w:sz w:val="24"/>
          <w:szCs w:val="24"/>
          <w:highlight w:val="none"/>
          <w:lang w:eastAsia="zh-CN"/>
        </w:rPr>
        <w:drawing>
          <wp:inline distT="0" distB="0" distL="114300" distR="114300">
            <wp:extent cx="9525" cy="952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9525" cy="9525"/>
                    </a:xfrm>
                    <a:prstGeom prst="rect">
                      <a:avLst/>
                    </a:prstGeom>
                    <a:noFill/>
                    <a:ln>
                      <a:noFill/>
                    </a:ln>
                  </pic:spPr>
                </pic:pic>
              </a:graphicData>
            </a:graphic>
          </wp:inline>
        </w:drawing>
      </w:r>
      <w:r>
        <w:rPr>
          <w:rFonts w:hint="eastAsia" w:ascii="仿宋" w:hAnsi="仿宋" w:eastAsia="仿宋" w:cs="仿宋"/>
          <w:b w:val="0"/>
          <w:bCs w:val="0"/>
          <w:snapToGrid/>
          <w:color w:val="auto"/>
          <w:kern w:val="2"/>
          <w:sz w:val="24"/>
          <w:szCs w:val="24"/>
          <w:highlight w:val="none"/>
          <w:lang w:eastAsia="zh-CN"/>
        </w:rPr>
        <w:t>审查过程中发现的问题，提出改进措施，按规定定期汇报项目审查进展情况。重大事项以书面工作联系单形式报送被审查单位，根据采购人的工作需要，每</w:t>
      </w:r>
      <w:r>
        <w:rPr>
          <w:rFonts w:hint="eastAsia" w:ascii="仿宋" w:hAnsi="仿宋" w:eastAsia="仿宋" w:cs="仿宋"/>
          <w:b w:val="0"/>
          <w:bCs w:val="0"/>
          <w:snapToGrid/>
          <w:color w:val="auto"/>
          <w:kern w:val="2"/>
          <w:sz w:val="24"/>
          <w:szCs w:val="24"/>
          <w:highlight w:val="none"/>
          <w:lang w:val="en-US" w:eastAsia="zh-CN"/>
        </w:rPr>
        <w:t>周至少</w:t>
      </w:r>
      <w:r>
        <w:rPr>
          <w:rFonts w:hint="eastAsia" w:ascii="仿宋" w:hAnsi="仿宋" w:eastAsia="仿宋" w:cs="仿宋"/>
          <w:b w:val="0"/>
          <w:bCs w:val="0"/>
          <w:snapToGrid/>
          <w:color w:val="auto"/>
          <w:kern w:val="2"/>
          <w:sz w:val="24"/>
          <w:szCs w:val="24"/>
          <w:highlight w:val="none"/>
          <w:lang w:eastAsia="zh-CN"/>
        </w:rPr>
        <w:t>驻场</w:t>
      </w:r>
      <w:r>
        <w:rPr>
          <w:rFonts w:hint="eastAsia" w:ascii="仿宋" w:hAnsi="仿宋" w:eastAsia="仿宋" w:cs="仿宋"/>
          <w:b w:val="0"/>
          <w:bCs w:val="0"/>
          <w:snapToGrid/>
          <w:color w:val="auto"/>
          <w:kern w:val="2"/>
          <w:sz w:val="24"/>
          <w:szCs w:val="24"/>
          <w:highlight w:val="none"/>
          <w:lang w:val="en-US" w:eastAsia="zh-CN"/>
        </w:rPr>
        <w:t>一次，每月</w:t>
      </w:r>
      <w:r>
        <w:rPr>
          <w:rFonts w:hint="eastAsia" w:ascii="仿宋" w:hAnsi="仿宋" w:eastAsia="仿宋" w:cs="仿宋"/>
          <w:b w:val="0"/>
          <w:bCs w:val="0"/>
          <w:snapToGrid/>
          <w:color w:val="auto"/>
          <w:kern w:val="2"/>
          <w:sz w:val="24"/>
          <w:szCs w:val="24"/>
          <w:highlight w:val="none"/>
          <w:lang w:eastAsia="zh-CN"/>
        </w:rPr>
        <w:t>出具阶段性审核报告给采购人；</w:t>
      </w:r>
    </w:p>
    <w:p w14:paraId="0C0B6759">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val="0"/>
          <w:bCs w:val="0"/>
          <w:snapToGrid/>
          <w:color w:val="auto"/>
          <w:kern w:val="2"/>
          <w:sz w:val="24"/>
          <w:szCs w:val="24"/>
          <w:highlight w:val="none"/>
          <w:lang w:eastAsia="zh-CN"/>
        </w:rPr>
      </w:pPr>
      <w:r>
        <w:rPr>
          <w:rFonts w:hint="eastAsia" w:ascii="仿宋" w:hAnsi="仿宋" w:eastAsia="仿宋" w:cs="仿宋"/>
          <w:b w:val="0"/>
          <w:bCs w:val="0"/>
          <w:snapToGrid/>
          <w:color w:val="auto"/>
          <w:kern w:val="2"/>
          <w:sz w:val="24"/>
          <w:szCs w:val="24"/>
          <w:highlight w:val="none"/>
          <w:lang w:val="en-US" w:eastAsia="zh-CN"/>
        </w:rPr>
        <w:t>（2）</w:t>
      </w:r>
      <w:r>
        <w:rPr>
          <w:rFonts w:hint="eastAsia" w:ascii="仿宋" w:hAnsi="仿宋" w:eastAsia="仿宋" w:cs="仿宋"/>
          <w:b w:val="0"/>
          <w:bCs w:val="0"/>
          <w:snapToGrid/>
          <w:color w:val="auto"/>
          <w:kern w:val="2"/>
          <w:sz w:val="24"/>
          <w:szCs w:val="24"/>
          <w:highlight w:val="none"/>
          <w:lang w:eastAsia="zh-CN"/>
        </w:rPr>
        <w:t>最终成果要求：成交人根据阶段性审核意见及工程的所有资料，在工程竣工验收结束后提供一套完整的建设项目过程管理专项审计报告给采购人。</w:t>
      </w:r>
    </w:p>
    <w:p w14:paraId="48C6781F">
      <w:pPr>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仿宋" w:hAnsi="仿宋" w:eastAsia="仿宋" w:cs="仿宋"/>
          <w:b w:val="0"/>
          <w:bCs w:val="0"/>
          <w:snapToGrid/>
          <w:color w:val="auto"/>
          <w:kern w:val="2"/>
          <w:sz w:val="24"/>
          <w:szCs w:val="24"/>
          <w:highlight w:val="none"/>
          <w:lang w:val="en-US" w:eastAsia="zh-CN"/>
        </w:rPr>
      </w:pPr>
      <w:r>
        <w:rPr>
          <w:rFonts w:hint="eastAsia" w:ascii="仿宋" w:hAnsi="仿宋" w:eastAsia="仿宋" w:cs="仿宋"/>
          <w:b w:val="0"/>
          <w:bCs w:val="0"/>
          <w:snapToGrid/>
          <w:color w:val="auto"/>
          <w:kern w:val="2"/>
          <w:sz w:val="24"/>
          <w:szCs w:val="24"/>
          <w:highlight w:val="none"/>
          <w:lang w:val="en-US" w:eastAsia="zh-CN"/>
        </w:rPr>
        <w:t>2.2.3</w:t>
      </w:r>
      <w:r>
        <w:rPr>
          <w:rFonts w:hint="eastAsia" w:ascii="仿宋" w:hAnsi="仿宋" w:eastAsia="仿宋" w:cs="仿宋"/>
          <w:bCs/>
          <w:snapToGrid/>
          <w:color w:val="auto"/>
          <w:kern w:val="2"/>
          <w:sz w:val="24"/>
          <w:szCs w:val="24"/>
          <w:highlight w:val="none"/>
          <w:lang w:val="en-US" w:eastAsia="zh-CN"/>
        </w:rPr>
        <w:t>本项目基本配备3人（项目负责人，土建、安装各一人，均需具备注册造价师资格），专业配备齐全。</w:t>
      </w:r>
    </w:p>
    <w:p w14:paraId="1FCD5271">
      <w:pPr>
        <w:keepNext w:val="0"/>
        <w:keepLines w:val="0"/>
        <w:pageBreakBefore w:val="0"/>
        <w:wordWrap/>
        <w:overflowPunct/>
        <w:topLinePunct w:val="0"/>
        <w:bidi w:val="0"/>
        <w:spacing w:line="360" w:lineRule="auto"/>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3.商务要求</w:t>
      </w:r>
    </w:p>
    <w:bookmarkEnd w:id="54"/>
    <w:bookmarkEnd w:id="55"/>
    <w:p w14:paraId="16A3A0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3.1</w:t>
      </w:r>
      <w:r>
        <w:rPr>
          <w:rFonts w:hint="eastAsia" w:ascii="仿宋" w:hAnsi="仿宋" w:eastAsia="仿宋" w:cs="仿宋"/>
          <w:snapToGrid/>
          <w:kern w:val="2"/>
          <w:sz w:val="24"/>
          <w:szCs w:val="24"/>
          <w:lang w:val="zh-CN" w:eastAsia="zh-CN"/>
        </w:rPr>
        <w:t>服务</w:t>
      </w:r>
      <w:r>
        <w:rPr>
          <w:rFonts w:hint="eastAsia" w:ascii="仿宋" w:hAnsi="仿宋" w:eastAsia="仿宋" w:cs="仿宋"/>
          <w:snapToGrid/>
          <w:kern w:val="2"/>
          <w:sz w:val="24"/>
          <w:szCs w:val="24"/>
          <w:lang w:eastAsia="zh-CN"/>
        </w:rPr>
        <w:t>期限：约1年，即2025年12月底之前完工</w:t>
      </w:r>
      <w:r>
        <w:rPr>
          <w:rFonts w:hint="eastAsia" w:ascii="仿宋" w:hAnsi="仿宋" w:eastAsia="仿宋" w:cs="仿宋"/>
          <w:snapToGrid/>
          <w:kern w:val="2"/>
          <w:sz w:val="24"/>
          <w:szCs w:val="24"/>
          <w:lang w:val="zh-CN" w:eastAsia="zh-CN"/>
        </w:rPr>
        <w:t>。</w:t>
      </w:r>
    </w:p>
    <w:p w14:paraId="551F3560">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zh-CN" w:eastAsia="zh-CN"/>
        </w:rPr>
      </w:pPr>
      <w:r>
        <w:rPr>
          <w:rFonts w:hint="eastAsia" w:ascii="仿宋" w:hAnsi="仿宋" w:eastAsia="仿宋" w:cs="仿宋"/>
          <w:snapToGrid/>
          <w:kern w:val="2"/>
          <w:sz w:val="24"/>
          <w:szCs w:val="24"/>
          <w:lang w:val="zh-CN" w:eastAsia="zh-CN"/>
        </w:rPr>
        <w:t>3.</w:t>
      </w:r>
      <w:r>
        <w:rPr>
          <w:rFonts w:hint="eastAsia" w:ascii="仿宋" w:hAnsi="仿宋" w:eastAsia="仿宋" w:cs="仿宋"/>
          <w:snapToGrid/>
          <w:kern w:val="2"/>
          <w:sz w:val="24"/>
          <w:szCs w:val="24"/>
          <w:lang w:val="en-US" w:eastAsia="zh-CN"/>
        </w:rPr>
        <w:t>2</w:t>
      </w:r>
      <w:r>
        <w:rPr>
          <w:rFonts w:hint="eastAsia" w:ascii="仿宋" w:hAnsi="仿宋" w:eastAsia="仿宋" w:cs="仿宋"/>
          <w:snapToGrid/>
          <w:kern w:val="2"/>
          <w:sz w:val="24"/>
          <w:szCs w:val="24"/>
          <w:lang w:val="zh-CN" w:eastAsia="zh-CN"/>
        </w:rPr>
        <w:t>服务地点：</w:t>
      </w:r>
      <w:r>
        <w:rPr>
          <w:rFonts w:hint="eastAsia" w:ascii="仿宋" w:hAnsi="仿宋" w:eastAsia="仿宋" w:cs="仿宋"/>
          <w:snapToGrid/>
          <w:kern w:val="2"/>
          <w:sz w:val="24"/>
          <w:szCs w:val="24"/>
          <w:lang w:val="en-US" w:eastAsia="zh-CN"/>
        </w:rPr>
        <w:t>采购人指定地点</w:t>
      </w:r>
      <w:r>
        <w:rPr>
          <w:rFonts w:hint="eastAsia" w:ascii="仿宋" w:hAnsi="仿宋" w:eastAsia="仿宋" w:cs="仿宋"/>
          <w:snapToGrid/>
          <w:kern w:val="2"/>
          <w:sz w:val="24"/>
          <w:szCs w:val="24"/>
          <w:lang w:val="zh-CN" w:eastAsia="zh-CN"/>
        </w:rPr>
        <w:t>。</w:t>
      </w:r>
    </w:p>
    <w:p w14:paraId="3CD53F2B">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zh-CN" w:eastAsia="zh-CN"/>
        </w:rPr>
      </w:pPr>
      <w:r>
        <w:rPr>
          <w:rFonts w:hint="eastAsia" w:ascii="仿宋" w:hAnsi="仿宋" w:eastAsia="仿宋" w:cs="仿宋"/>
          <w:snapToGrid/>
          <w:kern w:val="2"/>
          <w:sz w:val="24"/>
          <w:szCs w:val="24"/>
          <w:lang w:val="zh-CN" w:eastAsia="zh-CN"/>
        </w:rPr>
        <w:t>3.</w:t>
      </w:r>
      <w:r>
        <w:rPr>
          <w:rFonts w:hint="eastAsia" w:ascii="仿宋" w:hAnsi="仿宋" w:eastAsia="仿宋" w:cs="仿宋"/>
          <w:snapToGrid/>
          <w:kern w:val="2"/>
          <w:sz w:val="24"/>
          <w:szCs w:val="24"/>
          <w:lang w:val="en-US" w:eastAsia="zh-CN"/>
        </w:rPr>
        <w:t>3</w:t>
      </w:r>
      <w:r>
        <w:rPr>
          <w:rFonts w:hint="eastAsia" w:ascii="仿宋" w:hAnsi="仿宋" w:eastAsia="仿宋" w:cs="仿宋"/>
          <w:snapToGrid/>
          <w:kern w:val="2"/>
          <w:sz w:val="24"/>
          <w:szCs w:val="24"/>
          <w:lang w:val="zh-CN" w:eastAsia="zh-CN"/>
        </w:rPr>
        <w:t>付款方式</w:t>
      </w:r>
    </w:p>
    <w:p w14:paraId="13D6C1B7">
      <w:pPr>
        <w:widowControl w:val="0"/>
        <w:kinsoku/>
        <w:autoSpaceDE/>
        <w:autoSpaceDN/>
        <w:adjustRightInd/>
        <w:snapToGrid/>
        <w:spacing w:line="360" w:lineRule="auto"/>
        <w:ind w:firstLine="480" w:firstLineChars="200"/>
        <w:jc w:val="both"/>
        <w:textAlignment w:val="auto"/>
        <w:rPr>
          <w:rFonts w:hint="eastAsia" w:ascii="仿宋" w:hAnsi="仿宋" w:eastAsia="仿宋" w:cs="Times New Roman"/>
          <w:snapToGrid/>
          <w:kern w:val="2"/>
          <w:sz w:val="24"/>
          <w:szCs w:val="22"/>
          <w:lang w:val="en-US" w:eastAsia="zh-CN"/>
        </w:rPr>
      </w:pPr>
      <w:r>
        <w:rPr>
          <w:rFonts w:hint="eastAsia" w:ascii="仿宋" w:hAnsi="仿宋" w:eastAsia="仿宋" w:cs="仿宋"/>
          <w:snapToGrid/>
          <w:kern w:val="2"/>
          <w:sz w:val="24"/>
          <w:szCs w:val="24"/>
          <w:lang w:val="zh-CN" w:eastAsia="zh-CN"/>
        </w:rPr>
        <w:t>合同签订</w:t>
      </w:r>
      <w:r>
        <w:rPr>
          <w:rFonts w:hint="eastAsia" w:ascii="仿宋" w:hAnsi="仿宋" w:eastAsia="仿宋" w:cs="仿宋"/>
          <w:snapToGrid/>
          <w:kern w:val="2"/>
          <w:sz w:val="24"/>
          <w:szCs w:val="24"/>
          <w:lang w:eastAsia="zh-CN"/>
        </w:rPr>
        <w:t>，</w:t>
      </w:r>
      <w:r>
        <w:rPr>
          <w:rFonts w:hint="eastAsia" w:ascii="仿宋" w:hAnsi="仿宋" w:eastAsia="仿宋" w:cs="仿宋"/>
          <w:snapToGrid/>
          <w:kern w:val="2"/>
          <w:sz w:val="24"/>
          <w:szCs w:val="24"/>
          <w:lang w:val="zh-CN" w:eastAsia="zh-CN"/>
        </w:rPr>
        <w:t>执行完毕并经履约验收合格后30天内，付合同金额的</w:t>
      </w:r>
      <w:r>
        <w:rPr>
          <w:rFonts w:hint="eastAsia" w:ascii="仿宋" w:hAnsi="仿宋" w:eastAsia="仿宋" w:cs="仿宋"/>
          <w:snapToGrid/>
          <w:kern w:val="2"/>
          <w:sz w:val="24"/>
          <w:szCs w:val="24"/>
          <w:lang w:val="en-US" w:eastAsia="zh-CN"/>
        </w:rPr>
        <w:t>10</w:t>
      </w:r>
      <w:r>
        <w:rPr>
          <w:rFonts w:hint="eastAsia" w:ascii="仿宋" w:hAnsi="仿宋" w:eastAsia="仿宋" w:cs="仿宋"/>
          <w:snapToGrid/>
          <w:kern w:val="2"/>
          <w:sz w:val="24"/>
          <w:szCs w:val="24"/>
          <w:lang w:val="zh-CN" w:eastAsia="zh-CN"/>
        </w:rPr>
        <w:t>%，</w:t>
      </w:r>
      <w:r>
        <w:rPr>
          <w:rFonts w:hint="eastAsia" w:ascii="仿宋" w:hAnsi="仿宋" w:eastAsia="仿宋" w:cs="仿宋"/>
          <w:snapToGrid/>
          <w:kern w:val="2"/>
          <w:sz w:val="24"/>
          <w:szCs w:val="24"/>
          <w:lang w:val="en-US" w:eastAsia="zh-CN"/>
        </w:rPr>
        <w:t>2025年6月30日支付</w:t>
      </w:r>
      <w:r>
        <w:rPr>
          <w:rFonts w:hint="eastAsia" w:ascii="仿宋" w:hAnsi="仿宋" w:eastAsia="仿宋" w:cs="仿宋"/>
          <w:snapToGrid/>
          <w:kern w:val="2"/>
          <w:sz w:val="24"/>
          <w:szCs w:val="24"/>
          <w:lang w:eastAsia="zh-CN"/>
        </w:rPr>
        <w:t>合同金额的</w:t>
      </w:r>
      <w:r>
        <w:rPr>
          <w:rFonts w:hint="eastAsia" w:ascii="仿宋" w:hAnsi="仿宋" w:eastAsia="仿宋" w:cs="仿宋"/>
          <w:snapToGrid/>
          <w:kern w:val="2"/>
          <w:sz w:val="24"/>
          <w:szCs w:val="24"/>
          <w:lang w:val="en-US" w:eastAsia="zh-CN"/>
        </w:rPr>
        <w:t>40</w:t>
      </w:r>
      <w:r>
        <w:rPr>
          <w:rFonts w:hint="eastAsia" w:ascii="仿宋" w:hAnsi="仿宋" w:eastAsia="仿宋" w:cs="仿宋"/>
          <w:snapToGrid/>
          <w:kern w:val="2"/>
          <w:sz w:val="24"/>
          <w:szCs w:val="24"/>
          <w:lang w:eastAsia="zh-CN"/>
        </w:rPr>
        <w:t>%</w:t>
      </w:r>
      <w:r>
        <w:rPr>
          <w:rFonts w:hint="eastAsia" w:ascii="仿宋" w:hAnsi="仿宋" w:eastAsia="仿宋" w:cs="Times New Roman"/>
          <w:snapToGrid/>
          <w:kern w:val="2"/>
          <w:sz w:val="24"/>
          <w:szCs w:val="22"/>
          <w:lang w:eastAsia="zh-CN"/>
        </w:rPr>
        <w:t>，</w:t>
      </w:r>
      <w:r>
        <w:rPr>
          <w:rFonts w:hint="eastAsia" w:ascii="仿宋" w:hAnsi="仿宋" w:eastAsia="仿宋" w:cs="Times New Roman"/>
          <w:snapToGrid/>
          <w:kern w:val="2"/>
          <w:sz w:val="24"/>
          <w:szCs w:val="22"/>
          <w:lang w:val="en-US" w:eastAsia="zh-CN"/>
        </w:rPr>
        <w:t>工程项目竣工验收合格后支付合同金额的40%，工程项目竣工结算完成，咨询人提交合格的第三方跟踪审计报告30日内支付剩余款项。</w:t>
      </w:r>
    </w:p>
    <w:p w14:paraId="1836764D">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w:t>
      </w:r>
      <w:r>
        <w:rPr>
          <w:rFonts w:hint="eastAsia" w:ascii="仿宋" w:hAnsi="仿宋" w:eastAsia="仿宋" w:cs="仿宋"/>
          <w:snapToGrid/>
          <w:kern w:val="2"/>
          <w:sz w:val="24"/>
          <w:szCs w:val="24"/>
          <w:lang w:val="en-US" w:eastAsia="zh-CN"/>
        </w:rPr>
        <w:t>4</w:t>
      </w:r>
      <w:r>
        <w:rPr>
          <w:rFonts w:hint="eastAsia" w:ascii="仿宋" w:hAnsi="仿宋" w:eastAsia="仿宋" w:cs="仿宋"/>
          <w:snapToGrid/>
          <w:kern w:val="2"/>
          <w:sz w:val="24"/>
          <w:szCs w:val="24"/>
          <w:lang w:eastAsia="zh-CN"/>
        </w:rPr>
        <w:t>服务成果验收</w:t>
      </w:r>
    </w:p>
    <w:p w14:paraId="34C4C9F2">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zh-CN" w:eastAsia="zh-CN"/>
        </w:rPr>
        <w:t>服务期满或完成服务成果后，采购人应对服务的成果进行详细而全面的检验，供应商应配合提供相应材料。采购人有权根据检验结果要求供应商立即整改并达到服务质量要求或者提出索赔要求。检验合格后，由采购人组成的验收小组签署验收报告，作为付款凭据之一。</w:t>
      </w:r>
    </w:p>
    <w:p w14:paraId="589DC145">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w:t>
      </w:r>
      <w:r>
        <w:rPr>
          <w:rFonts w:hint="eastAsia" w:ascii="仿宋" w:hAnsi="仿宋" w:eastAsia="仿宋" w:cs="仿宋"/>
          <w:snapToGrid/>
          <w:kern w:val="2"/>
          <w:sz w:val="24"/>
          <w:szCs w:val="24"/>
          <w:lang w:val="en-US" w:eastAsia="zh-CN"/>
        </w:rPr>
        <w:t>5</w:t>
      </w:r>
      <w:r>
        <w:rPr>
          <w:rFonts w:hint="eastAsia" w:ascii="仿宋" w:hAnsi="仿宋" w:eastAsia="仿宋" w:cs="仿宋"/>
          <w:snapToGrid/>
          <w:kern w:val="2"/>
          <w:sz w:val="24"/>
          <w:szCs w:val="24"/>
          <w:lang w:eastAsia="zh-CN"/>
        </w:rPr>
        <w:t>服务保障</w:t>
      </w:r>
    </w:p>
    <w:p w14:paraId="76FFC798">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val="zh-CN" w:eastAsia="zh-CN"/>
        </w:rPr>
        <w:t>成交人应提供及时周到的售后服务。</w:t>
      </w:r>
    </w:p>
    <w:p w14:paraId="6AF4EC73">
      <w:pPr>
        <w:pStyle w:val="5"/>
        <w:keepNext w:val="0"/>
        <w:keepLines w:val="0"/>
        <w:pageBreakBefore w:val="0"/>
        <w:widowControl/>
        <w:kinsoku/>
        <w:overflowPunct/>
        <w:autoSpaceDE w:val="0"/>
        <w:autoSpaceDN w:val="0"/>
        <w:bidi w:val="0"/>
        <w:adjustRightInd w:val="0"/>
        <w:snapToGrid w:val="0"/>
        <w:spacing w:before="79" w:line="222" w:lineRule="auto"/>
        <w:ind w:left="489"/>
        <w:textAlignment w:val="baseline"/>
        <w:rPr>
          <w:spacing w:val="-2"/>
          <w:sz w:val="24"/>
          <w:szCs w:val="24"/>
        </w:rPr>
      </w:pPr>
    </w:p>
    <w:p w14:paraId="4EF1A2B4">
      <w:pPr>
        <w:pStyle w:val="5"/>
        <w:keepNext w:val="0"/>
        <w:keepLines w:val="0"/>
        <w:pageBreakBefore w:val="0"/>
        <w:widowControl/>
        <w:kinsoku/>
        <w:overflowPunct/>
        <w:autoSpaceDE w:val="0"/>
        <w:autoSpaceDN w:val="0"/>
        <w:bidi w:val="0"/>
        <w:adjustRightInd w:val="0"/>
        <w:snapToGrid w:val="0"/>
        <w:spacing w:before="79" w:line="222" w:lineRule="auto"/>
        <w:ind w:left="489"/>
        <w:textAlignment w:val="baseline"/>
        <w:rPr>
          <w:sz w:val="24"/>
          <w:szCs w:val="24"/>
        </w:rPr>
      </w:pPr>
      <w:r>
        <w:rPr>
          <w:spacing w:val="-2"/>
          <w:sz w:val="24"/>
          <w:szCs w:val="24"/>
        </w:rPr>
        <w:t>注：上述要求以及标注中：</w:t>
      </w:r>
    </w:p>
    <w:p w14:paraId="4523795A">
      <w:pPr>
        <w:pStyle w:val="5"/>
        <w:keepNext w:val="0"/>
        <w:keepLines w:val="0"/>
        <w:pageBreakBefore w:val="0"/>
        <w:widowControl/>
        <w:kinsoku/>
        <w:overflowPunct/>
        <w:autoSpaceDE w:val="0"/>
        <w:autoSpaceDN w:val="0"/>
        <w:bidi w:val="0"/>
        <w:adjustRightInd w:val="0"/>
        <w:snapToGrid w:val="0"/>
        <w:spacing w:before="179" w:line="220" w:lineRule="auto"/>
        <w:ind w:left="494"/>
        <w:textAlignment w:val="baseline"/>
        <w:outlineLvl w:val="9"/>
        <w:rPr>
          <w:sz w:val="24"/>
          <w:szCs w:val="24"/>
        </w:rPr>
      </w:pPr>
      <w:r>
        <w:rPr>
          <w:spacing w:val="-2"/>
          <w:sz w:val="24"/>
          <w:szCs w:val="24"/>
        </w:rPr>
        <w:t>带“★”条款为实质性条款，供应商必须按照磋商文件的要求做出实质性响应。</w:t>
      </w:r>
    </w:p>
    <w:p w14:paraId="28F65BD2">
      <w:pPr>
        <w:spacing w:line="220" w:lineRule="auto"/>
        <w:rPr>
          <w:sz w:val="24"/>
          <w:szCs w:val="24"/>
        </w:rPr>
        <w:sectPr>
          <w:footerReference r:id="rId10" w:type="default"/>
          <w:pgSz w:w="11906" w:h="16839"/>
          <w:pgMar w:top="1431" w:right="1417" w:bottom="1171" w:left="1431" w:header="0" w:footer="992" w:gutter="0"/>
          <w:pgNumType w:fmt="decimal"/>
          <w:cols w:space="720" w:num="1"/>
        </w:sectPr>
      </w:pPr>
    </w:p>
    <w:p w14:paraId="36897366">
      <w:pPr>
        <w:pStyle w:val="5"/>
        <w:spacing w:before="157" w:line="223" w:lineRule="auto"/>
        <w:ind w:left="3639"/>
        <w:outlineLvl w:val="0"/>
        <w:rPr>
          <w:sz w:val="28"/>
          <w:szCs w:val="28"/>
        </w:rPr>
      </w:pPr>
      <w:bookmarkStart w:id="56" w:name="_Toc22582"/>
      <w:r>
        <w:rPr>
          <w:spacing w:val="-7"/>
          <w:sz w:val="28"/>
          <w:szCs w:val="28"/>
        </w:rPr>
        <w:t>第五章</w:t>
      </w:r>
      <w:r>
        <w:rPr>
          <w:spacing w:val="9"/>
          <w:sz w:val="28"/>
          <w:szCs w:val="28"/>
        </w:rPr>
        <w:t xml:space="preserve">  </w:t>
      </w:r>
      <w:r>
        <w:rPr>
          <w:spacing w:val="-7"/>
          <w:sz w:val="28"/>
          <w:szCs w:val="28"/>
        </w:rPr>
        <w:t>评审办法</w:t>
      </w:r>
      <w:bookmarkEnd w:id="56"/>
    </w:p>
    <w:p w14:paraId="421AFB1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540" w:firstLineChars="200"/>
        <w:textAlignment w:val="baseline"/>
        <w:outlineLvl w:val="9"/>
        <w:rPr>
          <w:sz w:val="28"/>
          <w:szCs w:val="28"/>
        </w:rPr>
      </w:pPr>
      <w:r>
        <w:rPr>
          <w:spacing w:val="-5"/>
          <w:sz w:val="28"/>
          <w:szCs w:val="28"/>
        </w:rPr>
        <w:t>1.相关要求</w:t>
      </w:r>
    </w:p>
    <w:p w14:paraId="17F001E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1.1 技术汇总得分的计算方法：磋商小组技术评分的算术平均值。</w:t>
      </w:r>
    </w:p>
    <w:p w14:paraId="772BA90A">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1.2“同类项目”是指供应商已签署的与本次采购要求相同或者类同的服务，并且签订合同一方必须是供应商。</w:t>
      </w:r>
    </w:p>
    <w:p w14:paraId="365A1DFD">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1.3 执行国家统一定价标准和采用固定价格采购的项目，其价格不列为评审因素。</w:t>
      </w:r>
    </w:p>
    <w:p w14:paraId="183F2719">
      <w:pPr>
        <w:pStyle w:val="5"/>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w:t>
      </w:r>
      <w:r>
        <w:rPr>
          <w:rFonts w:hint="eastAsia"/>
          <w:spacing w:val="-2"/>
          <w:sz w:val="24"/>
          <w:szCs w:val="24"/>
          <w:lang w:val="en-US" w:eastAsia="zh-CN"/>
        </w:rPr>
        <w:t>4</w:t>
      </w:r>
      <w:r>
        <w:rPr>
          <w:spacing w:val="-2"/>
          <w:sz w:val="24"/>
          <w:szCs w:val="24"/>
        </w:rPr>
        <w:t xml:space="preserve"> 评分得分非整数的保留小数点后两位（小数点后第三位数四舍五入）。</w:t>
      </w:r>
    </w:p>
    <w:p w14:paraId="060D1A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textAlignment w:val="baseline"/>
        <w:outlineLvl w:val="9"/>
        <w:rPr>
          <w:sz w:val="28"/>
          <w:szCs w:val="28"/>
        </w:rPr>
      </w:pPr>
      <w:r>
        <w:rPr>
          <w:spacing w:val="-2"/>
          <w:sz w:val="28"/>
          <w:szCs w:val="28"/>
        </w:rPr>
        <w:t>2.评分标准</w:t>
      </w:r>
    </w:p>
    <w:tbl>
      <w:tblPr>
        <w:tblStyle w:val="12"/>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26"/>
        <w:gridCol w:w="7521"/>
      </w:tblGrid>
      <w:tr w14:paraId="5C76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76" w:type="dxa"/>
            <w:noWrap w:val="0"/>
            <w:vAlign w:val="center"/>
          </w:tcPr>
          <w:p w14:paraId="28FE73A1">
            <w:pPr>
              <w:keepNext w:val="0"/>
              <w:keepLines w:val="0"/>
              <w:pageBreakBefore w:val="0"/>
              <w:widowControl/>
              <w:kinsoku w:val="0"/>
              <w:wordWrap/>
              <w:overflowPunct/>
              <w:topLinePunct w:val="0"/>
              <w:autoSpaceDE w:val="0"/>
              <w:autoSpaceDN w:val="0"/>
              <w:bidi w:val="0"/>
              <w:adjustRightInd w:val="0"/>
              <w:snapToGrid w:val="0"/>
              <w:spacing w:beforeAutospacing="0" w:line="440" w:lineRule="exact"/>
              <w:jc w:val="center"/>
              <w:textAlignment w:val="baseline"/>
              <w:rPr>
                <w:rFonts w:hint="eastAsia" w:ascii="仿宋" w:hAnsi="仿宋" w:eastAsia="仿宋" w:cs="仿宋"/>
                <w:snapToGrid/>
                <w:kern w:val="2"/>
                <w:sz w:val="24"/>
                <w:szCs w:val="24"/>
                <w:lang w:eastAsia="zh-CN"/>
              </w:rPr>
            </w:pPr>
            <w:bookmarkStart w:id="57" w:name="_Toc20153"/>
            <w:bookmarkStart w:id="58" w:name="_Toc9240"/>
            <w:bookmarkStart w:id="59" w:name="_Toc26"/>
            <w:r>
              <w:rPr>
                <w:rFonts w:hint="eastAsia" w:ascii="仿宋" w:hAnsi="仿宋" w:eastAsia="仿宋" w:cs="仿宋"/>
                <w:b/>
                <w:snapToGrid/>
                <w:kern w:val="2"/>
                <w:sz w:val="24"/>
                <w:szCs w:val="24"/>
                <w:lang w:eastAsia="zh-CN"/>
              </w:rPr>
              <w:t>评分因素</w:t>
            </w:r>
          </w:p>
        </w:tc>
        <w:tc>
          <w:tcPr>
            <w:tcW w:w="926" w:type="dxa"/>
            <w:noWrap w:val="0"/>
            <w:vAlign w:val="center"/>
          </w:tcPr>
          <w:p w14:paraId="54DADB68">
            <w:pPr>
              <w:keepNext w:val="0"/>
              <w:keepLines w:val="0"/>
              <w:pageBreakBefore w:val="0"/>
              <w:widowControl/>
              <w:kinsoku w:val="0"/>
              <w:wordWrap/>
              <w:overflowPunct/>
              <w:topLinePunct w:val="0"/>
              <w:autoSpaceDE w:val="0"/>
              <w:autoSpaceDN w:val="0"/>
              <w:bidi w:val="0"/>
              <w:adjustRightInd w:val="0"/>
              <w:snapToGrid w:val="0"/>
              <w:spacing w:beforeAutospacing="0" w:line="440" w:lineRule="exact"/>
              <w:jc w:val="center"/>
              <w:textAlignment w:val="baseline"/>
              <w:rPr>
                <w:rFonts w:hint="eastAsia" w:ascii="仿宋" w:hAnsi="仿宋" w:eastAsia="仿宋" w:cs="仿宋"/>
                <w:snapToGrid/>
                <w:kern w:val="2"/>
                <w:sz w:val="24"/>
                <w:szCs w:val="24"/>
                <w:lang w:eastAsia="zh-CN"/>
              </w:rPr>
            </w:pPr>
            <w:r>
              <w:rPr>
                <w:rFonts w:hint="eastAsia" w:ascii="仿宋" w:hAnsi="仿宋" w:eastAsia="仿宋" w:cs="仿宋"/>
                <w:b/>
                <w:snapToGrid/>
                <w:kern w:val="2"/>
                <w:sz w:val="24"/>
                <w:szCs w:val="24"/>
                <w:lang w:eastAsia="zh-CN"/>
              </w:rPr>
              <w:t>分数</w:t>
            </w:r>
          </w:p>
        </w:tc>
        <w:tc>
          <w:tcPr>
            <w:tcW w:w="7521" w:type="dxa"/>
            <w:noWrap w:val="0"/>
            <w:vAlign w:val="center"/>
          </w:tcPr>
          <w:p w14:paraId="091C1F8D">
            <w:pPr>
              <w:keepNext w:val="0"/>
              <w:keepLines w:val="0"/>
              <w:pageBreakBefore w:val="0"/>
              <w:widowControl/>
              <w:kinsoku w:val="0"/>
              <w:wordWrap/>
              <w:overflowPunct/>
              <w:topLinePunct w:val="0"/>
              <w:autoSpaceDE w:val="0"/>
              <w:autoSpaceDN w:val="0"/>
              <w:bidi w:val="0"/>
              <w:adjustRightInd w:val="0"/>
              <w:snapToGrid w:val="0"/>
              <w:spacing w:beforeAutospacing="0" w:line="440" w:lineRule="exact"/>
              <w:jc w:val="center"/>
              <w:textAlignment w:val="baseline"/>
              <w:rPr>
                <w:rFonts w:hint="eastAsia" w:ascii="仿宋" w:hAnsi="仿宋" w:eastAsia="仿宋" w:cs="仿宋"/>
                <w:snapToGrid/>
                <w:kern w:val="2"/>
                <w:sz w:val="24"/>
                <w:szCs w:val="24"/>
                <w:lang w:eastAsia="zh-CN"/>
              </w:rPr>
            </w:pPr>
            <w:r>
              <w:rPr>
                <w:rFonts w:hint="eastAsia" w:ascii="仿宋" w:hAnsi="仿宋" w:eastAsia="仿宋" w:cs="仿宋"/>
                <w:b/>
                <w:snapToGrid/>
                <w:kern w:val="2"/>
                <w:sz w:val="24"/>
                <w:szCs w:val="24"/>
                <w:lang w:eastAsia="zh-CN"/>
              </w:rPr>
              <w:t>评分标准</w:t>
            </w:r>
          </w:p>
        </w:tc>
      </w:tr>
      <w:tr w14:paraId="034C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76" w:type="dxa"/>
            <w:noWrap w:val="0"/>
            <w:vAlign w:val="center"/>
          </w:tcPr>
          <w:p w14:paraId="0EBC3320">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报价</w:t>
            </w:r>
          </w:p>
        </w:tc>
        <w:tc>
          <w:tcPr>
            <w:tcW w:w="926" w:type="dxa"/>
            <w:noWrap w:val="0"/>
            <w:vAlign w:val="center"/>
          </w:tcPr>
          <w:p w14:paraId="05B71B02">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w:t>
            </w:r>
            <w:r>
              <w:rPr>
                <w:rFonts w:hint="eastAsia" w:ascii="仿宋" w:hAnsi="仿宋" w:eastAsia="仿宋" w:cs="仿宋"/>
                <w:snapToGrid/>
                <w:kern w:val="2"/>
                <w:sz w:val="24"/>
                <w:szCs w:val="24"/>
                <w:lang w:val="en-US" w:eastAsia="zh-CN"/>
              </w:rPr>
              <w:t>5</w:t>
            </w:r>
            <w:r>
              <w:rPr>
                <w:rFonts w:hint="eastAsia" w:ascii="仿宋" w:hAnsi="仿宋" w:eastAsia="仿宋" w:cs="仿宋"/>
                <w:snapToGrid/>
                <w:kern w:val="2"/>
                <w:sz w:val="24"/>
                <w:szCs w:val="24"/>
                <w:lang w:eastAsia="zh-CN"/>
              </w:rPr>
              <w:t>分</w:t>
            </w:r>
          </w:p>
        </w:tc>
        <w:tc>
          <w:tcPr>
            <w:tcW w:w="7521" w:type="dxa"/>
            <w:noWrap w:val="0"/>
            <w:vAlign w:val="center"/>
          </w:tcPr>
          <w:p w14:paraId="3213EF18">
            <w:pPr>
              <w:keepNext w:val="0"/>
              <w:keepLines w:val="0"/>
              <w:pageBreakBefore w:val="0"/>
              <w:widowControl w:val="0"/>
              <w:kinsoku/>
              <w:wordWrap/>
              <w:overflowPunct/>
              <w:topLinePunct w:val="0"/>
              <w:autoSpaceDE/>
              <w:autoSpaceDN/>
              <w:bidi w:val="0"/>
              <w:adjustRightInd/>
              <w:snapToGrid/>
              <w:spacing w:beforeAutospacing="0" w:line="440" w:lineRule="exact"/>
              <w:ind w:firstLine="0" w:firstLineChars="0"/>
              <w:jc w:val="both"/>
              <w:textAlignment w:val="auto"/>
              <w:rPr>
                <w:rFonts w:hint="eastAsia" w:ascii="仿宋" w:hAnsi="仿宋" w:eastAsia="仿宋" w:cs="仿宋"/>
                <w:bCs/>
                <w:snapToGrid/>
                <w:kern w:val="2"/>
                <w:sz w:val="24"/>
                <w:szCs w:val="24"/>
                <w:lang w:eastAsia="zh-CN"/>
              </w:rPr>
            </w:pPr>
            <w:r>
              <w:rPr>
                <w:rFonts w:hint="eastAsia" w:ascii="仿宋" w:hAnsi="仿宋" w:eastAsia="仿宋" w:cs="仿宋"/>
                <w:snapToGrid/>
                <w:kern w:val="2"/>
                <w:sz w:val="24"/>
                <w:szCs w:val="24"/>
                <w:lang w:eastAsia="zh-CN"/>
              </w:rPr>
              <w:t>价格分采用低价优先法计算，即满足磋商文件要求且最终评审价最低的供应商的价格为</w:t>
            </w:r>
            <w:r>
              <w:rPr>
                <w:rFonts w:hint="eastAsia" w:ascii="仿宋" w:hAnsi="仿宋" w:eastAsia="仿宋" w:cs="仿宋"/>
                <w:snapToGrid/>
                <w:kern w:val="2"/>
                <w:sz w:val="24"/>
                <w:szCs w:val="24"/>
                <w:lang w:val="en-US" w:eastAsia="zh-CN"/>
              </w:rPr>
              <w:t>评审</w:t>
            </w:r>
            <w:r>
              <w:rPr>
                <w:rFonts w:hint="eastAsia" w:ascii="仿宋" w:hAnsi="仿宋" w:eastAsia="仿宋" w:cs="仿宋"/>
                <w:snapToGrid/>
                <w:kern w:val="2"/>
                <w:sz w:val="24"/>
                <w:szCs w:val="24"/>
                <w:lang w:eastAsia="zh-CN"/>
              </w:rPr>
              <w:t>基准价，其价格分为满分。其他供应商的价格分统一按照下列公式计算：磋商报价得分=（</w:t>
            </w:r>
            <w:r>
              <w:rPr>
                <w:rFonts w:hint="eastAsia" w:ascii="仿宋" w:hAnsi="仿宋" w:eastAsia="仿宋" w:cs="仿宋"/>
                <w:snapToGrid/>
                <w:kern w:val="2"/>
                <w:sz w:val="24"/>
                <w:szCs w:val="24"/>
                <w:lang w:val="en-US" w:eastAsia="zh-CN"/>
              </w:rPr>
              <w:t>评审</w:t>
            </w:r>
            <w:r>
              <w:rPr>
                <w:rFonts w:hint="eastAsia" w:ascii="仿宋" w:hAnsi="仿宋" w:eastAsia="仿宋" w:cs="仿宋"/>
                <w:snapToGrid/>
                <w:kern w:val="2"/>
                <w:sz w:val="24"/>
                <w:szCs w:val="24"/>
                <w:lang w:eastAsia="zh-CN"/>
              </w:rPr>
              <w:t>基准价/最后磋商报价）×</w:t>
            </w:r>
            <w:r>
              <w:rPr>
                <w:rFonts w:hint="eastAsia" w:ascii="仿宋" w:hAnsi="仿宋" w:eastAsia="仿宋" w:cs="仿宋"/>
                <w:snapToGrid/>
                <w:kern w:val="2"/>
                <w:sz w:val="24"/>
                <w:szCs w:val="24"/>
                <w:lang w:val="en-US" w:eastAsia="zh-CN"/>
              </w:rPr>
              <w:t>25</w:t>
            </w:r>
            <w:r>
              <w:rPr>
                <w:rFonts w:hint="eastAsia" w:ascii="仿宋" w:hAnsi="仿宋" w:eastAsia="仿宋" w:cs="仿宋"/>
                <w:snapToGrid/>
                <w:kern w:val="2"/>
                <w:sz w:val="24"/>
                <w:szCs w:val="24"/>
                <w:lang w:eastAsia="zh-CN"/>
              </w:rPr>
              <w:t>×100%</w:t>
            </w:r>
          </w:p>
        </w:tc>
      </w:tr>
      <w:tr w14:paraId="74D1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76" w:type="dxa"/>
            <w:noWrap w:val="0"/>
            <w:vAlign w:val="center"/>
          </w:tcPr>
          <w:p w14:paraId="0D547669">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eastAsia="zh-CN"/>
              </w:rPr>
              <w:t>综合实力</w:t>
            </w:r>
          </w:p>
        </w:tc>
        <w:tc>
          <w:tcPr>
            <w:tcW w:w="926" w:type="dxa"/>
            <w:noWrap w:val="0"/>
            <w:vAlign w:val="center"/>
          </w:tcPr>
          <w:p w14:paraId="592FE763">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7</w:t>
            </w:r>
            <w:r>
              <w:rPr>
                <w:rFonts w:hint="eastAsia" w:ascii="仿宋" w:hAnsi="仿宋" w:eastAsia="仿宋" w:cs="仿宋"/>
                <w:bCs/>
                <w:snapToGrid/>
                <w:color w:val="000000"/>
                <w:kern w:val="2"/>
                <w:sz w:val="24"/>
                <w:szCs w:val="24"/>
                <w:lang w:eastAsia="zh-CN"/>
              </w:rPr>
              <w:t>分</w:t>
            </w:r>
          </w:p>
        </w:tc>
        <w:tc>
          <w:tcPr>
            <w:tcW w:w="7521" w:type="dxa"/>
            <w:noWrap w:val="0"/>
            <w:vAlign w:val="center"/>
          </w:tcPr>
          <w:p w14:paraId="5E94DA78">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auto"/>
                <w:kern w:val="2"/>
                <w:sz w:val="24"/>
                <w:szCs w:val="24"/>
                <w:highlight w:val="none"/>
                <w:shd w:val="clear" w:color="auto" w:fill="auto"/>
                <w:lang w:eastAsia="zh-CN"/>
              </w:rPr>
              <w:t>供应商具有注册造价工程师</w:t>
            </w:r>
            <w:r>
              <w:rPr>
                <w:rFonts w:hint="eastAsia" w:ascii="仿宋" w:hAnsi="仿宋" w:eastAsia="仿宋" w:cs="仿宋"/>
                <w:bCs/>
                <w:snapToGrid/>
                <w:color w:val="auto"/>
                <w:kern w:val="2"/>
                <w:sz w:val="24"/>
                <w:szCs w:val="24"/>
                <w:highlight w:val="none"/>
                <w:shd w:val="clear" w:color="auto" w:fill="auto"/>
                <w:lang w:val="en-US" w:eastAsia="zh-CN"/>
              </w:rPr>
              <w:t>8</w:t>
            </w:r>
            <w:r>
              <w:rPr>
                <w:rFonts w:hint="eastAsia" w:ascii="仿宋" w:hAnsi="仿宋" w:eastAsia="仿宋" w:cs="仿宋"/>
                <w:bCs/>
                <w:snapToGrid/>
                <w:color w:val="auto"/>
                <w:kern w:val="2"/>
                <w:sz w:val="24"/>
                <w:szCs w:val="24"/>
                <w:highlight w:val="none"/>
                <w:shd w:val="clear" w:color="auto" w:fill="auto"/>
                <w:lang w:eastAsia="zh-CN"/>
              </w:rPr>
              <w:t>人，不得分，每增加一名注册造价</w:t>
            </w:r>
            <w:r>
              <w:rPr>
                <w:rFonts w:hint="eastAsia" w:ascii="仿宋" w:hAnsi="仿宋" w:eastAsia="仿宋" w:cs="仿宋"/>
                <w:bCs/>
                <w:snapToGrid/>
                <w:color w:val="auto"/>
                <w:kern w:val="2"/>
                <w:sz w:val="24"/>
                <w:szCs w:val="24"/>
                <w:highlight w:val="none"/>
                <w:shd w:val="clear" w:color="auto" w:fill="auto"/>
                <w:lang w:val="en-US" w:eastAsia="zh-CN"/>
              </w:rPr>
              <w:t>工程</w:t>
            </w:r>
            <w:r>
              <w:rPr>
                <w:rFonts w:hint="eastAsia" w:ascii="仿宋" w:hAnsi="仿宋" w:eastAsia="仿宋" w:cs="仿宋"/>
                <w:bCs/>
                <w:snapToGrid/>
                <w:color w:val="auto"/>
                <w:kern w:val="2"/>
                <w:sz w:val="24"/>
                <w:szCs w:val="24"/>
                <w:highlight w:val="none"/>
                <w:shd w:val="clear" w:color="auto" w:fill="auto"/>
                <w:lang w:eastAsia="zh-CN"/>
              </w:rPr>
              <w:t>师加</w:t>
            </w:r>
            <w:r>
              <w:rPr>
                <w:rFonts w:hint="eastAsia" w:ascii="仿宋" w:hAnsi="仿宋" w:eastAsia="仿宋" w:cs="仿宋"/>
                <w:bCs/>
                <w:snapToGrid/>
                <w:color w:val="auto"/>
                <w:kern w:val="2"/>
                <w:sz w:val="24"/>
                <w:szCs w:val="24"/>
                <w:highlight w:val="none"/>
                <w:shd w:val="clear" w:color="auto" w:fill="auto"/>
                <w:lang w:val="en-US" w:eastAsia="zh-CN"/>
              </w:rPr>
              <w:t>1</w:t>
            </w:r>
            <w:r>
              <w:rPr>
                <w:rFonts w:hint="eastAsia" w:ascii="仿宋" w:hAnsi="仿宋" w:eastAsia="仿宋" w:cs="仿宋"/>
                <w:bCs/>
                <w:snapToGrid/>
                <w:color w:val="auto"/>
                <w:kern w:val="2"/>
                <w:sz w:val="24"/>
                <w:szCs w:val="24"/>
                <w:highlight w:val="none"/>
                <w:shd w:val="clear" w:color="auto" w:fill="auto"/>
                <w:lang w:eastAsia="zh-CN"/>
              </w:rPr>
              <w:t>分，最多加</w:t>
            </w:r>
            <w:r>
              <w:rPr>
                <w:rFonts w:hint="eastAsia" w:ascii="仿宋" w:hAnsi="仿宋" w:eastAsia="仿宋" w:cs="仿宋"/>
                <w:bCs/>
                <w:snapToGrid/>
                <w:color w:val="auto"/>
                <w:kern w:val="2"/>
                <w:sz w:val="24"/>
                <w:szCs w:val="24"/>
                <w:highlight w:val="none"/>
                <w:shd w:val="clear" w:color="auto" w:fill="auto"/>
                <w:lang w:val="en-US" w:eastAsia="zh-CN"/>
              </w:rPr>
              <w:t>7</w:t>
            </w:r>
            <w:r>
              <w:rPr>
                <w:rFonts w:hint="eastAsia" w:ascii="仿宋" w:hAnsi="仿宋" w:eastAsia="仿宋" w:cs="仿宋"/>
                <w:bCs/>
                <w:snapToGrid/>
                <w:color w:val="auto"/>
                <w:kern w:val="2"/>
                <w:sz w:val="24"/>
                <w:szCs w:val="24"/>
                <w:highlight w:val="none"/>
                <w:shd w:val="clear" w:color="auto" w:fill="auto"/>
                <w:lang w:eastAsia="zh-CN"/>
              </w:rPr>
              <w:t>分。本项最高得</w:t>
            </w:r>
            <w:r>
              <w:rPr>
                <w:rFonts w:hint="eastAsia" w:ascii="仿宋" w:hAnsi="仿宋" w:eastAsia="仿宋" w:cs="仿宋"/>
                <w:bCs/>
                <w:snapToGrid/>
                <w:color w:val="auto"/>
                <w:kern w:val="2"/>
                <w:sz w:val="24"/>
                <w:szCs w:val="24"/>
                <w:highlight w:val="none"/>
                <w:shd w:val="clear" w:color="auto" w:fill="auto"/>
                <w:lang w:val="en-US" w:eastAsia="zh-CN"/>
              </w:rPr>
              <w:t>7</w:t>
            </w:r>
            <w:r>
              <w:rPr>
                <w:rFonts w:hint="eastAsia" w:ascii="仿宋" w:hAnsi="仿宋" w:eastAsia="仿宋" w:cs="仿宋"/>
                <w:bCs/>
                <w:snapToGrid/>
                <w:color w:val="auto"/>
                <w:kern w:val="2"/>
                <w:sz w:val="24"/>
                <w:szCs w:val="24"/>
                <w:highlight w:val="none"/>
                <w:shd w:val="clear" w:color="auto" w:fill="auto"/>
                <w:lang w:eastAsia="zh-CN"/>
              </w:rPr>
              <w:t>分。</w:t>
            </w:r>
            <w:r>
              <w:rPr>
                <w:rFonts w:hint="eastAsia" w:ascii="仿宋" w:hAnsi="仿宋" w:eastAsia="仿宋" w:cs="仿宋"/>
                <w:bCs/>
                <w:snapToGrid/>
                <w:color w:val="000000"/>
                <w:kern w:val="2"/>
                <w:sz w:val="24"/>
                <w:szCs w:val="24"/>
                <w:highlight w:val="none"/>
                <w:shd w:val="clear" w:color="auto" w:fill="auto"/>
                <w:lang w:eastAsia="zh-CN"/>
              </w:rPr>
              <w:t>（注：</w:t>
            </w:r>
            <w:r>
              <w:rPr>
                <w:rFonts w:hint="eastAsia" w:ascii="仿宋" w:hAnsi="仿宋" w:eastAsia="仿宋" w:cs="仿宋"/>
                <w:bCs/>
                <w:snapToGrid/>
                <w:color w:val="000000"/>
                <w:kern w:val="2"/>
                <w:sz w:val="24"/>
                <w:szCs w:val="24"/>
                <w:shd w:val="clear" w:color="auto" w:fill="auto"/>
                <w:lang w:eastAsia="zh-CN"/>
              </w:rPr>
              <w:t>在供应商本单位注册(分公司注册除外)，响应文件中</w:t>
            </w:r>
            <w:r>
              <w:rPr>
                <w:rFonts w:hint="eastAsia" w:ascii="仿宋" w:hAnsi="仿宋" w:eastAsia="仿宋" w:cs="仿宋"/>
                <w:bCs/>
                <w:snapToGrid/>
                <w:color w:val="000000"/>
                <w:kern w:val="2"/>
                <w:sz w:val="24"/>
                <w:szCs w:val="24"/>
                <w:shd w:val="clear" w:color="auto" w:fill="auto"/>
                <w:lang w:val="en-US" w:eastAsia="zh-CN"/>
              </w:rPr>
              <w:t>须</w:t>
            </w:r>
            <w:r>
              <w:rPr>
                <w:rFonts w:hint="eastAsia" w:ascii="仿宋" w:hAnsi="仿宋" w:eastAsia="仿宋" w:cs="仿宋"/>
                <w:bCs/>
                <w:snapToGrid/>
                <w:color w:val="000000"/>
                <w:kern w:val="2"/>
                <w:sz w:val="24"/>
                <w:szCs w:val="24"/>
                <w:shd w:val="clear" w:color="auto" w:fill="auto"/>
                <w:lang w:eastAsia="zh-CN"/>
              </w:rPr>
              <w:t>附注册证书复印件加盖公章</w:t>
            </w:r>
            <w:r>
              <w:rPr>
                <w:rFonts w:hint="eastAsia" w:ascii="仿宋" w:hAnsi="仿宋" w:eastAsia="仿宋" w:cs="仿宋"/>
                <w:bCs/>
                <w:snapToGrid/>
                <w:color w:val="000000"/>
                <w:kern w:val="2"/>
                <w:sz w:val="24"/>
                <w:szCs w:val="24"/>
                <w:shd w:val="clear" w:color="auto" w:fill="auto"/>
                <w:lang w:val="en-US" w:eastAsia="zh-CN"/>
              </w:rPr>
              <w:t>及</w:t>
            </w:r>
            <w:r>
              <w:rPr>
                <w:rFonts w:hint="eastAsia" w:ascii="仿宋" w:hAnsi="仿宋" w:eastAsia="仿宋" w:cs="仿宋"/>
                <w:bCs/>
                <w:snapToGrid/>
                <w:color w:val="auto"/>
                <w:kern w:val="2"/>
                <w:sz w:val="24"/>
                <w:szCs w:val="24"/>
                <w:highlight w:val="none"/>
                <w:lang w:val="en-US" w:eastAsia="zh-CN"/>
              </w:rPr>
              <w:t>在本单位缴纳近一年内任意六个月的社保证明</w:t>
            </w:r>
            <w:r>
              <w:rPr>
                <w:rFonts w:hint="eastAsia" w:ascii="仿宋" w:hAnsi="仿宋" w:eastAsia="仿宋" w:cs="仿宋"/>
                <w:bCs/>
                <w:snapToGrid/>
                <w:color w:val="000000"/>
                <w:kern w:val="2"/>
                <w:sz w:val="24"/>
                <w:szCs w:val="24"/>
                <w:shd w:val="clear" w:color="auto" w:fill="auto"/>
                <w:lang w:eastAsia="zh-CN"/>
              </w:rPr>
              <w:t>，否则不得分）</w:t>
            </w:r>
          </w:p>
        </w:tc>
      </w:tr>
      <w:tr w14:paraId="3645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1276" w:type="dxa"/>
            <w:noWrap w:val="0"/>
            <w:vAlign w:val="center"/>
          </w:tcPr>
          <w:p w14:paraId="22C27665">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eastAsia="zh-CN"/>
              </w:rPr>
              <w:t>全过程跟踪审计工作方案</w:t>
            </w:r>
          </w:p>
        </w:tc>
        <w:tc>
          <w:tcPr>
            <w:tcW w:w="926" w:type="dxa"/>
            <w:noWrap w:val="0"/>
            <w:vAlign w:val="center"/>
          </w:tcPr>
          <w:p w14:paraId="2CC19E5D">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40</w:t>
            </w:r>
            <w:r>
              <w:rPr>
                <w:rFonts w:hint="eastAsia" w:ascii="仿宋" w:hAnsi="仿宋" w:eastAsia="仿宋" w:cs="仿宋"/>
                <w:bCs/>
                <w:snapToGrid/>
                <w:color w:val="000000"/>
                <w:kern w:val="2"/>
                <w:sz w:val="24"/>
                <w:szCs w:val="24"/>
                <w:lang w:eastAsia="zh-CN"/>
              </w:rPr>
              <w:t>分</w:t>
            </w:r>
          </w:p>
        </w:tc>
        <w:tc>
          <w:tcPr>
            <w:tcW w:w="7521" w:type="dxa"/>
            <w:noWrap w:val="0"/>
            <w:vAlign w:val="center"/>
          </w:tcPr>
          <w:p w14:paraId="78C5562D">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000000"/>
                <w:kern w:val="2"/>
                <w:sz w:val="24"/>
                <w:szCs w:val="24"/>
                <w:lang w:eastAsia="zh-CN"/>
              </w:rPr>
              <w:t>1.过程管理专项审计工作的指导思想和目标与工程实际相结合，符合国家现</w:t>
            </w:r>
            <w:r>
              <w:rPr>
                <w:rFonts w:hint="eastAsia" w:ascii="仿宋" w:hAnsi="仿宋" w:eastAsia="仿宋" w:cs="仿宋"/>
                <w:bCs/>
                <w:snapToGrid/>
                <w:color w:val="auto"/>
                <w:kern w:val="2"/>
                <w:sz w:val="24"/>
                <w:szCs w:val="24"/>
                <w:lang w:eastAsia="zh-CN"/>
              </w:rPr>
              <w:t>行审计、工程造价政策、方针，跟踪审计目标严格、起点高，审计控制目标得到了合理分解，分段控制目标明确。控制方法、手段科学、合理，能够确保跟踪审计质量及目标的实现，得</w:t>
            </w:r>
            <w:r>
              <w:rPr>
                <w:rFonts w:hint="eastAsia" w:ascii="仿宋" w:hAnsi="仿宋" w:eastAsia="仿宋" w:cs="仿宋"/>
                <w:bCs/>
                <w:snapToGrid/>
                <w:color w:val="auto"/>
                <w:kern w:val="2"/>
                <w:sz w:val="24"/>
                <w:szCs w:val="24"/>
                <w:lang w:val="en-US" w:eastAsia="zh-CN"/>
              </w:rPr>
              <w:t>4分；</w:t>
            </w:r>
            <w:r>
              <w:rPr>
                <w:rFonts w:hint="eastAsia" w:ascii="仿宋" w:hAnsi="仿宋" w:eastAsia="仿宋" w:cs="仿宋"/>
                <w:bCs/>
                <w:snapToGrid/>
                <w:color w:val="auto"/>
                <w:kern w:val="2"/>
                <w:sz w:val="24"/>
                <w:szCs w:val="24"/>
                <w:lang w:eastAsia="zh-CN"/>
              </w:rPr>
              <w:t>控制方法、手段得当，跟踪审计质量及目标能够实现得</w:t>
            </w:r>
            <w:r>
              <w:rPr>
                <w:rFonts w:hint="eastAsia" w:ascii="仿宋" w:hAnsi="仿宋" w:eastAsia="仿宋" w:cs="仿宋"/>
                <w:bCs/>
                <w:snapToGrid/>
                <w:color w:val="auto"/>
                <w:kern w:val="2"/>
                <w:sz w:val="24"/>
                <w:szCs w:val="24"/>
                <w:lang w:val="en-US" w:eastAsia="zh-CN"/>
              </w:rPr>
              <w:t>2分；</w:t>
            </w:r>
            <w:r>
              <w:rPr>
                <w:rFonts w:hint="eastAsia" w:ascii="仿宋" w:hAnsi="仿宋" w:eastAsia="仿宋" w:cs="仿宋"/>
                <w:bCs/>
                <w:snapToGrid/>
                <w:color w:val="auto"/>
                <w:kern w:val="2"/>
                <w:sz w:val="24"/>
                <w:szCs w:val="24"/>
                <w:lang w:eastAsia="zh-CN"/>
              </w:rPr>
              <w:t>控制方法、手段针对性弱，无法保证跟踪审计质量及目标实现得</w:t>
            </w:r>
            <w:r>
              <w:rPr>
                <w:rFonts w:hint="eastAsia" w:ascii="仿宋" w:hAnsi="仿宋" w:eastAsia="仿宋" w:cs="仿宋"/>
                <w:bCs/>
                <w:snapToGrid/>
                <w:color w:val="auto"/>
                <w:kern w:val="2"/>
                <w:sz w:val="24"/>
                <w:szCs w:val="24"/>
                <w:lang w:val="en-US" w:eastAsia="zh-CN"/>
              </w:rPr>
              <w:t>1分；</w:t>
            </w:r>
            <w:r>
              <w:rPr>
                <w:rFonts w:hint="eastAsia" w:ascii="仿宋" w:hAnsi="仿宋" w:eastAsia="仿宋" w:cs="仿宋"/>
                <w:bCs/>
                <w:snapToGrid/>
                <w:color w:val="auto"/>
                <w:kern w:val="2"/>
                <w:sz w:val="24"/>
                <w:szCs w:val="24"/>
                <w:lang w:eastAsia="zh-CN"/>
              </w:rPr>
              <w:t>缺项的不得分。</w:t>
            </w:r>
          </w:p>
          <w:p w14:paraId="490D2CDD">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2.对招标范围及规定的工作内容内各项工作均有完善、科学、可行的工作实施方案，得</w:t>
            </w:r>
            <w:r>
              <w:rPr>
                <w:rFonts w:hint="eastAsia" w:ascii="仿宋" w:hAnsi="仿宋" w:eastAsia="仿宋" w:cs="仿宋"/>
                <w:bCs/>
                <w:snapToGrid/>
                <w:color w:val="auto"/>
                <w:kern w:val="2"/>
                <w:sz w:val="24"/>
                <w:szCs w:val="24"/>
                <w:lang w:val="en-US" w:eastAsia="zh-CN"/>
              </w:rPr>
              <w:t>4分；工作实施方案得当、清晰得2分；工作实施方案单一、可行性低</w:t>
            </w:r>
            <w:r>
              <w:rPr>
                <w:rFonts w:hint="eastAsia" w:ascii="仿宋" w:hAnsi="仿宋" w:eastAsia="仿宋" w:cs="仿宋"/>
                <w:bCs/>
                <w:snapToGrid/>
                <w:color w:val="auto"/>
                <w:kern w:val="2"/>
                <w:sz w:val="24"/>
                <w:szCs w:val="24"/>
                <w:lang w:eastAsia="zh-CN"/>
              </w:rPr>
              <w:t>得1分；缺项的不得分。</w:t>
            </w:r>
          </w:p>
          <w:p w14:paraId="2ADD6733">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3.对</w:t>
            </w:r>
            <w:r>
              <w:rPr>
                <w:rFonts w:hint="eastAsia" w:ascii="仿宋" w:hAnsi="仿宋" w:eastAsia="仿宋" w:cs="仿宋"/>
                <w:snapToGrid/>
                <w:color w:val="auto"/>
                <w:kern w:val="2"/>
                <w:sz w:val="24"/>
                <w:szCs w:val="24"/>
                <w:lang w:eastAsia="zh-CN"/>
              </w:rPr>
              <w:t>采购人内控制度建立及执行情况检查指导并加以完善，</w:t>
            </w:r>
            <w:r>
              <w:rPr>
                <w:rFonts w:hint="eastAsia" w:ascii="仿宋" w:hAnsi="仿宋" w:eastAsia="仿宋" w:cs="仿宋"/>
                <w:bCs/>
                <w:snapToGrid/>
                <w:color w:val="auto"/>
                <w:kern w:val="2"/>
                <w:sz w:val="24"/>
                <w:szCs w:val="24"/>
                <w:lang w:eastAsia="zh-CN"/>
              </w:rPr>
              <w:t>提出的工作方案及措施，完善全面，可行性高得</w:t>
            </w:r>
            <w:r>
              <w:rPr>
                <w:rFonts w:hint="eastAsia" w:ascii="仿宋" w:hAnsi="仿宋" w:eastAsia="仿宋" w:cs="仿宋"/>
                <w:bCs/>
                <w:snapToGrid/>
                <w:color w:val="auto"/>
                <w:kern w:val="2"/>
                <w:sz w:val="24"/>
                <w:szCs w:val="24"/>
                <w:lang w:val="en-US" w:eastAsia="zh-CN"/>
              </w:rPr>
              <w:t>4分；</w:t>
            </w:r>
            <w:r>
              <w:rPr>
                <w:rFonts w:hint="eastAsia" w:ascii="仿宋" w:hAnsi="仿宋" w:eastAsia="仿宋" w:cs="仿宋"/>
                <w:bCs/>
                <w:snapToGrid/>
                <w:color w:val="auto"/>
                <w:kern w:val="2"/>
                <w:sz w:val="24"/>
                <w:szCs w:val="24"/>
                <w:lang w:eastAsia="zh-CN"/>
              </w:rPr>
              <w:t>工作方案及措施</w:t>
            </w:r>
            <w:r>
              <w:rPr>
                <w:rFonts w:hint="eastAsia" w:ascii="仿宋" w:hAnsi="仿宋" w:eastAsia="仿宋" w:cs="仿宋"/>
                <w:bCs/>
                <w:snapToGrid/>
                <w:color w:val="auto"/>
                <w:kern w:val="2"/>
                <w:sz w:val="24"/>
                <w:szCs w:val="24"/>
                <w:lang w:val="en-US" w:eastAsia="zh-CN"/>
              </w:rPr>
              <w:t>得当、清晰得2分；</w:t>
            </w:r>
            <w:r>
              <w:rPr>
                <w:rFonts w:hint="eastAsia" w:ascii="仿宋" w:hAnsi="仿宋" w:eastAsia="仿宋" w:cs="仿宋"/>
                <w:bCs/>
                <w:snapToGrid/>
                <w:color w:val="auto"/>
                <w:kern w:val="2"/>
                <w:sz w:val="24"/>
                <w:szCs w:val="24"/>
                <w:lang w:eastAsia="zh-CN"/>
              </w:rPr>
              <w:t>工作方案及措施</w:t>
            </w:r>
            <w:r>
              <w:rPr>
                <w:rFonts w:hint="eastAsia" w:ascii="仿宋" w:hAnsi="仿宋" w:eastAsia="仿宋" w:cs="仿宋"/>
                <w:bCs/>
                <w:snapToGrid/>
                <w:color w:val="auto"/>
                <w:kern w:val="2"/>
                <w:sz w:val="24"/>
                <w:szCs w:val="24"/>
                <w:lang w:val="en-US" w:eastAsia="zh-CN"/>
              </w:rPr>
              <w:t>单一、可行性低</w:t>
            </w:r>
            <w:r>
              <w:rPr>
                <w:rFonts w:hint="eastAsia" w:ascii="仿宋" w:hAnsi="仿宋" w:eastAsia="仿宋" w:cs="仿宋"/>
                <w:bCs/>
                <w:snapToGrid/>
                <w:color w:val="auto"/>
                <w:kern w:val="2"/>
                <w:sz w:val="24"/>
                <w:szCs w:val="24"/>
                <w:lang w:eastAsia="zh-CN"/>
              </w:rPr>
              <w:t>得1分；缺项的不得分。</w:t>
            </w:r>
          </w:p>
          <w:p w14:paraId="7232886E">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eastAsia="zh-CN"/>
              </w:rPr>
              <w:t>4.</w:t>
            </w:r>
            <w:r>
              <w:rPr>
                <w:rFonts w:hint="eastAsia" w:ascii="仿宋" w:hAnsi="仿宋" w:eastAsia="仿宋" w:cs="仿宋"/>
                <w:snapToGrid/>
                <w:color w:val="auto"/>
                <w:kern w:val="2"/>
                <w:sz w:val="24"/>
                <w:szCs w:val="24"/>
                <w:lang w:eastAsia="zh-CN"/>
              </w:rPr>
              <w:t>根据项目总控进度计划，对施工现场进度掌控及关键节点验收描述，项目总控进度计划完善，施工现场进度掌控及关键节点验收描述全面详细得</w:t>
            </w:r>
            <w:r>
              <w:rPr>
                <w:rFonts w:hint="eastAsia" w:ascii="仿宋" w:hAnsi="仿宋" w:eastAsia="仿宋" w:cs="仿宋"/>
                <w:snapToGrid/>
                <w:color w:val="auto"/>
                <w:kern w:val="2"/>
                <w:sz w:val="24"/>
                <w:szCs w:val="24"/>
                <w:lang w:val="en-US" w:eastAsia="zh-CN"/>
              </w:rPr>
              <w:t>4分；</w:t>
            </w:r>
            <w:r>
              <w:rPr>
                <w:rFonts w:hint="eastAsia" w:ascii="仿宋" w:hAnsi="仿宋" w:eastAsia="仿宋" w:cs="仿宋"/>
                <w:snapToGrid/>
                <w:color w:val="auto"/>
                <w:kern w:val="2"/>
                <w:sz w:val="24"/>
                <w:szCs w:val="24"/>
                <w:lang w:eastAsia="zh-CN"/>
              </w:rPr>
              <w:t>项目总控进度计划得当，施工现场进度掌控及关键节点验收描述清晰得</w:t>
            </w:r>
            <w:r>
              <w:rPr>
                <w:rFonts w:hint="eastAsia" w:ascii="仿宋" w:hAnsi="仿宋" w:eastAsia="仿宋" w:cs="仿宋"/>
                <w:snapToGrid/>
                <w:color w:val="auto"/>
                <w:kern w:val="2"/>
                <w:sz w:val="24"/>
                <w:szCs w:val="24"/>
                <w:lang w:val="en-US" w:eastAsia="zh-CN"/>
              </w:rPr>
              <w:t>2分；</w:t>
            </w:r>
            <w:r>
              <w:rPr>
                <w:rFonts w:hint="eastAsia" w:ascii="仿宋" w:hAnsi="仿宋" w:eastAsia="仿宋" w:cs="仿宋"/>
                <w:snapToGrid/>
                <w:color w:val="auto"/>
                <w:kern w:val="2"/>
                <w:sz w:val="24"/>
                <w:szCs w:val="24"/>
                <w:lang w:eastAsia="zh-CN"/>
              </w:rPr>
              <w:t>项目总控进度计划不完善，施工现场进度掌控及关键节点验收描述不清晰、不全面得</w:t>
            </w:r>
            <w:r>
              <w:rPr>
                <w:rFonts w:hint="eastAsia" w:ascii="仿宋" w:hAnsi="仿宋" w:eastAsia="仿宋" w:cs="仿宋"/>
                <w:snapToGrid/>
                <w:color w:val="auto"/>
                <w:kern w:val="2"/>
                <w:sz w:val="24"/>
                <w:szCs w:val="24"/>
                <w:lang w:val="en-US" w:eastAsia="zh-CN"/>
              </w:rPr>
              <w:t>1分；</w:t>
            </w:r>
            <w:r>
              <w:rPr>
                <w:rFonts w:hint="eastAsia" w:ascii="仿宋" w:hAnsi="仿宋" w:eastAsia="仿宋" w:cs="仿宋"/>
                <w:bCs/>
                <w:snapToGrid/>
                <w:color w:val="auto"/>
                <w:kern w:val="2"/>
                <w:sz w:val="24"/>
                <w:szCs w:val="24"/>
                <w:lang w:eastAsia="zh-CN"/>
              </w:rPr>
              <w:t>缺项的不得分；</w:t>
            </w:r>
          </w:p>
          <w:p w14:paraId="7E5A8975">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lang w:eastAsia="zh-CN"/>
              </w:rPr>
            </w:pPr>
            <w:r>
              <w:rPr>
                <w:rFonts w:hint="eastAsia" w:ascii="仿宋" w:hAnsi="仿宋" w:eastAsia="仿宋" w:cs="仿宋"/>
                <w:bCs/>
                <w:snapToGrid/>
                <w:color w:val="auto"/>
                <w:kern w:val="2"/>
                <w:sz w:val="24"/>
                <w:szCs w:val="24"/>
                <w:lang w:val="en-US" w:eastAsia="zh-CN"/>
              </w:rPr>
              <w:t>5.</w:t>
            </w:r>
            <w:r>
              <w:rPr>
                <w:rFonts w:hint="eastAsia" w:ascii="仿宋" w:hAnsi="仿宋" w:eastAsia="仿宋" w:cs="仿宋"/>
                <w:bCs/>
                <w:snapToGrid/>
                <w:color w:val="auto"/>
                <w:kern w:val="2"/>
                <w:sz w:val="24"/>
                <w:szCs w:val="24"/>
                <w:lang w:eastAsia="zh-CN"/>
              </w:rPr>
              <w:t>进度拨款控制目标明确，能够运用过程控制方法建立工程量、工程价款控制体系，依据工程进度能对工程款进行有效管理和控制，得</w:t>
            </w:r>
            <w:r>
              <w:rPr>
                <w:rFonts w:hint="eastAsia" w:ascii="仿宋" w:hAnsi="仿宋" w:eastAsia="仿宋" w:cs="仿宋"/>
                <w:bCs/>
                <w:snapToGrid/>
                <w:color w:val="auto"/>
                <w:kern w:val="2"/>
                <w:sz w:val="24"/>
                <w:szCs w:val="24"/>
                <w:lang w:val="en-US" w:eastAsia="zh-CN"/>
              </w:rPr>
              <w:t>4分；</w:t>
            </w:r>
            <w:r>
              <w:rPr>
                <w:rFonts w:hint="eastAsia" w:ascii="仿宋" w:hAnsi="仿宋" w:eastAsia="仿宋" w:cs="仿宋"/>
                <w:bCs/>
                <w:snapToGrid/>
                <w:color w:val="auto"/>
                <w:kern w:val="2"/>
                <w:sz w:val="24"/>
                <w:szCs w:val="24"/>
                <w:lang w:eastAsia="zh-CN"/>
              </w:rPr>
              <w:t>进度拨款控制目标得当得</w:t>
            </w:r>
            <w:r>
              <w:rPr>
                <w:rFonts w:hint="eastAsia" w:ascii="仿宋" w:hAnsi="仿宋" w:eastAsia="仿宋" w:cs="仿宋"/>
                <w:bCs/>
                <w:snapToGrid/>
                <w:color w:val="auto"/>
                <w:kern w:val="2"/>
                <w:sz w:val="24"/>
                <w:szCs w:val="24"/>
                <w:lang w:val="en-US" w:eastAsia="zh-CN"/>
              </w:rPr>
              <w:t>2分；</w:t>
            </w:r>
            <w:r>
              <w:rPr>
                <w:rFonts w:hint="eastAsia" w:ascii="仿宋" w:hAnsi="仿宋" w:eastAsia="仿宋" w:cs="仿宋"/>
                <w:bCs/>
                <w:snapToGrid/>
                <w:color w:val="auto"/>
                <w:kern w:val="2"/>
                <w:sz w:val="24"/>
                <w:szCs w:val="24"/>
                <w:lang w:eastAsia="zh-CN"/>
              </w:rPr>
              <w:t>进度拨款控制目标不明确，不能依据工程进度能对工程款进行有效管理和控制得</w:t>
            </w:r>
            <w:r>
              <w:rPr>
                <w:rFonts w:hint="eastAsia" w:ascii="仿宋" w:hAnsi="仿宋" w:eastAsia="仿宋" w:cs="仿宋"/>
                <w:bCs/>
                <w:snapToGrid/>
                <w:color w:val="auto"/>
                <w:kern w:val="2"/>
                <w:sz w:val="24"/>
                <w:szCs w:val="24"/>
                <w:lang w:val="en-US" w:eastAsia="zh-CN"/>
              </w:rPr>
              <w:t>1分；</w:t>
            </w:r>
            <w:r>
              <w:rPr>
                <w:rFonts w:hint="eastAsia" w:ascii="仿宋" w:hAnsi="仿宋" w:eastAsia="仿宋" w:cs="仿宋"/>
                <w:bCs/>
                <w:snapToGrid/>
                <w:color w:val="auto"/>
                <w:kern w:val="2"/>
                <w:sz w:val="24"/>
                <w:szCs w:val="24"/>
                <w:lang w:eastAsia="zh-CN"/>
              </w:rPr>
              <w:t>缺项的不得分。</w:t>
            </w:r>
          </w:p>
          <w:p w14:paraId="25CB3265">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auto"/>
                <w:kern w:val="2"/>
                <w:sz w:val="24"/>
                <w:szCs w:val="24"/>
                <w:lang w:val="en-US" w:eastAsia="zh-CN"/>
              </w:rPr>
              <w:t>6</w:t>
            </w:r>
            <w:r>
              <w:rPr>
                <w:rFonts w:hint="eastAsia" w:ascii="仿宋" w:hAnsi="仿宋" w:eastAsia="仿宋" w:cs="仿宋"/>
                <w:bCs/>
                <w:snapToGrid/>
                <w:color w:val="auto"/>
                <w:kern w:val="2"/>
                <w:sz w:val="24"/>
                <w:szCs w:val="24"/>
                <w:lang w:eastAsia="zh-CN"/>
              </w:rPr>
              <w:t>.整个过程管理审计建立了健全的质量控制体系，对建设项目的质量保证措施完善、合理、可行，质量控制目标得到合理分解，并</w:t>
            </w:r>
            <w:r>
              <w:rPr>
                <w:rFonts w:hint="eastAsia" w:ascii="仿宋" w:hAnsi="仿宋" w:eastAsia="仿宋" w:cs="仿宋"/>
                <w:bCs/>
                <w:snapToGrid/>
                <w:color w:val="000000"/>
                <w:kern w:val="2"/>
                <w:sz w:val="24"/>
                <w:szCs w:val="24"/>
                <w:lang w:eastAsia="zh-CN"/>
              </w:rPr>
              <w:t>有质量目标无法实现时的认罚承诺，得</w:t>
            </w:r>
            <w:r>
              <w:rPr>
                <w:rFonts w:hint="eastAsia" w:ascii="仿宋" w:hAnsi="仿宋" w:eastAsia="仿宋" w:cs="仿宋"/>
                <w:bCs/>
                <w:snapToGrid/>
                <w:color w:val="000000"/>
                <w:kern w:val="2"/>
                <w:sz w:val="24"/>
                <w:szCs w:val="24"/>
                <w:lang w:val="en-US" w:eastAsia="zh-CN"/>
              </w:rPr>
              <w:t>4分；质量保证措施得当，能够分解</w:t>
            </w:r>
            <w:r>
              <w:rPr>
                <w:rFonts w:hint="eastAsia" w:ascii="仿宋" w:hAnsi="仿宋" w:eastAsia="仿宋" w:cs="仿宋"/>
                <w:bCs/>
                <w:snapToGrid/>
                <w:color w:val="000000"/>
                <w:kern w:val="2"/>
                <w:sz w:val="24"/>
                <w:szCs w:val="24"/>
                <w:lang w:eastAsia="zh-CN"/>
              </w:rPr>
              <w:t>质量控制目标，有质量目标无法实现时的认罚承诺，得</w:t>
            </w:r>
            <w:r>
              <w:rPr>
                <w:rFonts w:hint="eastAsia" w:ascii="仿宋" w:hAnsi="仿宋" w:eastAsia="仿宋" w:cs="仿宋"/>
                <w:bCs/>
                <w:snapToGrid/>
                <w:color w:val="000000"/>
                <w:kern w:val="2"/>
                <w:sz w:val="24"/>
                <w:szCs w:val="24"/>
                <w:lang w:val="en-US" w:eastAsia="zh-CN"/>
              </w:rPr>
              <w:t>2分；</w:t>
            </w:r>
            <w:r>
              <w:rPr>
                <w:rFonts w:hint="eastAsia" w:ascii="仿宋" w:hAnsi="仿宋" w:eastAsia="仿宋" w:cs="仿宋"/>
                <w:bCs/>
                <w:snapToGrid/>
                <w:color w:val="000000"/>
                <w:kern w:val="2"/>
                <w:sz w:val="24"/>
                <w:szCs w:val="24"/>
                <w:lang w:eastAsia="zh-CN"/>
              </w:rPr>
              <w:t>质量保证措施单一不全面、可行性低，没有质量目标无法实现时的认罚承诺，得</w:t>
            </w:r>
            <w:r>
              <w:rPr>
                <w:rFonts w:hint="eastAsia" w:ascii="仿宋" w:hAnsi="仿宋" w:eastAsia="仿宋" w:cs="仿宋"/>
                <w:bCs/>
                <w:snapToGrid/>
                <w:color w:val="000000"/>
                <w:kern w:val="2"/>
                <w:sz w:val="24"/>
                <w:szCs w:val="24"/>
                <w:lang w:val="en-US" w:eastAsia="zh-CN"/>
              </w:rPr>
              <w:t>1分；</w:t>
            </w:r>
            <w:r>
              <w:rPr>
                <w:rFonts w:hint="eastAsia" w:ascii="仿宋" w:hAnsi="仿宋" w:eastAsia="仿宋" w:cs="仿宋"/>
                <w:bCs/>
                <w:snapToGrid/>
                <w:color w:val="000000"/>
                <w:kern w:val="2"/>
                <w:sz w:val="24"/>
                <w:szCs w:val="24"/>
                <w:lang w:eastAsia="zh-CN"/>
              </w:rPr>
              <w:t>缺项的不得分。</w:t>
            </w:r>
          </w:p>
          <w:p w14:paraId="355BC292">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7</w:t>
            </w:r>
            <w:r>
              <w:rPr>
                <w:rFonts w:hint="eastAsia" w:ascii="仿宋" w:hAnsi="仿宋" w:eastAsia="仿宋" w:cs="仿宋"/>
                <w:bCs/>
                <w:snapToGrid/>
                <w:color w:val="000000"/>
                <w:kern w:val="2"/>
                <w:sz w:val="24"/>
                <w:szCs w:val="24"/>
                <w:lang w:eastAsia="zh-CN"/>
              </w:rPr>
              <w:t>.能结合过程管理审计工作对各类建设工程及设备采购招标工作程序流程，对工程项目的所有合同进行有效管理，能采取措施防范各类招标投标及合同风险，措施完善全面、可行性高得</w:t>
            </w:r>
            <w:r>
              <w:rPr>
                <w:rFonts w:hint="eastAsia" w:ascii="仿宋" w:hAnsi="仿宋" w:eastAsia="仿宋" w:cs="仿宋"/>
                <w:bCs/>
                <w:snapToGrid/>
                <w:color w:val="000000"/>
                <w:kern w:val="2"/>
                <w:sz w:val="24"/>
                <w:szCs w:val="24"/>
                <w:lang w:val="en-US" w:eastAsia="zh-CN"/>
              </w:rPr>
              <w:t>4分；采取措施得当、清晰得2分；采取措施单一、可行性低，得1分；</w:t>
            </w:r>
            <w:r>
              <w:rPr>
                <w:rFonts w:hint="eastAsia" w:ascii="仿宋" w:hAnsi="仿宋" w:eastAsia="仿宋" w:cs="仿宋"/>
                <w:bCs/>
                <w:snapToGrid/>
                <w:color w:val="000000"/>
                <w:kern w:val="2"/>
                <w:sz w:val="24"/>
                <w:szCs w:val="24"/>
                <w:lang w:eastAsia="zh-CN"/>
              </w:rPr>
              <w:t>缺项的不得分。</w:t>
            </w:r>
          </w:p>
          <w:p w14:paraId="3CAC90DB">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8</w:t>
            </w:r>
            <w:r>
              <w:rPr>
                <w:rFonts w:hint="eastAsia" w:ascii="仿宋" w:hAnsi="仿宋" w:eastAsia="仿宋" w:cs="仿宋"/>
                <w:bCs/>
                <w:snapToGrid/>
                <w:color w:val="000000"/>
                <w:kern w:val="2"/>
                <w:sz w:val="24"/>
                <w:szCs w:val="24"/>
                <w:lang w:eastAsia="zh-CN"/>
              </w:rPr>
              <w:t>.协助采购人处理与本工程项目造价有关的索赔及合同纠纷的措施完善全面、可行性高得</w:t>
            </w:r>
            <w:r>
              <w:rPr>
                <w:rFonts w:hint="eastAsia" w:ascii="仿宋" w:hAnsi="仿宋" w:eastAsia="仿宋" w:cs="仿宋"/>
                <w:bCs/>
                <w:snapToGrid/>
                <w:color w:val="000000"/>
                <w:kern w:val="2"/>
                <w:sz w:val="24"/>
                <w:szCs w:val="24"/>
                <w:lang w:val="en-US" w:eastAsia="zh-CN"/>
              </w:rPr>
              <w:t>4分；采取措施得当、清晰得2分；采取措施单一、可行性低，得1分；</w:t>
            </w:r>
            <w:r>
              <w:rPr>
                <w:rFonts w:hint="eastAsia" w:ascii="仿宋" w:hAnsi="仿宋" w:eastAsia="仿宋" w:cs="仿宋"/>
                <w:bCs/>
                <w:snapToGrid/>
                <w:color w:val="000000"/>
                <w:kern w:val="2"/>
                <w:sz w:val="24"/>
                <w:szCs w:val="24"/>
                <w:lang w:eastAsia="zh-CN"/>
              </w:rPr>
              <w:t>缺项的不得分。</w:t>
            </w:r>
          </w:p>
          <w:p w14:paraId="6A1113FF">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9.</w:t>
            </w:r>
            <w:r>
              <w:rPr>
                <w:rFonts w:hint="eastAsia" w:ascii="仿宋" w:hAnsi="仿宋" w:eastAsia="仿宋" w:cs="仿宋"/>
                <w:bCs/>
                <w:snapToGrid/>
                <w:color w:val="000000"/>
                <w:kern w:val="2"/>
                <w:sz w:val="24"/>
                <w:szCs w:val="24"/>
                <w:lang w:eastAsia="zh-CN"/>
              </w:rPr>
              <w:t>能结合过程管理审计工作，采取适当的措施在监理单位、承包人、采购人、供应商之间建立一定组织协调关系，确保相互间信息沟通顺畅，措施完善全面、可行性高得</w:t>
            </w:r>
            <w:r>
              <w:rPr>
                <w:rFonts w:hint="eastAsia" w:ascii="仿宋" w:hAnsi="仿宋" w:eastAsia="仿宋" w:cs="仿宋"/>
                <w:bCs/>
                <w:snapToGrid/>
                <w:color w:val="000000"/>
                <w:kern w:val="2"/>
                <w:sz w:val="24"/>
                <w:szCs w:val="24"/>
                <w:lang w:val="en-US" w:eastAsia="zh-CN"/>
              </w:rPr>
              <w:t>4分；采取措施得当、清晰得2分；采取措施单一、可行性低，得1分；</w:t>
            </w:r>
            <w:r>
              <w:rPr>
                <w:rFonts w:hint="eastAsia" w:ascii="仿宋" w:hAnsi="仿宋" w:eastAsia="仿宋" w:cs="仿宋"/>
                <w:bCs/>
                <w:snapToGrid/>
                <w:color w:val="000000"/>
                <w:kern w:val="2"/>
                <w:sz w:val="24"/>
                <w:szCs w:val="24"/>
                <w:lang w:eastAsia="zh-CN"/>
              </w:rPr>
              <w:t>缺项的不得分。</w:t>
            </w:r>
          </w:p>
          <w:p w14:paraId="119108B7">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10.</w:t>
            </w:r>
            <w:r>
              <w:rPr>
                <w:rFonts w:hint="eastAsia" w:ascii="仿宋" w:hAnsi="仿宋" w:eastAsia="仿宋" w:cs="仿宋"/>
                <w:bCs/>
                <w:snapToGrid/>
                <w:color w:val="000000"/>
                <w:kern w:val="2"/>
                <w:sz w:val="24"/>
                <w:szCs w:val="24"/>
                <w:lang w:eastAsia="zh-CN"/>
              </w:rPr>
              <w:t>对本项目保密及廉政执业进行的措施详细合理、可行性高得</w:t>
            </w:r>
            <w:r>
              <w:rPr>
                <w:rFonts w:hint="eastAsia" w:ascii="仿宋" w:hAnsi="仿宋" w:eastAsia="仿宋" w:cs="仿宋"/>
                <w:bCs/>
                <w:snapToGrid/>
                <w:color w:val="000000"/>
                <w:kern w:val="2"/>
                <w:sz w:val="24"/>
                <w:szCs w:val="24"/>
                <w:lang w:val="en-US" w:eastAsia="zh-CN"/>
              </w:rPr>
              <w:t>4分；措施得当、清晰得2分；措施单一、可行性低，得1分；</w:t>
            </w:r>
            <w:r>
              <w:rPr>
                <w:rFonts w:hint="eastAsia" w:ascii="仿宋" w:hAnsi="仿宋" w:eastAsia="仿宋" w:cs="仿宋"/>
                <w:bCs/>
                <w:snapToGrid/>
                <w:color w:val="000000"/>
                <w:kern w:val="2"/>
                <w:sz w:val="24"/>
                <w:szCs w:val="24"/>
                <w:lang w:eastAsia="zh-CN"/>
              </w:rPr>
              <w:t>缺项的不得分。</w:t>
            </w:r>
          </w:p>
        </w:tc>
      </w:tr>
      <w:tr w14:paraId="1D40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6" w:type="dxa"/>
            <w:noWrap w:val="0"/>
            <w:vAlign w:val="center"/>
          </w:tcPr>
          <w:p w14:paraId="0CDC7316">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kern w:val="2"/>
                <w:sz w:val="24"/>
                <w:szCs w:val="24"/>
                <w:lang w:eastAsia="zh-CN"/>
              </w:rPr>
            </w:pPr>
            <w:r>
              <w:rPr>
                <w:rFonts w:hint="eastAsia" w:ascii="仿宋" w:hAnsi="仿宋" w:eastAsia="仿宋" w:cs="仿宋"/>
                <w:bCs/>
                <w:snapToGrid/>
                <w:kern w:val="2"/>
                <w:sz w:val="24"/>
                <w:szCs w:val="24"/>
                <w:lang w:eastAsia="zh-CN"/>
              </w:rPr>
              <w:t>造价咨询人员配备情况</w:t>
            </w:r>
          </w:p>
        </w:tc>
        <w:tc>
          <w:tcPr>
            <w:tcW w:w="926" w:type="dxa"/>
            <w:noWrap w:val="0"/>
            <w:vAlign w:val="center"/>
          </w:tcPr>
          <w:p w14:paraId="315BB297">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kern w:val="2"/>
                <w:sz w:val="24"/>
                <w:szCs w:val="24"/>
                <w:lang w:eastAsia="zh-CN"/>
              </w:rPr>
            </w:pPr>
            <w:r>
              <w:rPr>
                <w:rFonts w:hint="eastAsia" w:ascii="仿宋" w:hAnsi="仿宋" w:eastAsia="仿宋" w:cs="仿宋"/>
                <w:bCs/>
                <w:snapToGrid/>
                <w:kern w:val="2"/>
                <w:sz w:val="24"/>
                <w:szCs w:val="24"/>
                <w:lang w:val="en-US" w:eastAsia="zh-CN"/>
              </w:rPr>
              <w:t>8</w:t>
            </w:r>
            <w:r>
              <w:rPr>
                <w:rFonts w:hint="eastAsia" w:ascii="仿宋" w:hAnsi="仿宋" w:eastAsia="仿宋" w:cs="仿宋"/>
                <w:bCs/>
                <w:snapToGrid/>
                <w:kern w:val="2"/>
                <w:sz w:val="24"/>
                <w:szCs w:val="24"/>
                <w:lang w:eastAsia="zh-CN"/>
              </w:rPr>
              <w:t>分</w:t>
            </w:r>
          </w:p>
        </w:tc>
        <w:tc>
          <w:tcPr>
            <w:tcW w:w="7521" w:type="dxa"/>
            <w:noWrap w:val="0"/>
            <w:vAlign w:val="center"/>
          </w:tcPr>
          <w:p w14:paraId="15D8B0F0">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FFFFFF"/>
                <w:kern w:val="2"/>
                <w:sz w:val="24"/>
                <w:szCs w:val="24"/>
                <w:highlight w:val="none"/>
                <w:lang w:eastAsia="zh-CN"/>
              </w:rPr>
            </w:pPr>
            <w:r>
              <w:rPr>
                <w:rFonts w:hint="eastAsia" w:ascii="仿宋" w:hAnsi="仿宋" w:eastAsia="仿宋" w:cs="仿宋"/>
                <w:bCs/>
                <w:snapToGrid/>
                <w:color w:val="auto"/>
                <w:kern w:val="2"/>
                <w:sz w:val="24"/>
                <w:szCs w:val="24"/>
                <w:highlight w:val="none"/>
                <w:lang w:val="en-US" w:eastAsia="zh-CN"/>
              </w:rPr>
              <w:t>本项目基本配备3人（项目负责人，土建、安装各一人，均需具备注册造价师资格），专业配备齐全，</w:t>
            </w:r>
            <w:r>
              <w:rPr>
                <w:rFonts w:hint="eastAsia" w:ascii="仿宋" w:hAnsi="仿宋" w:eastAsia="仿宋" w:cs="仿宋"/>
                <w:bCs/>
                <w:snapToGrid/>
                <w:color w:val="auto"/>
                <w:kern w:val="2"/>
                <w:sz w:val="24"/>
                <w:szCs w:val="24"/>
                <w:highlight w:val="none"/>
                <w:lang w:eastAsia="zh-CN"/>
              </w:rPr>
              <w:t>拟派审计服务人员（不含拟派项目负责人），每</w:t>
            </w:r>
            <w:r>
              <w:rPr>
                <w:rFonts w:hint="eastAsia" w:ascii="仿宋" w:hAnsi="仿宋" w:eastAsia="仿宋" w:cs="仿宋"/>
                <w:bCs/>
                <w:snapToGrid/>
                <w:color w:val="auto"/>
                <w:kern w:val="2"/>
                <w:sz w:val="24"/>
                <w:szCs w:val="24"/>
                <w:highlight w:val="none"/>
                <w:lang w:val="en-US" w:eastAsia="zh-CN"/>
              </w:rPr>
              <w:t>增加</w:t>
            </w:r>
            <w:r>
              <w:rPr>
                <w:rFonts w:hint="eastAsia" w:ascii="仿宋" w:hAnsi="仿宋" w:eastAsia="仿宋" w:cs="仿宋"/>
                <w:bCs/>
                <w:snapToGrid/>
                <w:color w:val="auto"/>
                <w:kern w:val="2"/>
                <w:sz w:val="24"/>
                <w:szCs w:val="24"/>
                <w:highlight w:val="none"/>
                <w:lang w:eastAsia="zh-CN"/>
              </w:rPr>
              <w:t>1</w:t>
            </w:r>
            <w:r>
              <w:rPr>
                <w:rFonts w:hint="eastAsia" w:ascii="仿宋" w:hAnsi="仿宋" w:eastAsia="仿宋" w:cs="仿宋"/>
                <w:bCs/>
                <w:snapToGrid/>
                <w:color w:val="auto"/>
                <w:kern w:val="2"/>
                <w:sz w:val="24"/>
                <w:szCs w:val="24"/>
                <w:highlight w:val="none"/>
                <w:lang w:val="en-US" w:eastAsia="zh-CN"/>
              </w:rPr>
              <w:t>名注册造价工程师</w:t>
            </w:r>
            <w:r>
              <w:rPr>
                <w:rFonts w:hint="eastAsia" w:ascii="仿宋" w:hAnsi="仿宋" w:eastAsia="仿宋" w:cs="仿宋"/>
                <w:bCs/>
                <w:snapToGrid/>
                <w:color w:val="auto"/>
                <w:kern w:val="2"/>
                <w:sz w:val="24"/>
                <w:szCs w:val="24"/>
                <w:highlight w:val="none"/>
                <w:lang w:eastAsia="zh-CN"/>
              </w:rPr>
              <w:t>得</w:t>
            </w:r>
            <w:r>
              <w:rPr>
                <w:rFonts w:hint="eastAsia" w:ascii="仿宋" w:hAnsi="仿宋" w:eastAsia="仿宋" w:cs="仿宋"/>
                <w:bCs/>
                <w:snapToGrid/>
                <w:color w:val="auto"/>
                <w:kern w:val="2"/>
                <w:sz w:val="24"/>
                <w:szCs w:val="24"/>
                <w:highlight w:val="none"/>
                <w:lang w:val="en-US" w:eastAsia="zh-CN"/>
              </w:rPr>
              <w:t>1</w:t>
            </w:r>
            <w:r>
              <w:rPr>
                <w:rFonts w:hint="eastAsia" w:ascii="仿宋" w:hAnsi="仿宋" w:eastAsia="仿宋" w:cs="仿宋"/>
                <w:bCs/>
                <w:snapToGrid/>
                <w:color w:val="auto"/>
                <w:kern w:val="2"/>
                <w:sz w:val="24"/>
                <w:szCs w:val="24"/>
                <w:highlight w:val="none"/>
                <w:lang w:eastAsia="zh-CN"/>
              </w:rPr>
              <w:t>分。本项最高得</w:t>
            </w:r>
            <w:r>
              <w:rPr>
                <w:rFonts w:hint="eastAsia" w:ascii="仿宋" w:hAnsi="仿宋" w:eastAsia="仿宋" w:cs="仿宋"/>
                <w:bCs/>
                <w:snapToGrid/>
                <w:color w:val="auto"/>
                <w:kern w:val="2"/>
                <w:sz w:val="24"/>
                <w:szCs w:val="24"/>
                <w:highlight w:val="none"/>
                <w:lang w:val="en-US" w:eastAsia="zh-CN"/>
              </w:rPr>
              <w:t>8</w:t>
            </w:r>
            <w:r>
              <w:rPr>
                <w:rFonts w:hint="eastAsia" w:ascii="仿宋" w:hAnsi="仿宋" w:eastAsia="仿宋" w:cs="仿宋"/>
                <w:bCs/>
                <w:snapToGrid/>
                <w:color w:val="auto"/>
                <w:kern w:val="2"/>
                <w:sz w:val="24"/>
                <w:szCs w:val="24"/>
                <w:highlight w:val="none"/>
                <w:lang w:eastAsia="zh-CN"/>
              </w:rPr>
              <w:t>分。（</w:t>
            </w:r>
            <w:r>
              <w:rPr>
                <w:rFonts w:hint="eastAsia" w:ascii="仿宋" w:hAnsi="仿宋" w:eastAsia="仿宋" w:cs="仿宋"/>
                <w:bCs/>
                <w:snapToGrid/>
                <w:color w:val="auto"/>
                <w:kern w:val="2"/>
                <w:sz w:val="24"/>
                <w:szCs w:val="24"/>
                <w:highlight w:val="none"/>
                <w:lang w:val="en-US" w:eastAsia="zh-CN"/>
              </w:rPr>
              <w:t>须提供注册证书原件及在本单位缴纳近一年内任意六个月的社保证明</w:t>
            </w:r>
            <w:r>
              <w:rPr>
                <w:rFonts w:hint="eastAsia" w:ascii="仿宋" w:hAnsi="仿宋" w:eastAsia="仿宋" w:cs="仿宋"/>
                <w:bCs/>
                <w:snapToGrid/>
                <w:color w:val="000000"/>
                <w:kern w:val="2"/>
                <w:sz w:val="24"/>
                <w:szCs w:val="24"/>
                <w:highlight w:val="none"/>
                <w:lang w:val="en-US" w:eastAsia="zh-CN"/>
              </w:rPr>
              <w:t>并加盖公章，并将加盖公章的复印件装订至响应文件中，否则不得分</w:t>
            </w:r>
            <w:r>
              <w:rPr>
                <w:rFonts w:hint="eastAsia" w:ascii="仿宋" w:hAnsi="仿宋" w:eastAsia="仿宋" w:cs="仿宋"/>
                <w:bCs/>
                <w:snapToGrid/>
                <w:color w:val="auto"/>
                <w:kern w:val="2"/>
                <w:sz w:val="24"/>
                <w:szCs w:val="24"/>
                <w:highlight w:val="none"/>
                <w:lang w:eastAsia="zh-CN"/>
              </w:rPr>
              <w:t>）</w:t>
            </w:r>
          </w:p>
        </w:tc>
      </w:tr>
      <w:tr w14:paraId="61E3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76" w:type="dxa"/>
            <w:noWrap w:val="0"/>
            <w:vAlign w:val="center"/>
          </w:tcPr>
          <w:p w14:paraId="50BE75BB">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auto"/>
                <w:kern w:val="2"/>
                <w:sz w:val="24"/>
                <w:szCs w:val="24"/>
                <w:highlight w:val="none"/>
                <w:lang w:eastAsia="zh-CN"/>
              </w:rPr>
              <w:t>供应商</w:t>
            </w:r>
            <w:r>
              <w:rPr>
                <w:rFonts w:hint="eastAsia" w:ascii="仿宋" w:hAnsi="仿宋" w:eastAsia="仿宋" w:cs="仿宋"/>
                <w:bCs/>
                <w:snapToGrid/>
                <w:color w:val="000000"/>
                <w:kern w:val="2"/>
                <w:sz w:val="24"/>
                <w:szCs w:val="24"/>
                <w:lang w:eastAsia="zh-CN"/>
              </w:rPr>
              <w:t>业绩及项目负责人业绩</w:t>
            </w:r>
          </w:p>
        </w:tc>
        <w:tc>
          <w:tcPr>
            <w:tcW w:w="926" w:type="dxa"/>
            <w:noWrap w:val="0"/>
            <w:vAlign w:val="center"/>
          </w:tcPr>
          <w:p w14:paraId="75C6A12E">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color w:val="000000"/>
                <w:kern w:val="2"/>
                <w:sz w:val="24"/>
                <w:szCs w:val="24"/>
                <w:lang w:eastAsia="zh-CN"/>
              </w:rPr>
            </w:pPr>
            <w:r>
              <w:rPr>
                <w:rFonts w:hint="eastAsia" w:ascii="仿宋" w:hAnsi="仿宋" w:eastAsia="仿宋" w:cs="仿宋"/>
                <w:bCs/>
                <w:snapToGrid/>
                <w:color w:val="000000"/>
                <w:kern w:val="2"/>
                <w:sz w:val="24"/>
                <w:szCs w:val="24"/>
                <w:lang w:val="en-US" w:eastAsia="zh-CN"/>
              </w:rPr>
              <w:t>16</w:t>
            </w:r>
            <w:r>
              <w:rPr>
                <w:rFonts w:hint="eastAsia" w:ascii="仿宋" w:hAnsi="仿宋" w:eastAsia="仿宋" w:cs="仿宋"/>
                <w:bCs/>
                <w:snapToGrid/>
                <w:color w:val="000000"/>
                <w:kern w:val="2"/>
                <w:sz w:val="24"/>
                <w:szCs w:val="24"/>
                <w:lang w:eastAsia="zh-CN"/>
              </w:rPr>
              <w:t>分</w:t>
            </w:r>
          </w:p>
        </w:tc>
        <w:tc>
          <w:tcPr>
            <w:tcW w:w="7521" w:type="dxa"/>
            <w:noWrap w:val="0"/>
            <w:vAlign w:val="center"/>
          </w:tcPr>
          <w:p w14:paraId="42F01E8A">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Cs/>
                <w:snapToGrid/>
                <w:color w:val="auto"/>
                <w:kern w:val="2"/>
                <w:sz w:val="24"/>
                <w:szCs w:val="24"/>
                <w:highlight w:val="none"/>
                <w:lang w:eastAsia="zh-CN"/>
              </w:rPr>
              <w:t>1、供应商</w:t>
            </w:r>
            <w:r>
              <w:rPr>
                <w:rFonts w:hint="eastAsia" w:ascii="仿宋" w:hAnsi="仿宋" w:eastAsia="仿宋" w:cs="仿宋"/>
                <w:bCs/>
                <w:snapToGrid/>
                <w:color w:val="auto"/>
                <w:kern w:val="2"/>
                <w:sz w:val="24"/>
                <w:szCs w:val="24"/>
                <w:highlight w:val="none"/>
                <w:lang w:val="en-US" w:eastAsia="zh-CN"/>
              </w:rPr>
              <w:t>提供自2021年12月1日以来已签署的公共</w:t>
            </w:r>
            <w:r>
              <w:rPr>
                <w:rFonts w:hint="eastAsia" w:ascii="仿宋" w:hAnsi="仿宋" w:eastAsia="仿宋" w:cs="仿宋"/>
                <w:bCs/>
                <w:snapToGrid/>
                <w:color w:val="auto"/>
                <w:kern w:val="2"/>
                <w:sz w:val="24"/>
                <w:szCs w:val="24"/>
                <w:highlight w:val="none"/>
                <w:lang w:eastAsia="zh-CN"/>
              </w:rPr>
              <w:t>建筑（面积不低于</w:t>
            </w:r>
            <w:r>
              <w:rPr>
                <w:rFonts w:hint="eastAsia" w:ascii="仿宋" w:hAnsi="仿宋" w:eastAsia="仿宋" w:cs="仿宋"/>
                <w:bCs/>
                <w:snapToGrid/>
                <w:color w:val="auto"/>
                <w:kern w:val="2"/>
                <w:sz w:val="24"/>
                <w:szCs w:val="24"/>
                <w:highlight w:val="none"/>
                <w:lang w:val="en-US" w:eastAsia="zh-CN"/>
              </w:rPr>
              <w:t>72000平方米</w:t>
            </w:r>
            <w:r>
              <w:rPr>
                <w:rFonts w:hint="eastAsia" w:ascii="仿宋" w:hAnsi="仿宋" w:eastAsia="仿宋" w:cs="仿宋"/>
                <w:bCs/>
                <w:snapToGrid/>
                <w:color w:val="auto"/>
                <w:kern w:val="2"/>
                <w:sz w:val="24"/>
                <w:szCs w:val="24"/>
                <w:highlight w:val="none"/>
                <w:lang w:eastAsia="zh-CN"/>
              </w:rPr>
              <w:t>）跟踪审计业绩每提供一个得2分。本项最高得</w:t>
            </w:r>
            <w:r>
              <w:rPr>
                <w:rFonts w:hint="eastAsia" w:ascii="仿宋" w:hAnsi="仿宋" w:eastAsia="仿宋" w:cs="仿宋"/>
                <w:bCs/>
                <w:snapToGrid/>
                <w:color w:val="auto"/>
                <w:kern w:val="2"/>
                <w:sz w:val="24"/>
                <w:szCs w:val="24"/>
                <w:highlight w:val="none"/>
                <w:lang w:val="en-US" w:eastAsia="zh-CN"/>
              </w:rPr>
              <w:t>8</w:t>
            </w:r>
            <w:r>
              <w:rPr>
                <w:rFonts w:hint="eastAsia" w:ascii="仿宋" w:hAnsi="仿宋" w:eastAsia="仿宋" w:cs="仿宋"/>
                <w:bCs/>
                <w:snapToGrid/>
                <w:color w:val="auto"/>
                <w:kern w:val="2"/>
                <w:sz w:val="24"/>
                <w:szCs w:val="24"/>
                <w:highlight w:val="none"/>
                <w:lang w:eastAsia="zh-CN"/>
              </w:rPr>
              <w:t>分。</w:t>
            </w:r>
            <w:r>
              <w:rPr>
                <w:rFonts w:hint="eastAsia" w:ascii="仿宋" w:hAnsi="仿宋" w:eastAsia="仿宋" w:cs="仿宋"/>
                <w:bCs/>
                <w:snapToGrid/>
                <w:color w:val="auto"/>
                <w:kern w:val="2"/>
                <w:sz w:val="24"/>
                <w:szCs w:val="24"/>
                <w:highlight w:val="none"/>
                <w:lang w:val="en-US" w:eastAsia="zh-CN"/>
              </w:rPr>
              <w:t>且必须提供合同原件并加盖供应商公章的复印件装订至响应文件中，否则不得分</w:t>
            </w:r>
            <w:r>
              <w:rPr>
                <w:rFonts w:hint="eastAsia" w:ascii="仿宋" w:hAnsi="仿宋" w:eastAsia="仿宋" w:cs="仿宋"/>
                <w:bCs/>
                <w:snapToGrid/>
                <w:color w:val="auto"/>
                <w:kern w:val="2"/>
                <w:sz w:val="24"/>
                <w:szCs w:val="24"/>
                <w:highlight w:val="none"/>
                <w:lang w:eastAsia="zh-CN"/>
              </w:rPr>
              <w:t>（时间以合同签订时间为准。）</w:t>
            </w:r>
          </w:p>
          <w:p w14:paraId="0F5959B1">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FF"/>
                <w:kern w:val="2"/>
                <w:sz w:val="24"/>
                <w:szCs w:val="24"/>
                <w:highlight w:val="none"/>
                <w:lang w:eastAsia="zh-CN"/>
              </w:rPr>
            </w:pPr>
            <w:r>
              <w:rPr>
                <w:rFonts w:hint="eastAsia" w:ascii="仿宋" w:hAnsi="仿宋" w:eastAsia="仿宋" w:cs="仿宋"/>
                <w:bCs/>
                <w:snapToGrid/>
                <w:color w:val="auto"/>
                <w:kern w:val="2"/>
                <w:sz w:val="24"/>
                <w:szCs w:val="24"/>
                <w:highlight w:val="none"/>
                <w:lang w:eastAsia="zh-CN"/>
              </w:rPr>
              <w:t>2、项目负责人</w:t>
            </w:r>
            <w:r>
              <w:rPr>
                <w:rFonts w:hint="eastAsia" w:ascii="仿宋" w:hAnsi="仿宋" w:eastAsia="仿宋" w:cs="仿宋"/>
                <w:bCs/>
                <w:snapToGrid/>
                <w:color w:val="auto"/>
                <w:kern w:val="2"/>
                <w:sz w:val="24"/>
                <w:szCs w:val="24"/>
                <w:highlight w:val="none"/>
                <w:lang w:val="en-US" w:eastAsia="zh-CN"/>
              </w:rPr>
              <w:t>自2021年12月1日以来</w:t>
            </w:r>
            <w:r>
              <w:rPr>
                <w:rFonts w:hint="eastAsia" w:ascii="仿宋" w:hAnsi="仿宋" w:eastAsia="仿宋" w:cs="仿宋"/>
                <w:bCs/>
                <w:snapToGrid/>
                <w:color w:val="auto"/>
                <w:kern w:val="2"/>
                <w:sz w:val="24"/>
                <w:szCs w:val="24"/>
                <w:highlight w:val="none"/>
                <w:lang w:eastAsia="zh-CN"/>
              </w:rPr>
              <w:t>每提供一个公共建筑（</w:t>
            </w:r>
            <w:r>
              <w:rPr>
                <w:rFonts w:hint="eastAsia" w:ascii="仿宋" w:hAnsi="仿宋" w:eastAsia="仿宋" w:cs="仿宋"/>
                <w:bCs/>
                <w:snapToGrid/>
                <w:color w:val="auto"/>
                <w:kern w:val="2"/>
                <w:sz w:val="24"/>
                <w:szCs w:val="24"/>
                <w:highlight w:val="none"/>
                <w:lang w:val="en-US" w:eastAsia="zh-CN"/>
              </w:rPr>
              <w:t>单体</w:t>
            </w:r>
            <w:r>
              <w:rPr>
                <w:rFonts w:hint="eastAsia" w:ascii="仿宋" w:hAnsi="仿宋" w:eastAsia="仿宋" w:cs="仿宋"/>
                <w:bCs/>
                <w:snapToGrid/>
                <w:color w:val="auto"/>
                <w:kern w:val="2"/>
                <w:sz w:val="24"/>
                <w:szCs w:val="24"/>
                <w:highlight w:val="none"/>
                <w:lang w:eastAsia="zh-CN"/>
              </w:rPr>
              <w:t>建筑面积不低于</w:t>
            </w:r>
            <w:r>
              <w:rPr>
                <w:rFonts w:hint="eastAsia" w:ascii="仿宋" w:hAnsi="仿宋" w:eastAsia="仿宋" w:cs="仿宋"/>
                <w:bCs/>
                <w:snapToGrid/>
                <w:color w:val="auto"/>
                <w:kern w:val="2"/>
                <w:sz w:val="24"/>
                <w:szCs w:val="24"/>
                <w:highlight w:val="none"/>
                <w:lang w:val="en-US" w:eastAsia="zh-CN"/>
              </w:rPr>
              <w:t>72000平方米</w:t>
            </w:r>
            <w:r>
              <w:rPr>
                <w:rFonts w:hint="eastAsia" w:ascii="仿宋" w:hAnsi="仿宋" w:eastAsia="仿宋" w:cs="仿宋"/>
                <w:bCs/>
                <w:snapToGrid/>
                <w:color w:val="auto"/>
                <w:kern w:val="2"/>
                <w:sz w:val="24"/>
                <w:szCs w:val="24"/>
                <w:highlight w:val="none"/>
                <w:lang w:eastAsia="zh-CN"/>
              </w:rPr>
              <w:t>）跟踪审计业绩得2分，</w:t>
            </w:r>
            <w:r>
              <w:rPr>
                <w:rFonts w:hint="eastAsia" w:ascii="仿宋" w:hAnsi="仿宋" w:eastAsia="仿宋" w:cs="仿宋"/>
                <w:bCs/>
                <w:snapToGrid/>
                <w:color w:val="auto"/>
                <w:kern w:val="2"/>
                <w:sz w:val="24"/>
                <w:szCs w:val="24"/>
                <w:highlight w:val="none"/>
                <w:lang w:val="en-US" w:eastAsia="zh-CN"/>
              </w:rPr>
              <w:t>最高8分</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且必须提供合同原件并加盖供应商公章的复印件装订至响应文件中，否则不得分</w:t>
            </w:r>
            <w:r>
              <w:rPr>
                <w:rFonts w:hint="eastAsia" w:ascii="仿宋" w:hAnsi="仿宋" w:eastAsia="仿宋" w:cs="仿宋"/>
                <w:bCs/>
                <w:snapToGrid/>
                <w:color w:val="auto"/>
                <w:kern w:val="2"/>
                <w:sz w:val="24"/>
                <w:szCs w:val="24"/>
                <w:highlight w:val="none"/>
                <w:lang w:eastAsia="zh-CN"/>
              </w:rPr>
              <w:t>（时间以合同签订时间为准。）</w:t>
            </w:r>
          </w:p>
          <w:p w14:paraId="6E1BCB9D">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highlight w:val="none"/>
                <w:lang w:val="en-US" w:eastAsia="zh-CN"/>
              </w:rPr>
            </w:pPr>
            <w:r>
              <w:rPr>
                <w:rFonts w:hint="eastAsia" w:ascii="仿宋" w:hAnsi="仿宋" w:eastAsia="仿宋" w:cs="仿宋"/>
                <w:bCs/>
                <w:snapToGrid/>
                <w:color w:val="000000"/>
                <w:kern w:val="2"/>
                <w:sz w:val="24"/>
                <w:szCs w:val="24"/>
                <w:highlight w:val="none"/>
                <w:lang w:eastAsia="zh-CN"/>
              </w:rPr>
              <w:t>注：</w:t>
            </w:r>
            <w:r>
              <w:rPr>
                <w:rFonts w:hint="eastAsia" w:ascii="仿宋" w:hAnsi="仿宋" w:eastAsia="仿宋" w:cs="仿宋"/>
                <w:bCs/>
                <w:snapToGrid/>
                <w:color w:val="000000"/>
                <w:kern w:val="2"/>
                <w:sz w:val="24"/>
                <w:szCs w:val="24"/>
                <w:highlight w:val="none"/>
                <w:lang w:val="en-US" w:eastAsia="zh-CN"/>
              </w:rPr>
              <w:t>项目负责人须提供</w:t>
            </w:r>
            <w:r>
              <w:rPr>
                <w:rFonts w:hint="eastAsia" w:ascii="仿宋" w:hAnsi="仿宋" w:eastAsia="仿宋" w:cs="仿宋"/>
                <w:bCs/>
                <w:snapToGrid/>
                <w:color w:val="auto"/>
                <w:kern w:val="2"/>
                <w:sz w:val="24"/>
                <w:szCs w:val="24"/>
                <w:highlight w:val="none"/>
                <w:lang w:val="en-US" w:eastAsia="zh-CN"/>
              </w:rPr>
              <w:t>在本单位缴纳近一年内任意六个月的社保证明</w:t>
            </w:r>
            <w:r>
              <w:rPr>
                <w:rFonts w:hint="eastAsia" w:ascii="仿宋" w:hAnsi="仿宋" w:eastAsia="仿宋" w:cs="仿宋"/>
                <w:bCs/>
                <w:snapToGrid/>
                <w:color w:val="000000"/>
                <w:kern w:val="2"/>
                <w:sz w:val="24"/>
                <w:szCs w:val="24"/>
                <w:highlight w:val="none"/>
                <w:lang w:val="en-US" w:eastAsia="zh-CN"/>
              </w:rPr>
              <w:t>并加盖公章</w:t>
            </w:r>
            <w:r>
              <w:rPr>
                <w:rFonts w:hint="eastAsia" w:ascii="仿宋" w:hAnsi="仿宋" w:eastAsia="仿宋" w:cs="仿宋"/>
                <w:bCs/>
                <w:snapToGrid/>
                <w:color w:val="000000"/>
                <w:kern w:val="2"/>
                <w:sz w:val="24"/>
                <w:szCs w:val="24"/>
                <w:highlight w:val="none"/>
                <w:lang w:eastAsia="zh-CN"/>
              </w:rPr>
              <w:t>，</w:t>
            </w:r>
            <w:r>
              <w:rPr>
                <w:rFonts w:hint="eastAsia" w:ascii="仿宋" w:hAnsi="仿宋" w:eastAsia="仿宋" w:cs="仿宋"/>
                <w:bCs/>
                <w:snapToGrid/>
                <w:color w:val="000000"/>
                <w:kern w:val="2"/>
                <w:sz w:val="24"/>
                <w:szCs w:val="24"/>
                <w:highlight w:val="none"/>
                <w:lang w:val="en-US" w:eastAsia="zh-CN"/>
              </w:rPr>
              <w:t>否则不得分。</w:t>
            </w:r>
          </w:p>
          <w:p w14:paraId="0D41D03F">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highlight w:val="none"/>
                <w:lang w:eastAsia="zh-CN"/>
              </w:rPr>
            </w:pPr>
            <w:r>
              <w:rPr>
                <w:rFonts w:hint="eastAsia" w:ascii="仿宋" w:hAnsi="仿宋" w:eastAsia="仿宋" w:cs="仿宋"/>
                <w:bCs/>
                <w:snapToGrid/>
                <w:color w:val="000000"/>
                <w:kern w:val="2"/>
                <w:sz w:val="24"/>
                <w:szCs w:val="24"/>
                <w:highlight w:val="none"/>
                <w:lang w:val="en-US" w:eastAsia="zh-CN"/>
              </w:rPr>
              <w:t>供应商</w:t>
            </w:r>
            <w:r>
              <w:rPr>
                <w:rFonts w:hint="eastAsia" w:ascii="仿宋" w:hAnsi="仿宋" w:eastAsia="仿宋" w:cs="仿宋"/>
                <w:bCs/>
                <w:snapToGrid/>
                <w:color w:val="000000"/>
                <w:kern w:val="2"/>
                <w:sz w:val="24"/>
                <w:szCs w:val="24"/>
                <w:highlight w:val="none"/>
                <w:lang w:eastAsia="zh-CN"/>
              </w:rPr>
              <w:t>业绩与项目负责人的业绩</w:t>
            </w:r>
            <w:r>
              <w:rPr>
                <w:rFonts w:hint="eastAsia" w:ascii="仿宋" w:hAnsi="仿宋" w:eastAsia="仿宋" w:cs="仿宋"/>
                <w:bCs/>
                <w:snapToGrid/>
                <w:color w:val="000000"/>
                <w:kern w:val="2"/>
                <w:sz w:val="24"/>
                <w:szCs w:val="24"/>
                <w:highlight w:val="none"/>
                <w:shd w:val="clear" w:color="auto" w:fill="auto"/>
                <w:lang w:eastAsia="zh-CN"/>
              </w:rPr>
              <w:t>不</w:t>
            </w:r>
            <w:r>
              <w:rPr>
                <w:rFonts w:hint="eastAsia" w:ascii="仿宋" w:hAnsi="仿宋" w:eastAsia="仿宋" w:cs="仿宋"/>
                <w:bCs/>
                <w:snapToGrid/>
                <w:color w:val="000000"/>
                <w:kern w:val="2"/>
                <w:sz w:val="24"/>
                <w:szCs w:val="24"/>
                <w:highlight w:val="none"/>
                <w:lang w:eastAsia="zh-CN"/>
              </w:rPr>
              <w:t>可以重复计算。</w:t>
            </w:r>
          </w:p>
          <w:p w14:paraId="03EC7491">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highlight w:val="none"/>
                <w:lang w:eastAsia="zh-CN"/>
              </w:rPr>
            </w:pPr>
            <w:r>
              <w:rPr>
                <w:rFonts w:hint="eastAsia" w:ascii="仿宋" w:hAnsi="仿宋" w:eastAsia="仿宋" w:cs="仿宋"/>
                <w:bCs/>
                <w:snapToGrid/>
                <w:color w:val="000000"/>
                <w:kern w:val="2"/>
                <w:sz w:val="24"/>
                <w:szCs w:val="24"/>
                <w:highlight w:val="none"/>
                <w:lang w:eastAsia="zh-CN"/>
              </w:rPr>
              <w:t>响应文件中</w:t>
            </w:r>
            <w:r>
              <w:rPr>
                <w:rFonts w:hint="eastAsia" w:ascii="仿宋" w:hAnsi="仿宋" w:eastAsia="仿宋" w:cs="仿宋"/>
                <w:bCs/>
                <w:snapToGrid/>
                <w:color w:val="000000"/>
                <w:kern w:val="2"/>
                <w:sz w:val="24"/>
                <w:szCs w:val="24"/>
                <w:highlight w:val="none"/>
                <w:lang w:val="en-US" w:eastAsia="zh-CN"/>
              </w:rPr>
              <w:t>须</w:t>
            </w:r>
            <w:r>
              <w:rPr>
                <w:rFonts w:hint="eastAsia" w:ascii="仿宋" w:hAnsi="仿宋" w:eastAsia="仿宋" w:cs="仿宋"/>
                <w:bCs/>
                <w:snapToGrid/>
                <w:color w:val="000000"/>
                <w:kern w:val="2"/>
                <w:sz w:val="24"/>
                <w:szCs w:val="24"/>
                <w:highlight w:val="none"/>
                <w:lang w:eastAsia="zh-CN"/>
              </w:rPr>
              <w:t>附合同复印件加盖公章，否则不得分。</w:t>
            </w:r>
          </w:p>
        </w:tc>
      </w:tr>
      <w:tr w14:paraId="07BF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76" w:type="dxa"/>
            <w:noWrap w:val="0"/>
            <w:vAlign w:val="center"/>
          </w:tcPr>
          <w:p w14:paraId="531D320E">
            <w:pPr>
              <w:keepNext w:val="0"/>
              <w:keepLines w:val="0"/>
              <w:pageBreakBefore w:val="0"/>
              <w:widowControl w:val="0"/>
              <w:kinsoku/>
              <w:wordWrap/>
              <w:overflowPunct/>
              <w:topLinePunct w:val="0"/>
              <w:autoSpaceDE/>
              <w:autoSpaceDN/>
              <w:bidi w:val="0"/>
              <w:adjustRightInd w:val="0"/>
              <w:snapToGrid w:val="0"/>
              <w:spacing w:beforeAutospacing="0" w:line="440" w:lineRule="exact"/>
              <w:jc w:val="center"/>
              <w:textAlignment w:val="auto"/>
              <w:rPr>
                <w:rFonts w:hint="eastAsia" w:ascii="仿宋" w:hAnsi="仿宋" w:eastAsia="仿宋" w:cs="仿宋"/>
                <w:bCs/>
                <w:snapToGrid/>
                <w:kern w:val="2"/>
                <w:sz w:val="24"/>
                <w:szCs w:val="24"/>
                <w:lang w:eastAsia="zh-CN"/>
              </w:rPr>
            </w:pPr>
            <w:r>
              <w:rPr>
                <w:rFonts w:hint="eastAsia" w:ascii="仿宋" w:hAnsi="仿宋" w:eastAsia="仿宋" w:cs="仿宋"/>
                <w:bCs/>
                <w:snapToGrid/>
                <w:kern w:val="2"/>
                <w:sz w:val="24"/>
                <w:szCs w:val="24"/>
                <w:lang w:eastAsia="zh-CN"/>
              </w:rPr>
              <w:t>承诺及保障措施</w:t>
            </w:r>
          </w:p>
        </w:tc>
        <w:tc>
          <w:tcPr>
            <w:tcW w:w="926" w:type="dxa"/>
            <w:noWrap w:val="0"/>
            <w:vAlign w:val="center"/>
          </w:tcPr>
          <w:p w14:paraId="2EC26165">
            <w:pPr>
              <w:keepNext w:val="0"/>
              <w:keepLines w:val="0"/>
              <w:pageBreakBefore w:val="0"/>
              <w:widowControl w:val="0"/>
              <w:kinsoku/>
              <w:wordWrap/>
              <w:overflowPunct/>
              <w:topLinePunct w:val="0"/>
              <w:autoSpaceDE/>
              <w:autoSpaceDN/>
              <w:bidi w:val="0"/>
              <w:adjustRightInd/>
              <w:snapToGrid/>
              <w:spacing w:beforeAutospacing="0" w:line="440" w:lineRule="exact"/>
              <w:jc w:val="center"/>
              <w:textAlignment w:val="auto"/>
              <w:rPr>
                <w:rFonts w:hint="eastAsia" w:ascii="仿宋" w:hAnsi="仿宋" w:eastAsia="仿宋" w:cs="仿宋"/>
                <w:bCs/>
                <w:snapToGrid/>
                <w:kern w:val="2"/>
                <w:sz w:val="24"/>
                <w:szCs w:val="24"/>
                <w:lang w:eastAsia="zh-CN"/>
              </w:rPr>
            </w:pPr>
            <w:r>
              <w:rPr>
                <w:rFonts w:hint="eastAsia" w:ascii="仿宋" w:hAnsi="仿宋" w:eastAsia="仿宋" w:cs="仿宋"/>
                <w:bCs/>
                <w:snapToGrid/>
                <w:kern w:val="2"/>
                <w:sz w:val="24"/>
                <w:szCs w:val="24"/>
                <w:lang w:eastAsia="zh-CN"/>
              </w:rPr>
              <w:t>4分</w:t>
            </w:r>
          </w:p>
        </w:tc>
        <w:tc>
          <w:tcPr>
            <w:tcW w:w="7521" w:type="dxa"/>
            <w:noWrap w:val="0"/>
            <w:vAlign w:val="center"/>
          </w:tcPr>
          <w:p w14:paraId="73EB1EEE">
            <w:pPr>
              <w:keepNext w:val="0"/>
              <w:keepLines w:val="0"/>
              <w:pageBreakBefore w:val="0"/>
              <w:widowControl w:val="0"/>
              <w:kinsoku/>
              <w:wordWrap/>
              <w:overflowPunct/>
              <w:topLinePunct w:val="0"/>
              <w:autoSpaceDE/>
              <w:autoSpaceDN/>
              <w:bidi w:val="0"/>
              <w:adjustRightInd/>
              <w:snapToGrid/>
              <w:spacing w:beforeAutospacing="0" w:line="440" w:lineRule="exact"/>
              <w:jc w:val="both"/>
              <w:textAlignment w:val="auto"/>
              <w:rPr>
                <w:rFonts w:hint="eastAsia" w:ascii="仿宋" w:hAnsi="仿宋" w:eastAsia="仿宋" w:cs="仿宋"/>
                <w:bCs/>
                <w:snapToGrid/>
                <w:color w:val="000000"/>
                <w:kern w:val="2"/>
                <w:sz w:val="24"/>
                <w:szCs w:val="24"/>
                <w:lang w:val="en-US" w:eastAsia="zh-CN"/>
              </w:rPr>
            </w:pPr>
            <w:r>
              <w:rPr>
                <w:rFonts w:hint="eastAsia" w:ascii="仿宋" w:hAnsi="仿宋" w:eastAsia="仿宋" w:cs="仿宋"/>
                <w:bCs/>
                <w:snapToGrid/>
                <w:color w:val="000000"/>
                <w:kern w:val="2"/>
                <w:sz w:val="24"/>
                <w:szCs w:val="24"/>
                <w:lang w:eastAsia="zh-CN"/>
              </w:rPr>
              <w:t>根据供应商的服务承诺及保障措施进行综合评估，服务承诺和保障措施完善全面得</w:t>
            </w:r>
            <w:r>
              <w:rPr>
                <w:rFonts w:hint="eastAsia" w:ascii="仿宋" w:hAnsi="仿宋" w:eastAsia="仿宋" w:cs="仿宋"/>
                <w:bCs/>
                <w:snapToGrid/>
                <w:color w:val="000000"/>
                <w:kern w:val="2"/>
                <w:sz w:val="24"/>
                <w:szCs w:val="24"/>
                <w:lang w:val="en-US" w:eastAsia="zh-CN"/>
              </w:rPr>
              <w:t>4分，</w:t>
            </w:r>
            <w:r>
              <w:rPr>
                <w:rFonts w:hint="eastAsia" w:ascii="仿宋" w:hAnsi="仿宋" w:eastAsia="仿宋" w:cs="仿宋"/>
                <w:bCs/>
                <w:snapToGrid/>
                <w:color w:val="000000"/>
                <w:kern w:val="2"/>
                <w:sz w:val="24"/>
                <w:szCs w:val="24"/>
                <w:lang w:eastAsia="zh-CN"/>
              </w:rPr>
              <w:t>服务承诺和保障措施单一不全面得</w:t>
            </w:r>
            <w:r>
              <w:rPr>
                <w:rFonts w:hint="eastAsia" w:ascii="仿宋" w:hAnsi="仿宋" w:eastAsia="仿宋" w:cs="仿宋"/>
                <w:bCs/>
                <w:snapToGrid/>
                <w:color w:val="000000"/>
                <w:kern w:val="2"/>
                <w:sz w:val="24"/>
                <w:szCs w:val="24"/>
                <w:lang w:val="en-US" w:eastAsia="zh-CN"/>
              </w:rPr>
              <w:t>2分，</w:t>
            </w:r>
            <w:r>
              <w:rPr>
                <w:rFonts w:hint="eastAsia" w:ascii="仿宋" w:hAnsi="仿宋" w:eastAsia="仿宋" w:cs="仿宋"/>
                <w:bCs/>
                <w:snapToGrid/>
                <w:color w:val="000000"/>
                <w:kern w:val="2"/>
                <w:sz w:val="24"/>
                <w:szCs w:val="24"/>
                <w:lang w:eastAsia="zh-CN"/>
              </w:rPr>
              <w:t>缺项的</w:t>
            </w:r>
            <w:r>
              <w:rPr>
                <w:rFonts w:hint="eastAsia" w:ascii="仿宋" w:hAnsi="仿宋" w:eastAsia="仿宋" w:cs="仿宋"/>
                <w:bCs/>
                <w:snapToGrid/>
                <w:color w:val="000000"/>
                <w:kern w:val="2"/>
                <w:sz w:val="24"/>
                <w:szCs w:val="24"/>
                <w:lang w:val="en-US" w:eastAsia="zh-CN"/>
              </w:rPr>
              <w:t>或未提供的</w:t>
            </w:r>
            <w:r>
              <w:rPr>
                <w:rFonts w:hint="eastAsia" w:ascii="仿宋" w:hAnsi="仿宋" w:eastAsia="仿宋" w:cs="仿宋"/>
                <w:bCs/>
                <w:snapToGrid/>
                <w:color w:val="000000"/>
                <w:kern w:val="2"/>
                <w:sz w:val="24"/>
                <w:szCs w:val="24"/>
                <w:lang w:eastAsia="zh-CN"/>
              </w:rPr>
              <w:t>不得分。</w:t>
            </w:r>
          </w:p>
        </w:tc>
      </w:tr>
    </w:tbl>
    <w:p w14:paraId="553F45E4">
      <w:pPr>
        <w:keepNext w:val="0"/>
        <w:keepLines w:val="0"/>
        <w:pageBreakBefore w:val="0"/>
        <w:widowControl w:val="0"/>
        <w:kinsoku/>
        <w:wordWrap/>
        <w:overflowPunct/>
        <w:topLinePunct w:val="0"/>
        <w:bidi w:val="0"/>
        <w:snapToGrid/>
        <w:spacing w:line="360" w:lineRule="auto"/>
        <w:textAlignment w:val="auto"/>
        <w:outlineLvl w:val="9"/>
        <w:rPr>
          <w:rFonts w:hint="eastAsia" w:ascii="楷体" w:hAnsi="楷体" w:eastAsia="楷体" w:cs="Times New Roman"/>
          <w:sz w:val="28"/>
          <w:szCs w:val="28"/>
        </w:rPr>
      </w:pPr>
      <w:r>
        <w:rPr>
          <w:rFonts w:hint="eastAsia" w:ascii="楷体" w:hAnsi="楷体" w:eastAsia="楷体" w:cs="Times New Roman"/>
          <w:sz w:val="28"/>
          <w:szCs w:val="28"/>
          <w:lang w:val="en-US" w:eastAsia="zh-CN"/>
        </w:rPr>
        <w:t>3</w:t>
      </w:r>
      <w:r>
        <w:rPr>
          <w:rFonts w:hint="eastAsia" w:ascii="楷体" w:hAnsi="楷体" w:eastAsia="楷体" w:cs="Times New Roman"/>
          <w:sz w:val="28"/>
          <w:szCs w:val="28"/>
        </w:rPr>
        <w:t>.说明</w:t>
      </w:r>
      <w:bookmarkEnd w:id="57"/>
      <w:bookmarkEnd w:id="58"/>
      <w:bookmarkEnd w:id="59"/>
    </w:p>
    <w:p w14:paraId="1798F87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.1供应商所提供的材料或者填写的内容必须真实、可靠，如有虚假或隐瞒，一经查实将导致报价被拒绝，并按照相关的法律、法规及规定进行处罚，给采购人造成损失的应承担赔偿责任。</w:t>
      </w:r>
    </w:p>
    <w:p w14:paraId="62006379">
      <w:pPr>
        <w:keepNext w:val="0"/>
        <w:keepLines w:val="0"/>
        <w:pageBreakBefore w:val="0"/>
        <w:widowControl w:val="0"/>
        <w:tabs>
          <w:tab w:val="left" w:pos="7440"/>
        </w:tabs>
        <w:kinsoku/>
        <w:wordWrap/>
        <w:overflowPunct/>
        <w:topLinePunct w:val="0"/>
        <w:autoSpaceDE w:val="0"/>
        <w:autoSpaceDN w:val="0"/>
        <w:bidi w:val="0"/>
        <w:adjustRightInd w:val="0"/>
        <w:snapToGrid/>
        <w:spacing w:line="360" w:lineRule="auto"/>
        <w:ind w:right="-23" w:firstLine="482" w:firstLineChars="200"/>
        <w:jc w:val="left"/>
        <w:textAlignment w:val="auto"/>
        <w:rPr>
          <w:sz w:val="24"/>
          <w:szCs w:val="24"/>
        </w:rPr>
      </w:pPr>
      <w:r>
        <w:rPr>
          <w:rFonts w:hint="eastAsia" w:ascii="仿宋" w:hAnsi="仿宋" w:eastAsia="仿宋" w:cs="仿宋"/>
          <w:b/>
          <w:bCs/>
          <w:sz w:val="24"/>
          <w:lang w:val="en-US" w:eastAsia="zh-CN"/>
        </w:rPr>
        <w:t>3</w:t>
      </w:r>
      <w:r>
        <w:rPr>
          <w:rFonts w:hint="eastAsia" w:ascii="仿宋" w:hAnsi="仿宋" w:eastAsia="仿宋" w:cs="仿宋"/>
          <w:b/>
          <w:bCs/>
          <w:sz w:val="24"/>
        </w:rPr>
        <w:t>.3以上评分标准中要求供应商提交相关证明材料原件（或复印件）的，有关材料复印件未装订在响应文件正、副本中的不得分。</w:t>
      </w:r>
    </w:p>
    <w:p w14:paraId="63965240">
      <w:pPr>
        <w:rPr>
          <w:spacing w:val="-1"/>
          <w:sz w:val="24"/>
          <w:szCs w:val="24"/>
          <w14:textOutline w14:w="4358" w14:cap="sq" w14:cmpd="sng">
            <w14:solidFill>
              <w14:srgbClr w14:val="000000"/>
            </w14:solidFill>
            <w14:prstDash w14:val="solid"/>
            <w14:bevel/>
          </w14:textOutline>
        </w:rPr>
      </w:pPr>
      <w:r>
        <w:rPr>
          <w:spacing w:val="-1"/>
          <w:sz w:val="24"/>
          <w:szCs w:val="24"/>
          <w14:textOutline w14:w="4358" w14:cap="sq" w14:cmpd="sng">
            <w14:solidFill>
              <w14:srgbClr w14:val="000000"/>
            </w14:solidFill>
            <w14:prstDash w14:val="solid"/>
            <w14:bevel/>
          </w14:textOutline>
        </w:rPr>
        <w:br w:type="page"/>
      </w:r>
    </w:p>
    <w:p w14:paraId="4F2F38AA">
      <w:pPr>
        <w:spacing w:before="56" w:line="222" w:lineRule="auto"/>
        <w:ind w:left="3267"/>
        <w:outlineLvl w:val="0"/>
        <w:rPr>
          <w:rFonts w:ascii="黑体" w:hAnsi="黑体" w:eastAsia="黑体" w:cs="黑体"/>
          <w:sz w:val="28"/>
          <w:szCs w:val="28"/>
        </w:rPr>
      </w:pPr>
      <w:bookmarkStart w:id="60" w:name="_Toc5827"/>
      <w:r>
        <w:rPr>
          <w:rFonts w:ascii="黑体" w:hAnsi="黑体" w:eastAsia="黑体" w:cs="黑体"/>
          <w:spacing w:val="-1"/>
          <w:sz w:val="28"/>
          <w:szCs w:val="28"/>
        </w:rPr>
        <w:t>第六章  供应商须知</w:t>
      </w:r>
      <w:bookmarkEnd w:id="60"/>
    </w:p>
    <w:p w14:paraId="5A5244FE">
      <w:pPr>
        <w:spacing w:line="350" w:lineRule="auto"/>
        <w:rPr>
          <w:rFonts w:ascii="Arial"/>
          <w:sz w:val="21"/>
        </w:rPr>
      </w:pPr>
    </w:p>
    <w:p w14:paraId="3537F8CC">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1.采购依据以及原则</w:t>
      </w:r>
    </w:p>
    <w:p w14:paraId="1006F78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w:t>
      </w:r>
      <w:r>
        <w:rPr>
          <w:rFonts w:hint="eastAsia" w:cs="仿宋"/>
          <w:snapToGrid w:val="0"/>
          <w:color w:val="000000"/>
          <w:kern w:val="0"/>
          <w:sz w:val="24"/>
          <w:szCs w:val="21"/>
          <w:lang w:val="en-US" w:eastAsia="zh-CN" w:bidi="ar-SA"/>
        </w:rPr>
        <w:t>1</w:t>
      </w:r>
      <w:r>
        <w:rPr>
          <w:rFonts w:hint="eastAsia" w:ascii="仿宋" w:hAnsi="仿宋" w:eastAsia="仿宋" w:cs="仿宋"/>
          <w:snapToGrid w:val="0"/>
          <w:color w:val="000000"/>
          <w:kern w:val="0"/>
          <w:sz w:val="24"/>
          <w:szCs w:val="21"/>
          <w:lang w:val="en-US" w:eastAsia="en-US" w:bidi="ar-SA"/>
        </w:rPr>
        <w:t>《中华人民共和国民法典》；</w:t>
      </w:r>
    </w:p>
    <w:p w14:paraId="575C1DE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w:t>
      </w:r>
      <w:r>
        <w:rPr>
          <w:rFonts w:hint="eastAsia" w:cs="仿宋"/>
          <w:snapToGrid w:val="0"/>
          <w:color w:val="000000"/>
          <w:kern w:val="0"/>
          <w:sz w:val="24"/>
          <w:szCs w:val="21"/>
          <w:lang w:val="en-US" w:eastAsia="zh-CN" w:bidi="ar-SA"/>
        </w:rPr>
        <w:t>2</w:t>
      </w:r>
      <w:r>
        <w:rPr>
          <w:rFonts w:hint="eastAsia" w:ascii="仿宋" w:hAnsi="仿宋" w:eastAsia="仿宋" w:cs="仿宋"/>
          <w:snapToGrid w:val="0"/>
          <w:color w:val="000000"/>
          <w:kern w:val="0"/>
          <w:sz w:val="24"/>
          <w:szCs w:val="21"/>
          <w:lang w:val="en-US" w:eastAsia="en-US" w:bidi="ar-SA"/>
        </w:rPr>
        <w:t>其他有关法律、行政法规以及省市规范性文件规定。</w:t>
      </w:r>
    </w:p>
    <w:p w14:paraId="144CBAB9">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r>
        <w:rPr>
          <w:rFonts w:ascii="楷体" w:hAnsi="楷体" w:eastAsia="楷体" w:cs="楷体"/>
          <w:spacing w:val="-1"/>
          <w:sz w:val="28"/>
          <w:szCs w:val="28"/>
        </w:rPr>
        <w:t>2.合格的供应商</w:t>
      </w:r>
    </w:p>
    <w:p w14:paraId="0386DBF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2.1 符合磋商文件</w:t>
      </w:r>
      <w:r>
        <w:rPr>
          <w:rFonts w:hint="eastAsia" w:ascii="仿宋" w:hAnsi="仿宋" w:eastAsia="仿宋" w:cs="仿宋"/>
          <w:snapToGrid w:val="0"/>
          <w:color w:val="000000"/>
          <w:kern w:val="0"/>
          <w:sz w:val="24"/>
          <w:szCs w:val="21"/>
          <w:lang w:val="en-US" w:eastAsia="zh-CN" w:bidi="ar-SA"/>
        </w:rPr>
        <w:t>第一章</w:t>
      </w:r>
      <w:r>
        <w:rPr>
          <w:rFonts w:hint="eastAsia" w:ascii="仿宋" w:hAnsi="仿宋" w:eastAsia="仿宋" w:cs="仿宋"/>
          <w:snapToGrid w:val="0"/>
          <w:color w:val="000000"/>
          <w:kern w:val="0"/>
          <w:sz w:val="24"/>
          <w:szCs w:val="21"/>
          <w:lang w:val="en-US" w:eastAsia="en-US" w:bidi="ar-SA"/>
        </w:rPr>
        <w:t>规定的条件；</w:t>
      </w:r>
    </w:p>
    <w:p w14:paraId="0405735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2.2 符合本磋商文件规定的资格要求，且按照要求提供相关证明材料；</w:t>
      </w:r>
    </w:p>
    <w:p w14:paraId="3AA1854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2.3 单位负责人为同一人或者存在直接控股、管理关系的不同供应商，不得参加同一合同项下的采购活动。</w:t>
      </w:r>
    </w:p>
    <w:p w14:paraId="3820BFF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4</w:t>
      </w:r>
      <w:r>
        <w:rPr>
          <w:rFonts w:hint="eastAsia" w:ascii="仿宋" w:hAnsi="仿宋" w:eastAsia="仿宋" w:cs="仿宋"/>
          <w:snapToGrid w:val="0"/>
          <w:color w:val="000000"/>
          <w:kern w:val="0"/>
          <w:sz w:val="24"/>
          <w:szCs w:val="21"/>
          <w:lang w:val="en-US" w:eastAsia="en-US" w:bidi="ar-SA"/>
        </w:rPr>
        <w:t xml:space="preserve"> 除采购人拟采购进口产品通过财政部门审核外，供应商不得提供直接进口或者委托进口产品（包括已进入中国境内的进口产品）。</w:t>
      </w:r>
    </w:p>
    <w:p w14:paraId="2D876B4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5</w:t>
      </w:r>
      <w:r>
        <w:rPr>
          <w:rFonts w:hint="eastAsia" w:ascii="仿宋" w:hAnsi="仿宋" w:eastAsia="仿宋" w:cs="仿宋"/>
          <w:snapToGrid w:val="0"/>
          <w:color w:val="000000"/>
          <w:kern w:val="0"/>
          <w:sz w:val="24"/>
          <w:szCs w:val="21"/>
          <w:lang w:val="en-US" w:eastAsia="en-US" w:bidi="ar-SA"/>
        </w:rPr>
        <w:t xml:space="preserve"> 为采购项目提供整体设计、规范编制或者项目管理、监理、检测等服务的供应商，不得再参加该采购项目的其他采购活动。</w:t>
      </w:r>
    </w:p>
    <w:p w14:paraId="55F1B47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w:t>
      </w:r>
      <w:r>
        <w:rPr>
          <w:rFonts w:hint="eastAsia" w:cs="仿宋"/>
          <w:snapToGrid w:val="0"/>
          <w:color w:val="000000"/>
          <w:kern w:val="0"/>
          <w:sz w:val="24"/>
          <w:szCs w:val="21"/>
          <w:lang w:val="en-US" w:eastAsia="zh-CN" w:bidi="ar-SA"/>
        </w:rPr>
        <w:t>6</w:t>
      </w:r>
      <w:r>
        <w:rPr>
          <w:rFonts w:hint="eastAsia" w:ascii="仿宋" w:hAnsi="仿宋" w:eastAsia="仿宋" w:cs="仿宋"/>
          <w:snapToGrid w:val="0"/>
          <w:color w:val="000000"/>
          <w:kern w:val="0"/>
          <w:sz w:val="24"/>
          <w:szCs w:val="21"/>
          <w:lang w:val="en-US" w:eastAsia="en-US" w:bidi="ar-SA"/>
        </w:rPr>
        <w:t xml:space="preserve"> 供应商提供的证明材料内容必须真实可靠。</w:t>
      </w:r>
    </w:p>
    <w:p w14:paraId="5B1F8BE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符合上述条件的供应商即为合格供应商，具有参与竞争性磋商的资格。</w:t>
      </w:r>
    </w:p>
    <w:p w14:paraId="57EAA7CD">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3.保密</w:t>
      </w:r>
    </w:p>
    <w:p w14:paraId="7C88FD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参与竞争性磋商活动的当事人应对磋商文件和响应文件中的商业和技术等秘密保密，违者应对由此造成的后果承担法律责任。</w:t>
      </w:r>
    </w:p>
    <w:p w14:paraId="482E06C4">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72" w:firstLineChars="200"/>
        <w:textAlignment w:val="baseline"/>
        <w:outlineLvl w:val="9"/>
        <w:rPr>
          <w:rFonts w:ascii="楷体" w:hAnsi="楷体" w:eastAsia="楷体" w:cs="楷体"/>
          <w:sz w:val="28"/>
          <w:szCs w:val="28"/>
        </w:rPr>
      </w:pPr>
      <w:r>
        <w:rPr>
          <w:rFonts w:ascii="楷体" w:hAnsi="楷体" w:eastAsia="楷体" w:cs="楷体"/>
          <w:spacing w:val="3"/>
          <w:sz w:val="28"/>
          <w:szCs w:val="28"/>
        </w:rPr>
        <w:t>4.语言文字、计量单位、时间单位、报价有效期以及参与采购活动费</w:t>
      </w:r>
      <w:r>
        <w:rPr>
          <w:rFonts w:ascii="楷体" w:hAnsi="楷体" w:eastAsia="楷体" w:cs="楷体"/>
          <w:sz w:val="28"/>
          <w:szCs w:val="28"/>
        </w:rPr>
        <w:t>用</w:t>
      </w:r>
    </w:p>
    <w:p w14:paraId="134DE7F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4.1 语言文字</w:t>
      </w:r>
    </w:p>
    <w:p w14:paraId="693C6DC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专用术语外，与竞争性磋商活动有关的语言均使用简体中文。必要时专用术语应附有中文注释。如供应商提交的支持文件和印刷的文献使用另一种语言，应附有相应内容的中文翻译本，在解释响应文件时以中文翻译本为准。</w:t>
      </w:r>
    </w:p>
    <w:p w14:paraId="6C1DC37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4.2 计量单位</w:t>
      </w:r>
    </w:p>
    <w:p w14:paraId="092A2302">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除磋商文件另有规定外，计量均应采用中华人民共和国法定计量单位；所有报价一律使用人民币，货币单位为“元 ”。</w:t>
      </w:r>
    </w:p>
    <w:p w14:paraId="4CFFD3EB">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4.3 时间单位</w:t>
      </w:r>
    </w:p>
    <w:p w14:paraId="30E51CB5">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除磋商文件中另有规定外，磋商文件所使用的时间单位“天”、“日”均指日历天，时、分均为北京时间。</w:t>
      </w:r>
    </w:p>
    <w:p w14:paraId="7E1AD08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 报价有效期</w:t>
      </w:r>
    </w:p>
    <w:p w14:paraId="460D0A96">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4.4.1在供应商须知前附表规定的报价有效期内，响应文件以及其补充、承诺等部分均保持有效。</w:t>
      </w:r>
    </w:p>
    <w:p w14:paraId="5615FA3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4.4.2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拒绝延长响应文件有效期的，其响应失效；同意上述要求的，既不能要求也不允许其修改响应文件。</w:t>
      </w:r>
    </w:p>
    <w:p w14:paraId="0EE78F4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4.5参与采购活动费用</w:t>
      </w:r>
    </w:p>
    <w:p w14:paraId="30BAF4C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供应商应自行承担其准备和参加采购活动发生的所有费用。</w:t>
      </w:r>
    </w:p>
    <w:p w14:paraId="5ABD7287">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572" w:firstLineChars="200"/>
        <w:textAlignment w:val="baseline"/>
        <w:rPr>
          <w:rFonts w:ascii="楷体" w:hAnsi="楷体" w:eastAsia="楷体" w:cs="楷体"/>
          <w:snapToGrid w:val="0"/>
          <w:color w:val="000000"/>
          <w:spacing w:val="3"/>
          <w:kern w:val="0"/>
          <w:sz w:val="28"/>
          <w:szCs w:val="28"/>
          <w:lang w:val="en-US" w:eastAsia="en-US" w:bidi="ar-SA"/>
        </w:rPr>
      </w:pPr>
      <w:bookmarkStart w:id="61" w:name="bookmark6"/>
      <w:bookmarkEnd w:id="61"/>
      <w:r>
        <w:rPr>
          <w:rFonts w:ascii="楷体" w:hAnsi="楷体" w:eastAsia="楷体" w:cs="楷体"/>
          <w:snapToGrid w:val="0"/>
          <w:color w:val="000000"/>
          <w:spacing w:val="3"/>
          <w:kern w:val="0"/>
          <w:sz w:val="28"/>
          <w:szCs w:val="28"/>
          <w:lang w:val="en-US" w:eastAsia="en-US" w:bidi="ar-SA"/>
        </w:rPr>
        <w:t>5.踏勘现场</w:t>
      </w:r>
    </w:p>
    <w:p w14:paraId="456B8C3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212D441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5.2采购人向供应商提供的有关现场的资料和数据，是采购人现有的能使供应商利用的资料，采购人对供应商由此而做出的推论、理解和结论不负责任。</w:t>
      </w:r>
    </w:p>
    <w:p w14:paraId="5632B66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6A74F1D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62" w:name="bookmark7"/>
      <w:bookmarkEnd w:id="62"/>
      <w:r>
        <w:rPr>
          <w:rFonts w:ascii="楷体" w:hAnsi="楷体" w:eastAsia="楷体" w:cs="楷体"/>
          <w:spacing w:val="-2"/>
          <w:sz w:val="28"/>
          <w:szCs w:val="28"/>
        </w:rPr>
        <w:t>6.询问</w:t>
      </w:r>
    </w:p>
    <w:p w14:paraId="0BFA5BE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6.1供应商对竞争性磋商活动事项有疑问的，可以向采购代理机构提出询问；采购代理机构应当及时作出答复，但答复的内容不得涉及商业秘密。</w:t>
      </w:r>
    </w:p>
    <w:p w14:paraId="1EFD75E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63" w:name="bookmark8"/>
      <w:bookmarkEnd w:id="63"/>
      <w:r>
        <w:rPr>
          <w:rFonts w:ascii="楷体" w:hAnsi="楷体" w:eastAsia="楷体" w:cs="楷体"/>
          <w:spacing w:val="-3"/>
          <w:sz w:val="28"/>
          <w:szCs w:val="28"/>
        </w:rPr>
        <w:t>7.偏离</w:t>
      </w:r>
    </w:p>
    <w:p w14:paraId="5E6D1D5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采购人允许响应文件偏离磋商文件某些非实质性要求的。</w:t>
      </w:r>
    </w:p>
    <w:p w14:paraId="1B0795D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64" w:name="bookmark9"/>
      <w:bookmarkEnd w:id="64"/>
      <w:r>
        <w:rPr>
          <w:rFonts w:ascii="楷体" w:hAnsi="楷体" w:eastAsia="楷体" w:cs="楷体"/>
          <w:spacing w:val="-1"/>
          <w:sz w:val="28"/>
          <w:szCs w:val="28"/>
        </w:rPr>
        <w:t>8.履约担保</w:t>
      </w:r>
    </w:p>
    <w:p w14:paraId="099B94B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8.1在签订合同前，成交供应商应按照有关规定或者事先经过采购人书面认可的履约担保要求向采购人提交履约担保。除另有规定外，履约担保金额不超过成交合同金额的10%。</w:t>
      </w:r>
    </w:p>
    <w:p w14:paraId="35E0405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8.2成交供应商未按照要求提交履约担保的，视为放弃成交资格，成交供应商应当对采购人造成的损失给予赔偿。</w:t>
      </w:r>
    </w:p>
    <w:p w14:paraId="6D4448FE">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65" w:name="bookmark10"/>
      <w:bookmarkEnd w:id="65"/>
      <w:r>
        <w:rPr>
          <w:rFonts w:ascii="楷体" w:hAnsi="楷体" w:eastAsia="楷体" w:cs="楷体"/>
          <w:spacing w:val="-1"/>
          <w:sz w:val="28"/>
          <w:szCs w:val="28"/>
        </w:rPr>
        <w:t>9.采购代理服务费</w:t>
      </w:r>
    </w:p>
    <w:p w14:paraId="7D1F542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见供应商须知前附表。</w:t>
      </w:r>
    </w:p>
    <w:p w14:paraId="7D2321F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66" w:name="bookmark11"/>
      <w:bookmarkEnd w:id="66"/>
      <w:r>
        <w:rPr>
          <w:rFonts w:ascii="楷体" w:hAnsi="楷体" w:eastAsia="楷体" w:cs="楷体"/>
          <w:spacing w:val="-4"/>
          <w:sz w:val="28"/>
          <w:szCs w:val="28"/>
        </w:rPr>
        <w:t>10.磋商文件</w:t>
      </w:r>
    </w:p>
    <w:p w14:paraId="0BDE0A1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10.1磋商文件的组成</w:t>
      </w:r>
    </w:p>
    <w:p w14:paraId="1C32B20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10.1.1磋商文件是用以阐明所需货物以及服务、磋商程序和合同格式的规范性文件。磋商文件主要由以下部分组成：</w:t>
      </w:r>
    </w:p>
    <w:p w14:paraId="533998A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（1）磋商公告；</w:t>
      </w:r>
    </w:p>
    <w:p w14:paraId="7F7BDBA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（2）供应商须知前附表；</w:t>
      </w:r>
    </w:p>
    <w:p w14:paraId="7C5BFD3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（3）供应商应当提交的资格证明文件；</w:t>
      </w:r>
    </w:p>
    <w:p w14:paraId="7224730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（4）采购需求；</w:t>
      </w:r>
    </w:p>
    <w:p w14:paraId="03FEB7C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（5）评审办法；</w:t>
      </w:r>
    </w:p>
    <w:p w14:paraId="3C932C9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（6）供应商须知；</w:t>
      </w:r>
    </w:p>
    <w:p w14:paraId="1701A64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（7）开启响应文件、磋商、成交；</w:t>
      </w:r>
    </w:p>
    <w:p w14:paraId="270A3D3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（8）纪律要求；</w:t>
      </w:r>
    </w:p>
    <w:p w14:paraId="146FC7C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（9）签订合同、合同主要条款；</w:t>
      </w:r>
    </w:p>
    <w:p w14:paraId="5E5D873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（10）响应文件格式；</w:t>
      </w:r>
    </w:p>
    <w:p w14:paraId="233E8E5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（11）供应商须知前附表规定的其他材料。</w:t>
      </w:r>
    </w:p>
    <w:p w14:paraId="72DCC22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10.1.2根据本章第10.2款对磋商文件所作的澄清和修改，构成磋商文件的组成部分。</w:t>
      </w:r>
    </w:p>
    <w:p w14:paraId="34427A1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10.1.3除非有特殊要求，磋商文件不单独提供项目所在地的自然环境、气候条件、公用设施等情况，供应商被视为熟悉上述与履行合同有关的一切情况。</w:t>
      </w:r>
    </w:p>
    <w:p w14:paraId="2A42927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10.2磋商文件的澄清和修改</w:t>
      </w:r>
    </w:p>
    <w:p w14:paraId="1FEAA21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采购人或者采购代理机构可以对已发出的磋商文件进行澄清或者修改。澄清或者修改的内容可能影响响应文件编制的，应当在截止时间至少5日前，在原公告发布媒体上发布变更公告，并以书面形式通知所有获取磋商文件的潜在供应商；不足5日的，采购人或者采购代理机构应当顺延提交响应文件的截止时间。</w:t>
      </w:r>
    </w:p>
    <w:p w14:paraId="7647519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磋商文件的澄清或者修改在同一内容的表述上不一致时，以最后发出的公告为准。</w:t>
      </w:r>
    </w:p>
    <w:p w14:paraId="576D09C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澄清或者修改的内容为磋商文件的组成部分，对所有磋商文件的收受人具有约束力。供应商在收到上述通知后，应及时向采购代理机构回函确认。</w:t>
      </w:r>
    </w:p>
    <w:p w14:paraId="3236F697">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rPr>
          <w:rFonts w:ascii="楷体" w:hAnsi="楷体" w:eastAsia="楷体" w:cs="楷体"/>
          <w:sz w:val="28"/>
          <w:szCs w:val="28"/>
        </w:rPr>
      </w:pPr>
      <w:r>
        <w:rPr>
          <w:rFonts w:ascii="楷体" w:hAnsi="楷体" w:eastAsia="楷体" w:cs="楷体"/>
          <w:spacing w:val="-3"/>
          <w:sz w:val="28"/>
          <w:szCs w:val="28"/>
        </w:rPr>
        <w:t>11.响应文件的组成</w:t>
      </w:r>
    </w:p>
    <w:p w14:paraId="0E6651F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11.1供应商应按照磋商文件的要求以及格式编制响应文件，并保证其真实性、准确性以及完整性，并按照磋商文件要求提交全部资料并做出实质性响应。</w:t>
      </w:r>
    </w:p>
    <w:p w14:paraId="4204AD9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11.2响应文件由资格审查文件、商务文件、技术文件组成：</w:t>
      </w:r>
    </w:p>
    <w:p w14:paraId="1D0088F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11.3资格审查部分</w:t>
      </w:r>
    </w:p>
    <w:p w14:paraId="6035D78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11.3.1营业执照等；</w:t>
      </w:r>
    </w:p>
    <w:p w14:paraId="06656CF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11.3.2资格证书（如有）；</w:t>
      </w:r>
    </w:p>
    <w:p w14:paraId="4192FA8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11.3.3中小企业声明函（如有）；</w:t>
      </w:r>
    </w:p>
    <w:p w14:paraId="5F4C362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11.3.4在经营活动中没有重大违法记录的书面声明；</w:t>
      </w:r>
    </w:p>
    <w:p w14:paraId="602D1A6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11.3.5诚信承诺书；</w:t>
      </w:r>
    </w:p>
    <w:p w14:paraId="1B49155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11.3.</w:t>
      </w:r>
      <w:r>
        <w:rPr>
          <w:rFonts w:hint="eastAsia" w:cs="仿宋"/>
          <w:snapToGrid w:val="0"/>
          <w:color w:val="000000"/>
          <w:kern w:val="0"/>
          <w:sz w:val="24"/>
          <w:szCs w:val="21"/>
          <w:lang w:val="en-US" w:eastAsia="zh-CN" w:bidi="ar-SA"/>
        </w:rPr>
        <w:t>6</w:t>
      </w:r>
      <w:r>
        <w:rPr>
          <w:rFonts w:hint="eastAsia" w:ascii="仿宋" w:hAnsi="仿宋" w:eastAsia="仿宋" w:cs="仿宋"/>
          <w:snapToGrid w:val="0"/>
          <w:color w:val="000000"/>
          <w:kern w:val="0"/>
          <w:sz w:val="24"/>
          <w:szCs w:val="21"/>
          <w:lang w:val="en-US" w:eastAsia="en-US" w:bidi="ar-SA"/>
        </w:rPr>
        <w:t>磋商文件第三章“供应商应当提交的资格证明文件”要求的其他必须提交的资格证明材料。</w:t>
      </w:r>
    </w:p>
    <w:p w14:paraId="31450C9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11.4商务文件</w:t>
      </w:r>
    </w:p>
    <w:p w14:paraId="77BEF3A0">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11.4.1响应函；</w:t>
      </w:r>
    </w:p>
    <w:p w14:paraId="0B77CD4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11.4.2法定代表人身份证明；</w:t>
      </w:r>
    </w:p>
    <w:p w14:paraId="4E704F2F">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11.4.3法定代表人授权委托书（若授权）；</w:t>
      </w:r>
    </w:p>
    <w:p w14:paraId="05D3695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11.4.4响应报价：</w:t>
      </w:r>
    </w:p>
    <w:p w14:paraId="304188C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（1）报价一览表。</w:t>
      </w:r>
    </w:p>
    <w:p w14:paraId="290D571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（2）报价需要说明的其他文件、材料。供应商认为需要对《报价一览表》中有关报价进一步说明或者证明其报价的文件和材料等。</w:t>
      </w:r>
    </w:p>
    <w:p w14:paraId="5232D25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11.4.5供应商同类项目实施情况一览表（若有）；</w:t>
      </w:r>
    </w:p>
    <w:p w14:paraId="4FDEB71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11.4.6商务响应表；</w:t>
      </w:r>
    </w:p>
    <w:p w14:paraId="3B4EA5C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11.4.7残疾人福利性单位声明函（若有）；</w:t>
      </w:r>
    </w:p>
    <w:p w14:paraId="0D93751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11.4.8监狱企业的证明（若有）；</w:t>
      </w:r>
    </w:p>
    <w:p w14:paraId="4897A82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11.4.9节能、环保等的资质证书或者文件（若有）；</w:t>
      </w:r>
    </w:p>
    <w:p w14:paraId="7A134E7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11.4.10磋商文评分办法中要求提交的相关证明材料（若有）；</w:t>
      </w:r>
    </w:p>
    <w:p w14:paraId="4E76354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11.4.11磋商文件要求和供应商认为应介绍或者提交的资料和文件（若有）。</w:t>
      </w:r>
    </w:p>
    <w:p w14:paraId="15AEA96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11.5技术文件</w:t>
      </w:r>
    </w:p>
    <w:p w14:paraId="1369137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11.5.1对本项目服务总体要求的理解；</w:t>
      </w:r>
    </w:p>
    <w:p w14:paraId="66402BF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11.5.2服务方案；</w:t>
      </w:r>
    </w:p>
    <w:p w14:paraId="58BAA45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11.5.3应急服务措施；</w:t>
      </w:r>
    </w:p>
    <w:p w14:paraId="4941DA1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11.5.4服务响应表；</w:t>
      </w:r>
    </w:p>
    <w:p w14:paraId="792A679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11.5.5项目实施人员（主要从业人员及其技术资格）一览表；</w:t>
      </w:r>
    </w:p>
    <w:p w14:paraId="24EF790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11.5.6符合磋商文件规定的技术资料。</w:t>
      </w:r>
    </w:p>
    <w:p w14:paraId="0C1F264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11.5.7证明服务与磋商文件要求相一致的文件可以是文字资料、图纸和数据，主要包括内容：</w:t>
      </w:r>
    </w:p>
    <w:p w14:paraId="00823B3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（1）服务主要内容、指标要求；</w:t>
      </w:r>
    </w:p>
    <w:p w14:paraId="0D8CBCC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（2）保证在服务期内正常使用所必须的备品备件和专用工具清单；</w:t>
      </w:r>
    </w:p>
    <w:p w14:paraId="5132644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3）对照磋商文件服务要求，逐条说明所提供服务是否做出了实质性响应，并按照磋商文件中服务响应表和资信以及商务响应表如实填写具体响应的参数以及要求。采购人只接受相同或者优于技术、商务条款中所规定的要求以及标准。供应商若采用欺骗手段提报虚假资料和承诺的，一经发现，其投标无效，并按照相关法律法规进行处罚。</w:t>
      </w:r>
    </w:p>
    <w:p w14:paraId="4DD979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（4）供应商在详细阐述服务主要内容、指标要求时，应注意磋商文件第四章“采购需求”中的规定以及要求。</w:t>
      </w:r>
    </w:p>
    <w:p w14:paraId="475C649F">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（5）供应商必须对所提供的服务等知识产权方面的一切产权关系负全部责任，由此而引起的法律纠纷以及费用供应商须全部承担。</w:t>
      </w:r>
    </w:p>
    <w:p w14:paraId="40562BF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w:t>
      </w:r>
      <w:r>
        <w:rPr>
          <w:rFonts w:hint="eastAsia" w:cs="仿宋"/>
          <w:snapToGrid w:val="0"/>
          <w:color w:val="000000"/>
          <w:kern w:val="0"/>
          <w:sz w:val="24"/>
          <w:szCs w:val="21"/>
          <w:lang w:val="en-US" w:eastAsia="zh-CN" w:bidi="ar-SA"/>
        </w:rPr>
        <w:t>8</w:t>
      </w:r>
      <w:r>
        <w:rPr>
          <w:rFonts w:hint="eastAsia" w:ascii="仿宋" w:hAnsi="仿宋" w:eastAsia="仿宋" w:cs="仿宋"/>
          <w:snapToGrid w:val="0"/>
          <w:color w:val="000000"/>
          <w:kern w:val="0"/>
          <w:sz w:val="24"/>
          <w:szCs w:val="21"/>
          <w:lang w:val="en-US" w:eastAsia="en-US" w:bidi="ar-SA"/>
        </w:rPr>
        <w:t>磋商文件技术评标办法中要求提交的相关证明材料；</w:t>
      </w:r>
    </w:p>
    <w:p w14:paraId="7D9D96DF">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11.5.</w:t>
      </w:r>
      <w:r>
        <w:rPr>
          <w:rFonts w:hint="eastAsia" w:cs="仿宋"/>
          <w:snapToGrid w:val="0"/>
          <w:color w:val="000000"/>
          <w:kern w:val="0"/>
          <w:sz w:val="24"/>
          <w:szCs w:val="21"/>
          <w:lang w:val="en-US" w:eastAsia="zh-CN" w:bidi="ar-SA"/>
        </w:rPr>
        <w:t>9</w:t>
      </w:r>
      <w:r>
        <w:rPr>
          <w:rFonts w:hint="eastAsia" w:ascii="仿宋" w:hAnsi="仿宋" w:eastAsia="仿宋" w:cs="仿宋"/>
          <w:snapToGrid w:val="0"/>
          <w:color w:val="000000"/>
          <w:kern w:val="0"/>
          <w:sz w:val="24"/>
          <w:szCs w:val="21"/>
          <w:lang w:val="en-US" w:eastAsia="en-US" w:bidi="ar-SA"/>
        </w:rPr>
        <w:t>供应商认为应介绍或者提交的资料和文件。</w:t>
      </w:r>
    </w:p>
    <w:p w14:paraId="24BD9885">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67" w:name="bookmark12"/>
      <w:bookmarkEnd w:id="67"/>
      <w:r>
        <w:rPr>
          <w:rFonts w:ascii="楷体" w:hAnsi="楷体" w:eastAsia="楷体" w:cs="楷体"/>
          <w:spacing w:val="-4"/>
          <w:sz w:val="28"/>
          <w:szCs w:val="28"/>
        </w:rPr>
        <w:t>12.响应报价</w:t>
      </w:r>
    </w:p>
    <w:p w14:paraId="62BB37C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12.1响应报价的范围：见供应商须知前附表。</w:t>
      </w:r>
    </w:p>
    <w:p w14:paraId="188BFF1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12.2供应商应对所投包中的货物进行报价，对每一包货物的报价必须全部报齐。</w:t>
      </w:r>
    </w:p>
    <w:p w14:paraId="1B547D14">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12.3响应报价的次数：见供应商须知前附表。</w:t>
      </w:r>
    </w:p>
    <w:p w14:paraId="4494574B">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12.4供应商不得以任何方式或者方法提供报价以外的任何附赠条款。</w:t>
      </w:r>
    </w:p>
    <w:p w14:paraId="55DA6C86">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12.5供应商应按照磋商文件中要求的内容填写报价，并由法定代表人或者被授权代表签署。</w:t>
      </w:r>
    </w:p>
    <w:p w14:paraId="4A940AEA">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12.6供应商须按照附件格式表中的各单项明细逐项填写，以方便磋商小组对各响应文件进行比较。</w:t>
      </w:r>
    </w:p>
    <w:p w14:paraId="6B4FD9B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12.7开启响应文件时，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书面确认。</w:t>
      </w:r>
    </w:p>
    <w:p w14:paraId="609E1F13">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12.8供应商的成交价格在合同执行中是固定不变的，不得以任何理由予以变更，不得出现任何包含价格调整的要求。</w:t>
      </w:r>
    </w:p>
    <w:p w14:paraId="3386243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12.9采购人不接受未经中国海关报验放进入中国境内且产自关境外的货物报价。</w:t>
      </w:r>
    </w:p>
    <w:p w14:paraId="42D0C958">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12.10供应商须知前附表未规定可以采购进口产品的，不允许进口产品参加报价。</w:t>
      </w:r>
    </w:p>
    <w:p w14:paraId="61A7B511">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68" w:name="bookmark13"/>
      <w:bookmarkEnd w:id="68"/>
      <w:r>
        <w:rPr>
          <w:rFonts w:ascii="楷体" w:hAnsi="楷体" w:eastAsia="楷体" w:cs="楷体"/>
          <w:spacing w:val="-3"/>
          <w:sz w:val="28"/>
          <w:szCs w:val="28"/>
        </w:rPr>
        <w:t>13.响应文件编制要求</w:t>
      </w:r>
    </w:p>
    <w:p w14:paraId="183C32C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13.1响应文件应按所投包分别进行编制。</w:t>
      </w:r>
    </w:p>
    <w:p w14:paraId="2B75944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13.2响应文件编制：见供应商须知前附表。</w:t>
      </w:r>
    </w:p>
    <w:p w14:paraId="2A143F3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13.3响应文件签章：见供应商须知前附表。</w:t>
      </w:r>
    </w:p>
    <w:p w14:paraId="017B90E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13.4供应商可对供货现场以及其范围环境进行考察，以获取有关编制响应文件和签署实施合同所需的各项资料，供应商应承担现场考察的费用、责任和风险。</w:t>
      </w:r>
    </w:p>
    <w:p w14:paraId="0046D13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en-US" w:bidi="ar-SA"/>
        </w:rPr>
        <w:t>13.5供应商编制响应文件时，应当如实在技术响应表和商务响应表中填写响应情况。</w:t>
      </w:r>
    </w:p>
    <w:p w14:paraId="3629B73C">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69" w:name="bookmark14"/>
      <w:bookmarkEnd w:id="69"/>
      <w:r>
        <w:rPr>
          <w:rFonts w:ascii="楷体" w:hAnsi="楷体" w:eastAsia="楷体" w:cs="楷体"/>
          <w:spacing w:val="-2"/>
          <w:sz w:val="28"/>
          <w:szCs w:val="28"/>
        </w:rPr>
        <w:t>14.响应文件的密封和标记</w:t>
      </w:r>
    </w:p>
    <w:p w14:paraId="6AFA548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见供应商须知前附表。</w:t>
      </w:r>
    </w:p>
    <w:p w14:paraId="5EFC3878">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0" w:name="bookmark15"/>
      <w:bookmarkEnd w:id="70"/>
      <w:r>
        <w:rPr>
          <w:rFonts w:ascii="楷体" w:hAnsi="楷体" w:eastAsia="楷体" w:cs="楷体"/>
          <w:spacing w:val="-3"/>
          <w:sz w:val="28"/>
          <w:szCs w:val="28"/>
        </w:rPr>
        <w:t>15.响应文件的递交</w:t>
      </w:r>
    </w:p>
    <w:p w14:paraId="09A5FFA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spacing w:val="-4"/>
          <w:sz w:val="24"/>
          <w:szCs w:val="24"/>
        </w:rPr>
        <w:t>15.1供应商应在递交响应文件截止时间前递交响应文件。</w:t>
      </w:r>
    </w:p>
    <w:p w14:paraId="3B2C421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spacing w:val="-4"/>
          <w:sz w:val="24"/>
          <w:szCs w:val="24"/>
          <w:lang w:val="en-US" w:eastAsia="zh-CN"/>
        </w:rPr>
        <w:t>15.</w:t>
      </w:r>
      <w:r>
        <w:rPr>
          <w:rFonts w:hint="eastAsia"/>
          <w:spacing w:val="-4"/>
          <w:sz w:val="24"/>
          <w:szCs w:val="24"/>
          <w:lang w:val="en-US" w:eastAsia="zh-CN"/>
        </w:rPr>
        <w:t>2</w:t>
      </w:r>
      <w:r>
        <w:rPr>
          <w:spacing w:val="-4"/>
          <w:sz w:val="24"/>
          <w:szCs w:val="24"/>
          <w:lang w:val="en-US" w:eastAsia="zh-CN"/>
        </w:rPr>
        <w:t>供应商有下列情况之一，采购人或者采购代理机构应当拒绝接收供应商的响应</w:t>
      </w:r>
      <w:r>
        <w:rPr>
          <w:rFonts w:hint="eastAsia"/>
          <w:spacing w:val="-4"/>
          <w:sz w:val="24"/>
          <w:szCs w:val="24"/>
          <w:lang w:val="en-US" w:eastAsia="zh-CN"/>
        </w:rPr>
        <w:t>文件：</w:t>
      </w:r>
    </w:p>
    <w:p w14:paraId="57E608BD">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15.2.1逾期送达的或者未送达指定地点的。</w:t>
      </w:r>
    </w:p>
    <w:p w14:paraId="4F384E5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15.2.2响应文件未按采购文件要求密封的。</w:t>
      </w:r>
    </w:p>
    <w:p w14:paraId="3ABEA099">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sz w:val="24"/>
          <w:szCs w:val="24"/>
        </w:rPr>
      </w:pPr>
      <w:r>
        <w:rPr>
          <w:rFonts w:hint="eastAsia"/>
          <w:spacing w:val="-4"/>
          <w:sz w:val="24"/>
          <w:szCs w:val="24"/>
          <w:lang w:val="en-US" w:eastAsia="zh-CN"/>
        </w:rPr>
        <w:t>15.2.3递交响应文件时法定代表人未出示法定代表人身份证明原件和身份证原件的；被授权代表未出示授权委托书原件和身份证原件的。</w:t>
      </w:r>
    </w:p>
    <w:p w14:paraId="2E937F1C">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spacing w:val="-4"/>
          <w:position w:val="17"/>
          <w:sz w:val="24"/>
          <w:szCs w:val="24"/>
        </w:rPr>
      </w:pPr>
      <w:r>
        <w:rPr>
          <w:spacing w:val="-4"/>
          <w:sz w:val="24"/>
          <w:szCs w:val="24"/>
        </w:rPr>
        <w:t>15.</w:t>
      </w:r>
      <w:r>
        <w:rPr>
          <w:rFonts w:hint="eastAsia"/>
          <w:spacing w:val="-4"/>
          <w:sz w:val="24"/>
          <w:szCs w:val="24"/>
          <w:lang w:val="en-US" w:eastAsia="zh-CN"/>
        </w:rPr>
        <w:t>3</w:t>
      </w:r>
      <w:r>
        <w:rPr>
          <w:spacing w:val="-4"/>
          <w:sz w:val="24"/>
          <w:szCs w:val="24"/>
        </w:rPr>
        <w:t>除供应商须知前附表另有规定外，不论采购过程和结果如何，供应商的响应文件均不退还。</w:t>
      </w:r>
    </w:p>
    <w:p w14:paraId="6C57178E">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71" w:name="bookmark16"/>
      <w:bookmarkEnd w:id="71"/>
      <w:r>
        <w:rPr>
          <w:rFonts w:ascii="楷体" w:hAnsi="楷体" w:eastAsia="楷体" w:cs="楷体"/>
          <w:spacing w:val="-2"/>
          <w:sz w:val="28"/>
          <w:szCs w:val="28"/>
        </w:rPr>
        <w:t>16.响应文件的修改与撤回</w:t>
      </w:r>
    </w:p>
    <w:p w14:paraId="71C4FE0E">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spacing w:val="-4"/>
          <w:sz w:val="24"/>
          <w:szCs w:val="24"/>
          <w:lang w:val="en-US" w:eastAsia="zh-CN"/>
        </w:rPr>
      </w:pPr>
      <w:r>
        <w:rPr>
          <w:rFonts w:hint="eastAsia"/>
          <w:spacing w:val="-4"/>
          <w:sz w:val="24"/>
          <w:szCs w:val="24"/>
          <w:lang w:val="en-US" w:eastAsia="zh-CN"/>
        </w:rPr>
        <w:t>16.1供应商在磋商文件要求提交响应文件截止时间前，可以补充、修改、替代或者撤回已提交的响应文件。补充、修改的内容为响应文件的组成部分。</w:t>
      </w:r>
    </w:p>
    <w:p w14:paraId="45971EC1">
      <w:pPr>
        <w:pStyle w:val="5"/>
        <w:keepNext w:val="0"/>
        <w:keepLines w:val="0"/>
        <w:pageBreakBefore w:val="0"/>
        <w:widowControl/>
        <w:kinsoku w:val="0"/>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spacing w:val="-4"/>
          <w:sz w:val="24"/>
          <w:szCs w:val="24"/>
          <w:lang w:val="en-US" w:eastAsia="zh-CN"/>
        </w:rPr>
      </w:pPr>
      <w:r>
        <w:rPr>
          <w:rFonts w:hint="eastAsia"/>
          <w:spacing w:val="-4"/>
          <w:sz w:val="24"/>
          <w:szCs w:val="24"/>
          <w:lang w:val="en-US" w:eastAsia="zh-CN"/>
        </w:rPr>
        <w:t>16.2在提交响应文件截止时间后到磋商文件规定的报价有效期终止之前，在磋商文件没有变动的情况下，供应商不得补充、修改、替代或者撤销其响应文件。</w:t>
      </w:r>
    </w:p>
    <w:p w14:paraId="49999517">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72" w:name="bookmark17"/>
      <w:bookmarkEnd w:id="72"/>
      <w:r>
        <w:rPr>
          <w:rFonts w:ascii="楷体" w:hAnsi="楷体" w:eastAsia="楷体" w:cs="楷体"/>
          <w:spacing w:val="-5"/>
          <w:sz w:val="28"/>
          <w:szCs w:val="28"/>
        </w:rPr>
        <w:t>17.质疑</w:t>
      </w:r>
    </w:p>
    <w:p w14:paraId="384D5F5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17.1参加本次采购活动的供应商认为磋商文件、采购过程和成交结果使自己的权益受到损害的，可以在知道或者应知道其权益受到损害之日起7个工作日内，向采购人或者采购代理机构提出质疑。</w:t>
      </w:r>
    </w:p>
    <w:p w14:paraId="40F371D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潜在供应商已依法获取其可质疑的磋商文件的，可以依法对该文件提出质疑。</w:t>
      </w:r>
    </w:p>
    <w:p w14:paraId="08D6028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17.2供应商应知其权益受到损害之日，是指：</w:t>
      </w:r>
    </w:p>
    <w:p w14:paraId="6AD98A37">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（一）对可以质疑的磋商文件提出质疑的，为收到磋商文件之日或者磋商文件公告期限届满之日；</w:t>
      </w:r>
    </w:p>
    <w:p w14:paraId="7EAD035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（二）对采购过程提出质疑的，为各采购程序环节结束之日；</w:t>
      </w:r>
    </w:p>
    <w:p w14:paraId="590FBB9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（三）对成交结果提出质疑的，为成交结果公告期限届满之日。</w:t>
      </w:r>
    </w:p>
    <w:p w14:paraId="58BC99B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17.3供应商应当在法定质疑期内一次性提出针对本项目同一采购程序环节的质疑。</w:t>
      </w:r>
    </w:p>
    <w:p w14:paraId="6F8EB38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17.4质疑函内容应包括以下主要内容：</w:t>
      </w:r>
    </w:p>
    <w:p w14:paraId="5243F9F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（一）供应商的姓名或者名称、地址、邮编、联系人及联系电话；</w:t>
      </w:r>
    </w:p>
    <w:p w14:paraId="6C0BD90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（二）质疑项目的名称、编号；</w:t>
      </w:r>
    </w:p>
    <w:p w14:paraId="6AAECB2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（三）具体、明确的质疑事项和与质疑事项相关的请求；</w:t>
      </w:r>
    </w:p>
    <w:p w14:paraId="0616E55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（四）事实依据；</w:t>
      </w:r>
    </w:p>
    <w:p w14:paraId="5666DEA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（五）必要的法律依据；</w:t>
      </w:r>
    </w:p>
    <w:p w14:paraId="23FF5274">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（六）提出质疑的日期。</w:t>
      </w:r>
    </w:p>
    <w:p w14:paraId="34E239F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供应商为自然人的，应当由本人签字；供应商为法人或者其他组织的，应当由法定代表人、主要负责人，或者其授权代表签字或者盖章，并加盖公章。否则采购人或者采购代理机构不予受理。</w:t>
      </w:r>
    </w:p>
    <w:p w14:paraId="29F9800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17.5代理人提出质疑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01CF6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17.6采购人或者采购代理机构在收到质疑函后7个工作日内做出答复，并通过本项目磋商公告页面以电子文档形式通知质疑供应商和其他有关供应商，但答复不得涉及商业秘密。</w:t>
      </w:r>
    </w:p>
    <w:p w14:paraId="764CDEC0">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73" w:name="bookmark18"/>
      <w:bookmarkEnd w:id="73"/>
      <w:r>
        <w:rPr>
          <w:rFonts w:ascii="楷体" w:hAnsi="楷体" w:eastAsia="楷体" w:cs="楷体"/>
          <w:spacing w:val="-5"/>
          <w:sz w:val="28"/>
          <w:szCs w:val="28"/>
        </w:rPr>
        <w:t>18.投诉</w:t>
      </w:r>
    </w:p>
    <w:p w14:paraId="479E26D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40" w:firstLineChars="200"/>
        <w:textAlignment w:val="baseline"/>
        <w:rPr>
          <w:sz w:val="24"/>
          <w:szCs w:val="24"/>
        </w:rPr>
      </w:pPr>
      <w:r>
        <w:rPr>
          <w:spacing w:val="-10"/>
          <w:sz w:val="24"/>
          <w:szCs w:val="24"/>
        </w:rPr>
        <w:t>18.1按照</w:t>
      </w:r>
      <w:r>
        <w:rPr>
          <w:spacing w:val="-4"/>
          <w:sz w:val="24"/>
          <w:szCs w:val="24"/>
        </w:rPr>
        <w:t>相关的法律、法规及规定，质疑人对采购人、采购代理机构的答复不满意</w:t>
      </w:r>
      <w:r>
        <w:rPr>
          <w:sz w:val="24"/>
          <w:szCs w:val="24"/>
        </w:rPr>
        <w:t>或者采购人、采购代理机构未在规定的时间内做出答复的，可以在答复期满后15个工</w:t>
      </w:r>
      <w:r>
        <w:rPr>
          <w:spacing w:val="-2"/>
          <w:sz w:val="24"/>
          <w:szCs w:val="24"/>
        </w:rPr>
        <w:t>作日内向同级监管部门提起投诉。供应商投诉按照采购人所属预算级次，由本级财政部</w:t>
      </w:r>
      <w:r>
        <w:rPr>
          <w:spacing w:val="-10"/>
          <w:sz w:val="24"/>
          <w:szCs w:val="24"/>
        </w:rPr>
        <w:t>门处理。</w:t>
      </w:r>
    </w:p>
    <w:p w14:paraId="20C0481B">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18.2投诉人提起投诉应符合下列条件：</w:t>
      </w:r>
    </w:p>
    <w:p w14:paraId="385AC5E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（一）提起投诉前已依法进行质疑；</w:t>
      </w:r>
    </w:p>
    <w:p w14:paraId="7FF70C63">
      <w:pPr>
        <w:pStyle w:val="5"/>
        <w:keepNext w:val="0"/>
        <w:keepLines w:val="0"/>
        <w:pageBreakBefore w:val="0"/>
        <w:widowControl/>
        <w:wordWrap/>
        <w:overflowPunct/>
        <w:topLinePunct w:val="0"/>
        <w:autoSpaceDE w:val="0"/>
        <w:autoSpaceDN w:val="0"/>
        <w:bidi w:val="0"/>
        <w:adjustRightInd w:val="0"/>
        <w:snapToGrid w:val="0"/>
        <w:spacing w:line="360" w:lineRule="auto"/>
        <w:ind w:left="0" w:right="0" w:firstLine="464" w:firstLineChars="200"/>
        <w:jc w:val="left"/>
        <w:textAlignment w:val="baseline"/>
        <w:rPr>
          <w:sz w:val="24"/>
          <w:szCs w:val="24"/>
        </w:rPr>
      </w:pPr>
      <w:r>
        <w:rPr>
          <w:spacing w:val="-4"/>
          <w:sz w:val="24"/>
          <w:szCs w:val="24"/>
        </w:rPr>
        <w:t>（二）投诉书内容符合</w:t>
      </w:r>
      <w:r>
        <w:rPr>
          <w:rFonts w:hint="eastAsia"/>
          <w:spacing w:val="-4"/>
          <w:sz w:val="24"/>
          <w:szCs w:val="24"/>
        </w:rPr>
        <w:t>相关的法律、法规及规定</w:t>
      </w:r>
      <w:r>
        <w:rPr>
          <w:spacing w:val="-5"/>
          <w:sz w:val="24"/>
          <w:szCs w:val="24"/>
        </w:rPr>
        <w:t>；</w:t>
      </w:r>
    </w:p>
    <w:p w14:paraId="2A6CC145">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（三）在投诉有效期限内提起投诉；</w:t>
      </w:r>
    </w:p>
    <w:p w14:paraId="18A3ABE2">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（四）同一投诉事项未经财政部门投诉处理；</w:t>
      </w:r>
    </w:p>
    <w:p w14:paraId="179A1B6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（五）财政部规定的其他条件。</w:t>
      </w:r>
    </w:p>
    <w:p w14:paraId="48AB2F5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供应商投诉的事项不得超出已质疑事项的范围，但基于质疑答复内容提出的投诉事项除外。以联合体形式参加采购活动的，其投诉应当由组成联合体的所有供应商共同提出。</w:t>
      </w:r>
    </w:p>
    <w:p w14:paraId="3AE9238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18.3投诉人投诉时,应当提交投诉书和必要的证明材料，并按照被投诉采购人、采购代理机构和与投诉事项有关的供应商数量提供投诉书的副本。</w:t>
      </w:r>
    </w:p>
    <w:p w14:paraId="283B7A0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18.4投诉书应当包括以下主要内容：</w:t>
      </w:r>
    </w:p>
    <w:p w14:paraId="3FA8FFDA">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jc w:val="right"/>
        <w:textAlignment w:val="baseline"/>
        <w:rPr>
          <w:sz w:val="24"/>
          <w:szCs w:val="24"/>
        </w:rPr>
      </w:pPr>
      <w:r>
        <w:rPr>
          <w:spacing w:val="-1"/>
          <w:sz w:val="24"/>
          <w:szCs w:val="24"/>
        </w:rPr>
        <w:t>（一）投诉人和被投诉人的姓名或者名称、通讯地址、邮编、联系人及联系电话；</w:t>
      </w:r>
    </w:p>
    <w:p w14:paraId="160A1F31">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（二）质疑和质疑答复情况说明及相关证明材料；</w:t>
      </w:r>
    </w:p>
    <w:p w14:paraId="7D6255B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（三）具体、明确的投诉事项和与投诉事项相关的投诉请求；</w:t>
      </w:r>
    </w:p>
    <w:p w14:paraId="470FC29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（四）事实依据；</w:t>
      </w:r>
    </w:p>
    <w:p w14:paraId="40AC95D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8" w:firstLineChars="200"/>
        <w:textAlignment w:val="baseline"/>
        <w:rPr>
          <w:spacing w:val="-1"/>
          <w:sz w:val="24"/>
          <w:szCs w:val="24"/>
        </w:rPr>
      </w:pPr>
      <w:r>
        <w:rPr>
          <w:spacing w:val="-3"/>
          <w:sz w:val="24"/>
          <w:szCs w:val="24"/>
        </w:rPr>
        <w:t>（五）法律依据；</w:t>
      </w:r>
    </w:p>
    <w:p w14:paraId="29587F9C">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（六）提起投诉的日期。</w:t>
      </w:r>
    </w:p>
    <w:p w14:paraId="7B73C07D">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pacing w:val="-1"/>
          <w:sz w:val="24"/>
          <w:szCs w:val="24"/>
        </w:rPr>
      </w:pPr>
      <w:r>
        <w:rPr>
          <w:spacing w:val="-1"/>
          <w:sz w:val="24"/>
          <w:szCs w:val="24"/>
        </w:rPr>
        <w:t>投诉人为自然人的，应当由本人签字；投诉人为法人或者其他组织的，应当由法定代表人、主要负责人，或者其授权代表签字或者盖章，并加盖公章。</w:t>
      </w:r>
    </w:p>
    <w:p w14:paraId="6C4388A9">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64" w:firstLineChars="200"/>
        <w:textAlignment w:val="baseline"/>
        <w:rPr>
          <w:spacing w:val="-6"/>
          <w:sz w:val="24"/>
          <w:szCs w:val="24"/>
        </w:rPr>
      </w:pPr>
      <w:r>
        <w:rPr>
          <w:spacing w:val="-4"/>
          <w:sz w:val="24"/>
          <w:szCs w:val="24"/>
        </w:rPr>
        <w:t>18.5代理人提出投诉的，应当提交供应商签署的授权委托书。其授</w:t>
      </w:r>
      <w:r>
        <w:rPr>
          <w:spacing w:val="-5"/>
          <w:sz w:val="24"/>
          <w:szCs w:val="24"/>
        </w:rPr>
        <w:t>权委托书应当载</w:t>
      </w:r>
      <w:r>
        <w:rPr>
          <w:spacing w:val="-6"/>
          <w:sz w:val="24"/>
          <w:szCs w:val="24"/>
        </w:rPr>
        <w:t>明代理人的姓名或者名称、代理事项、具体权限、期限和相关事项。供应商</w:t>
      </w:r>
      <w:r>
        <w:rPr>
          <w:spacing w:val="-7"/>
          <w:sz w:val="24"/>
          <w:szCs w:val="24"/>
        </w:rPr>
        <w:t>为自然人的，</w:t>
      </w:r>
      <w:r>
        <w:rPr>
          <w:spacing w:val="-2"/>
          <w:sz w:val="24"/>
          <w:szCs w:val="24"/>
        </w:rPr>
        <w:t>应当由本人签字；供应商为法人或者其他组织的，应当由法定代表人、主要负责人签字</w:t>
      </w:r>
      <w:r>
        <w:rPr>
          <w:spacing w:val="-6"/>
          <w:sz w:val="24"/>
          <w:szCs w:val="24"/>
        </w:rPr>
        <w:t>或者盖章，并加盖公章。</w:t>
      </w:r>
    </w:p>
    <w:p w14:paraId="7BDC7946">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18.6投诉人在全国范围12个月内三次以上投诉查无实据的，由财政部门列入不良行为记录名单。</w:t>
      </w:r>
    </w:p>
    <w:p w14:paraId="6713E94E">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投诉人有下列行为之一的，属于虚假、恶意投诉，由财政部门列入不良行为记录名单，禁止其1至3年内参加采购活动：</w:t>
      </w:r>
    </w:p>
    <w:p w14:paraId="74C9FA28">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（一）捏造事实;</w:t>
      </w:r>
    </w:p>
    <w:p w14:paraId="2850D21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（二）提供虚假材料;</w:t>
      </w:r>
    </w:p>
    <w:p w14:paraId="76A04F30">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56" w:firstLineChars="200"/>
        <w:textAlignment w:val="baseline"/>
        <w:rPr>
          <w:spacing w:val="-6"/>
          <w:sz w:val="24"/>
          <w:szCs w:val="24"/>
        </w:rPr>
      </w:pPr>
      <w:r>
        <w:rPr>
          <w:spacing w:val="-6"/>
          <w:sz w:val="24"/>
          <w:szCs w:val="24"/>
        </w:rPr>
        <w:t>（三）以非法手段取得证明材料。证据来源的合法性存在明显疑问，投诉人无法证明其取得方式合法的，视为以非法手段取得证明材料。</w:t>
      </w:r>
    </w:p>
    <w:p w14:paraId="16F476AD">
      <w:pPr>
        <w:keepNext w:val="0"/>
        <w:keepLines w:val="0"/>
        <w:pageBreakBefore w:val="0"/>
        <w:widowControl/>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4" w:name="bookmark19"/>
      <w:bookmarkEnd w:id="74"/>
      <w:r>
        <w:rPr>
          <w:rFonts w:ascii="楷体" w:hAnsi="楷体" w:eastAsia="楷体" w:cs="楷体"/>
          <w:spacing w:val="-3"/>
          <w:sz w:val="28"/>
          <w:szCs w:val="28"/>
        </w:rPr>
        <w:t>19.其他需补充的内容</w:t>
      </w:r>
    </w:p>
    <w:p w14:paraId="763F53E3">
      <w:pPr>
        <w:pStyle w:val="5"/>
        <w:keepNext w:val="0"/>
        <w:keepLines w:val="0"/>
        <w:pageBreakBefore w:val="0"/>
        <w:widowControl/>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其他需补充的内容：见供应商须知前附表。</w:t>
      </w:r>
    </w:p>
    <w:p w14:paraId="4CE94AE6">
      <w:pPr>
        <w:spacing w:line="222" w:lineRule="auto"/>
        <w:rPr>
          <w:sz w:val="24"/>
          <w:szCs w:val="24"/>
        </w:rPr>
        <w:sectPr>
          <w:footerReference r:id="rId11" w:type="default"/>
          <w:pgSz w:w="11906" w:h="16839"/>
          <w:pgMar w:top="1190" w:right="1350" w:bottom="1171" w:left="1434" w:header="0" w:footer="992" w:gutter="0"/>
          <w:pgNumType w:fmt="decimal"/>
          <w:cols w:space="720" w:num="1"/>
        </w:sectPr>
      </w:pPr>
    </w:p>
    <w:p w14:paraId="5809A1A2">
      <w:pPr>
        <w:spacing w:before="157" w:line="222" w:lineRule="auto"/>
        <w:ind w:left="2309"/>
        <w:outlineLvl w:val="0"/>
        <w:rPr>
          <w:rFonts w:ascii="黑体" w:hAnsi="黑体" w:eastAsia="黑体" w:cs="黑体"/>
          <w:sz w:val="28"/>
          <w:szCs w:val="28"/>
        </w:rPr>
      </w:pPr>
      <w:bookmarkStart w:id="75" w:name="bookmark20"/>
      <w:bookmarkEnd w:id="75"/>
      <w:bookmarkStart w:id="76" w:name="bookmark21"/>
      <w:bookmarkEnd w:id="76"/>
      <w:bookmarkStart w:id="77" w:name="_Toc7151"/>
      <w:r>
        <w:rPr>
          <w:rFonts w:ascii="黑体" w:hAnsi="黑体" w:eastAsia="黑体" w:cs="黑体"/>
          <w:spacing w:val="-1"/>
          <w:sz w:val="28"/>
          <w:szCs w:val="28"/>
        </w:rPr>
        <w:t>第七章  开启响应文件、磋商、成交</w:t>
      </w:r>
      <w:bookmarkEnd w:id="77"/>
    </w:p>
    <w:p w14:paraId="5C4B9144">
      <w:pPr>
        <w:spacing w:line="349" w:lineRule="auto"/>
        <w:rPr>
          <w:rFonts w:ascii="Arial"/>
          <w:sz w:val="21"/>
        </w:rPr>
      </w:pPr>
    </w:p>
    <w:p w14:paraId="06BDA7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78" w:name="bookmark22"/>
      <w:bookmarkEnd w:id="78"/>
      <w:r>
        <w:rPr>
          <w:rFonts w:ascii="楷体" w:hAnsi="楷体" w:eastAsia="楷体" w:cs="楷体"/>
          <w:spacing w:val="-3"/>
          <w:sz w:val="28"/>
          <w:szCs w:val="28"/>
        </w:rPr>
        <w:t>1.开启响应文件程序</w:t>
      </w:r>
    </w:p>
    <w:p w14:paraId="40F198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sz w:val="24"/>
          <w:szCs w:val="24"/>
        </w:rPr>
      </w:pPr>
      <w:r>
        <w:rPr>
          <w:spacing w:val="-6"/>
          <w:sz w:val="24"/>
          <w:szCs w:val="24"/>
        </w:rPr>
        <w:t>1.1宣布开标纪律；</w:t>
      </w:r>
    </w:p>
    <w:p w14:paraId="0F6A01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sz w:val="24"/>
          <w:szCs w:val="24"/>
        </w:rPr>
      </w:pPr>
      <w:r>
        <w:rPr>
          <w:spacing w:val="-6"/>
          <w:sz w:val="24"/>
          <w:szCs w:val="24"/>
        </w:rPr>
        <w:t>1.2本项目按照</w:t>
      </w:r>
      <w:r>
        <w:rPr>
          <w:spacing w:val="-4"/>
          <w:sz w:val="24"/>
          <w:szCs w:val="24"/>
        </w:rPr>
        <w:t>相关的法律、法规及规定</w:t>
      </w:r>
      <w:r>
        <w:rPr>
          <w:spacing w:val="-2"/>
          <w:sz w:val="24"/>
          <w:szCs w:val="24"/>
        </w:rPr>
        <w:t>不予公开唱价；</w:t>
      </w:r>
    </w:p>
    <w:p w14:paraId="749183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1.3开启响应文件结束。</w:t>
      </w:r>
    </w:p>
    <w:p w14:paraId="2443321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r>
        <w:rPr>
          <w:rFonts w:ascii="楷体" w:hAnsi="楷体" w:eastAsia="楷体" w:cs="楷体"/>
          <w:spacing w:val="-1"/>
          <w:sz w:val="28"/>
          <w:szCs w:val="28"/>
        </w:rPr>
        <w:t>2.开启响应文件</w:t>
      </w:r>
    </w:p>
    <w:p w14:paraId="160AC90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spacing w:val="-1"/>
          <w:sz w:val="24"/>
          <w:szCs w:val="24"/>
        </w:rPr>
        <w:t>2.1开启响应文件应当在磋商文件确定的提交响应文件截止时间的同一时间进行；</w:t>
      </w:r>
      <w:r>
        <w:rPr>
          <w:spacing w:val="-2"/>
          <w:sz w:val="24"/>
          <w:szCs w:val="24"/>
        </w:rPr>
        <w:t>采购代理机构按照本磋商文件规定的时间和地点组织召开开标会议。供应商法定代表人</w:t>
      </w:r>
      <w:r>
        <w:rPr>
          <w:spacing w:val="-1"/>
          <w:sz w:val="24"/>
          <w:szCs w:val="24"/>
        </w:rPr>
        <w:t>或者被授权代表参加，参加开标会议的代表应签名报到。</w:t>
      </w:r>
    </w:p>
    <w:p w14:paraId="13D027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textAlignment w:val="baseline"/>
        <w:rPr>
          <w:rFonts w:hint="eastAsia" w:ascii="仿宋" w:hAnsi="仿宋" w:eastAsia="仿宋"/>
          <w:b/>
          <w:bCs/>
          <w:kern w:val="1"/>
          <w:sz w:val="24"/>
        </w:rPr>
      </w:pPr>
      <w:r>
        <w:rPr>
          <w:rFonts w:hint="eastAsia" w:ascii="仿宋" w:hAnsi="仿宋" w:eastAsia="仿宋"/>
          <w:b/>
          <w:bCs/>
          <w:kern w:val="1"/>
          <w:sz w:val="24"/>
        </w:rPr>
        <w:t>递交响应文件时：法定代表人参加的，应出示法定代表人身份证明原件和被授权代表身份证原件</w:t>
      </w:r>
      <w:r>
        <w:rPr>
          <w:rFonts w:hint="eastAsia" w:ascii="仿宋" w:hAnsi="仿宋" w:eastAsia="仿宋"/>
          <w:b/>
          <w:bCs/>
          <w:kern w:val="1"/>
          <w:sz w:val="24"/>
          <w:lang w:eastAsia="zh-CN"/>
        </w:rPr>
        <w:t>；</w:t>
      </w:r>
      <w:r>
        <w:rPr>
          <w:rFonts w:hint="eastAsia" w:ascii="仿宋" w:hAnsi="仿宋" w:eastAsia="仿宋"/>
          <w:b/>
          <w:bCs/>
          <w:kern w:val="1"/>
          <w:sz w:val="24"/>
        </w:rPr>
        <w:t>被授权代表</w:t>
      </w:r>
      <w:r>
        <w:rPr>
          <w:rFonts w:hint="eastAsia" w:ascii="仿宋" w:hAnsi="仿宋" w:eastAsia="仿宋"/>
          <w:b/>
          <w:bCs/>
          <w:kern w:val="1"/>
          <w:sz w:val="24"/>
          <w:lang w:val="en-US" w:eastAsia="zh-CN"/>
        </w:rPr>
        <w:t>参加的，</w:t>
      </w:r>
      <w:r>
        <w:rPr>
          <w:rFonts w:hint="eastAsia" w:ascii="仿宋" w:hAnsi="仿宋" w:eastAsia="仿宋"/>
          <w:b/>
          <w:bCs/>
          <w:kern w:val="1"/>
          <w:sz w:val="24"/>
        </w:rPr>
        <w:t>应出示授权委托书原件和本人身份证原件以证明其出席。否则，代理机构对递交的响应文件将不予接收。</w:t>
      </w:r>
    </w:p>
    <w:p w14:paraId="0B8DE9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2.2开启响应文件由采购代理机构负责。</w:t>
      </w:r>
    </w:p>
    <w:p w14:paraId="3321469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rPr>
          <w:sz w:val="24"/>
          <w:szCs w:val="24"/>
        </w:rPr>
      </w:pPr>
      <w:r>
        <w:rPr>
          <w:spacing w:val="-5"/>
          <w:sz w:val="24"/>
          <w:szCs w:val="24"/>
        </w:rPr>
        <w:t>2.3供应商代表对开启响应文件过程和开启响应文件记录有疑义，以及认为采购人、</w:t>
      </w:r>
      <w:r>
        <w:rPr>
          <w:spacing w:val="-2"/>
          <w:sz w:val="24"/>
          <w:szCs w:val="24"/>
        </w:rPr>
        <w:t>采购代理机构相关工作人员有需要回避的情形的，应当场提出询问或者回避申请。采购人、采购代理机构对供应商代表提出的询问或者回避申请应当及时处理。供应商未参加</w:t>
      </w:r>
      <w:r>
        <w:rPr>
          <w:spacing w:val="-1"/>
          <w:sz w:val="24"/>
          <w:szCs w:val="24"/>
        </w:rPr>
        <w:t>开启响应文件的，视同认可开启响应文件结果。</w:t>
      </w:r>
    </w:p>
    <w:p w14:paraId="1EB23D7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2.4供应商不足3家的，不得开启响应文件。</w:t>
      </w:r>
    </w:p>
    <w:p w14:paraId="1E8135B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79" w:name="bookmark23"/>
      <w:bookmarkEnd w:id="79"/>
      <w:r>
        <w:rPr>
          <w:rFonts w:ascii="楷体" w:hAnsi="楷体" w:eastAsia="楷体" w:cs="楷体"/>
          <w:spacing w:val="-2"/>
          <w:sz w:val="28"/>
          <w:szCs w:val="28"/>
        </w:rPr>
        <w:t>3.磋商小组</w:t>
      </w:r>
    </w:p>
    <w:p w14:paraId="240F0E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3.1磋商小组的组成</w:t>
      </w:r>
    </w:p>
    <w:p w14:paraId="1401919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采购人按照</w:t>
      </w:r>
      <w:r>
        <w:rPr>
          <w:spacing w:val="-4"/>
          <w:sz w:val="24"/>
          <w:szCs w:val="24"/>
        </w:rPr>
        <w:t>相关的法律、法规及规定</w:t>
      </w:r>
      <w:r>
        <w:rPr>
          <w:spacing w:val="-2"/>
          <w:sz w:val="24"/>
          <w:szCs w:val="24"/>
        </w:rPr>
        <w:t>组建磋商小组。磋商由依法组建的磋商小组负责。磋商小组由采购人代表和评审专家共同组成，成员人数为三人</w:t>
      </w:r>
      <w:r>
        <w:rPr>
          <w:spacing w:val="-1"/>
          <w:sz w:val="24"/>
          <w:szCs w:val="24"/>
        </w:rPr>
        <w:t>以及以上单数，技术、经济等方面的评审专家不得少于成员</w:t>
      </w:r>
      <w:r>
        <w:rPr>
          <w:spacing w:val="-2"/>
          <w:sz w:val="24"/>
          <w:szCs w:val="24"/>
        </w:rPr>
        <w:t>总数的三分之二。</w:t>
      </w:r>
    </w:p>
    <w:p w14:paraId="0FEE022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3.2评审专家的抽取</w:t>
      </w:r>
    </w:p>
    <w:p w14:paraId="582CEB6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3.2.1采用随机抽取方式确定磋商小组成员。任何单位和个人都不得指定评审专家或干预评审专家的抽取工作。</w:t>
      </w:r>
    </w:p>
    <w:p w14:paraId="639ED69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3.2.2参加评审专家抽取的有关人员对被抽取的专家的姓名、单位和联系方式等内容负有保密的义务。磋商小组成员的名单在评审结果确定前必须严格保密。</w:t>
      </w:r>
    </w:p>
    <w:p w14:paraId="7D124D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3.3磋商小组成员不得参加与自己有利害关系的评审活动，与自己有利害关系的应当回避，已经进入的必须更换。</w:t>
      </w:r>
    </w:p>
    <w:p w14:paraId="117B84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3.4磋商小组负责对各响应文件进行评审、比较、评定，并按本磋商文件的规定确定成交供应商或者推荐成交候选人。</w:t>
      </w:r>
    </w:p>
    <w:p w14:paraId="7EEA97B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3.5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磋商小组成员拒绝评审或者拒绝在评审报告上签字并且又不书面说明其不同意见和理由的，视为同意评审结果。</w:t>
      </w:r>
    </w:p>
    <w:p w14:paraId="67BBFC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3.6磋商小组的职责：</w:t>
      </w:r>
    </w:p>
    <w:p w14:paraId="4E6F67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3.6.1审查响应文件是否符合磋商文件要求，进行资格性审查和符合性审查，并做出评价；</w:t>
      </w:r>
    </w:p>
    <w:p w14:paraId="6F4534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3.6.2要求供应商对响应文件有关事项做出解释或者澄清；</w:t>
      </w:r>
    </w:p>
    <w:p w14:paraId="202F51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3.6.3推荐成交候选人名单，或者受采购人委托按照事先确定的办法直接确定成交供应商；</w:t>
      </w:r>
    </w:p>
    <w:p w14:paraId="7679A0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3.6.4向采购人、采购代理机构或者有关部门报告非法干预评审工作的行为。</w:t>
      </w:r>
    </w:p>
    <w:p w14:paraId="736297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3.6.5对围、串标等违法违规行为作出认定。</w:t>
      </w:r>
    </w:p>
    <w:p w14:paraId="75AB42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3.7磋商小组的义务：</w:t>
      </w:r>
    </w:p>
    <w:p w14:paraId="5713E9C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3.7.1遵纪守法，客观、公正、廉洁地履行职责；</w:t>
      </w:r>
    </w:p>
    <w:p w14:paraId="23AE10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3.7.2提出真实、可靠的评审意见；</w:t>
      </w:r>
    </w:p>
    <w:p w14:paraId="69BF433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3.7.3严格遵守评审纪律，不得向外界泄露评审情况；</w:t>
      </w:r>
    </w:p>
    <w:p w14:paraId="5EA4E5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3.7.4发现供应商在招报价活动中有不正当竞争或者恶意串通等违规行为，应及时向监督部门报告并加以制止；</w:t>
      </w:r>
    </w:p>
    <w:p w14:paraId="403CFC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3.7.5按照磋商文件规定的评审方法和评审标准进行评审，对评审意见承担个人责任；</w:t>
      </w:r>
    </w:p>
    <w:p w14:paraId="1F2896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3.7.6编写评审报告；</w:t>
      </w:r>
    </w:p>
    <w:p w14:paraId="6282D3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3.7.7配合采购人或者采购代理机构答复供应商提出的质疑；</w:t>
      </w:r>
    </w:p>
    <w:p w14:paraId="1D17AB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3.7.8对评审过程和结果，以及采购人、供应商的商业秘密保密；</w:t>
      </w:r>
    </w:p>
    <w:p w14:paraId="3C9C77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3.7.9配合监管部门处理投诉；</w:t>
      </w:r>
    </w:p>
    <w:p w14:paraId="6B737F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3.8磋商小组成员有下列情形之一的，应当回避：</w:t>
      </w:r>
    </w:p>
    <w:p w14:paraId="40E971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3.8.1供应商或者供应商主要负责人的近亲属；</w:t>
      </w:r>
    </w:p>
    <w:p w14:paraId="50E2C0B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3.8.2参加过采购项目前期咨询论证的；</w:t>
      </w:r>
    </w:p>
    <w:p w14:paraId="7C0F905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pacing w:val="-2"/>
          <w:sz w:val="24"/>
          <w:szCs w:val="24"/>
        </w:rPr>
      </w:pPr>
      <w:r>
        <w:rPr>
          <w:spacing w:val="-2"/>
          <w:sz w:val="24"/>
          <w:szCs w:val="24"/>
        </w:rPr>
        <w:t>3.8.3自身与采购项目存在利害关系的；</w:t>
      </w:r>
    </w:p>
    <w:p w14:paraId="336AB8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0" w:name="bookmark24"/>
      <w:bookmarkEnd w:id="80"/>
      <w:r>
        <w:rPr>
          <w:rFonts w:ascii="楷体" w:hAnsi="楷体" w:eastAsia="楷体" w:cs="楷体"/>
          <w:spacing w:val="-1"/>
          <w:sz w:val="28"/>
          <w:szCs w:val="28"/>
        </w:rPr>
        <w:t>4.评审程序</w:t>
      </w:r>
    </w:p>
    <w:p w14:paraId="193333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4.1宣布评审纪律以及回避提示；</w:t>
      </w:r>
    </w:p>
    <w:p w14:paraId="45E5759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4.2组织推荐磋商小组组长；</w:t>
      </w:r>
    </w:p>
    <w:p w14:paraId="5DAE285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4.3资格性审查；</w:t>
      </w:r>
    </w:p>
    <w:p w14:paraId="77FE0C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4.4符合性审查；</w:t>
      </w:r>
    </w:p>
    <w:p w14:paraId="07674A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4.5澄清有关问题；</w:t>
      </w:r>
    </w:p>
    <w:p w14:paraId="204A983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sz w:val="24"/>
          <w:szCs w:val="24"/>
        </w:rPr>
      </w:pPr>
      <w:r>
        <w:rPr>
          <w:spacing w:val="-5"/>
          <w:sz w:val="24"/>
          <w:szCs w:val="24"/>
        </w:rPr>
        <w:t>4.6磋商</w:t>
      </w:r>
    </w:p>
    <w:p w14:paraId="4B0B691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4.7供应商提交最后报价</w:t>
      </w:r>
    </w:p>
    <w:p w14:paraId="6A0500B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4.8磋商小组进行综合评分；</w:t>
      </w:r>
    </w:p>
    <w:p w14:paraId="2C06C2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4.9确定成交供应商或者推荐成交候选人名单；</w:t>
      </w:r>
    </w:p>
    <w:p w14:paraId="47A347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sz w:val="24"/>
          <w:szCs w:val="24"/>
        </w:rPr>
      </w:pPr>
      <w:r>
        <w:rPr>
          <w:spacing w:val="-3"/>
          <w:sz w:val="24"/>
          <w:szCs w:val="24"/>
        </w:rPr>
        <w:t>4.10编写评审报告；</w:t>
      </w:r>
    </w:p>
    <w:p w14:paraId="4DA5DA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z w:val="24"/>
          <w:szCs w:val="24"/>
        </w:rPr>
      </w:pPr>
      <w:r>
        <w:rPr>
          <w:spacing w:val="-4"/>
          <w:sz w:val="24"/>
          <w:szCs w:val="24"/>
        </w:rPr>
        <w:t>4.11宣布评审结果。</w:t>
      </w:r>
    </w:p>
    <w:p w14:paraId="27991F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1" w:name="bookmark25"/>
      <w:bookmarkEnd w:id="81"/>
      <w:r>
        <w:rPr>
          <w:rFonts w:ascii="楷体" w:hAnsi="楷体" w:eastAsia="楷体" w:cs="楷体"/>
          <w:spacing w:val="-1"/>
          <w:sz w:val="28"/>
          <w:szCs w:val="28"/>
        </w:rPr>
        <w:t>5.评审</w:t>
      </w:r>
    </w:p>
    <w:p w14:paraId="478FAB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5.1资格性审查</w:t>
      </w:r>
    </w:p>
    <w:p w14:paraId="659B6F9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5.1.1磋商小组依据法律法规和磋商文件的规定，对响应文件中的资格证明等进行审查。</w:t>
      </w:r>
    </w:p>
    <w:p w14:paraId="678676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5.1.2采购人、采购代理机构</w:t>
      </w:r>
      <w:r>
        <w:rPr>
          <w:rFonts w:hint="eastAsia"/>
          <w:spacing w:val="-4"/>
          <w:sz w:val="24"/>
          <w:szCs w:val="24"/>
        </w:rPr>
        <w:t>通过“信用中国”网站（https://www.creditchina.gov.cn/）</w:t>
      </w:r>
      <w:r>
        <w:rPr>
          <w:spacing w:val="-4"/>
          <w:sz w:val="24"/>
          <w:szCs w:val="24"/>
        </w:rPr>
        <w:t>查询供应商信用记录，查询时要将查询网页、内容进行截图，以作证据留存，截图内容要完整清晰，应包括网站网址、查询内容、电脑截屏时间。采购人或者采购代理机构应当对供应商信用记录进行甄别，对列入失信惩戒、重大税收违法案件当事人名单、政府采购严重违法失信行为记录名单及其他不符合</w:t>
      </w:r>
      <w:r>
        <w:rPr>
          <w:rFonts w:hint="eastAsia"/>
          <w:spacing w:val="-4"/>
          <w:sz w:val="24"/>
          <w:szCs w:val="24"/>
          <w:lang w:val="en-US" w:eastAsia="zh-CN"/>
        </w:rPr>
        <w:t>本项目申请人的资格</w:t>
      </w:r>
      <w:r>
        <w:rPr>
          <w:spacing w:val="-4"/>
          <w:sz w:val="24"/>
          <w:szCs w:val="24"/>
        </w:rPr>
        <w:t>条件的供应商，应当拒绝其参加采购活动，其响应无效；两个以上的自然人、法人或者其他组织组成一个联合体，以一个供应商的身份共同参加采购活动的，应当对所有联合体成员进行信用记录查询，联合体成员存在不良信用记录的，视同联合体存在不良信用记录，其响应无效。信用信息查询记录及相关证据应当与其他磋商文件一并保存。</w:t>
      </w:r>
    </w:p>
    <w:p w14:paraId="2F05C9A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5.1.3在资格性审查时，磋商小组依据供应商提供的《在经营活动中没有重大违法记录的书面声明》审查供应商及其法定代表人和项目负责人行贿犯罪情况。</w:t>
      </w:r>
    </w:p>
    <w:p w14:paraId="19CA37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5.2符合性审查</w:t>
      </w:r>
    </w:p>
    <w:p w14:paraId="498B01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磋商小组依据磋商文件的规定，从响应文件的有效性、完整性和对磋商文件的响应程度进行审查，以确定是否对磋商文件的实质性要求作出响应。符合性审查内容详见附录。</w:t>
      </w:r>
    </w:p>
    <w:p w14:paraId="133792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5.3在资格性和符合性审查同时，对属于不合格或响应无效的供应商，磋商小组必须提出不合格或者响应无效的事实依据，并出具不合格或者响应无效说明。</w:t>
      </w:r>
    </w:p>
    <w:p w14:paraId="6B74C5E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6.澄清有关问题</w:t>
      </w:r>
    </w:p>
    <w:p w14:paraId="69A7CB2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6930B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7.磋商、最后报价、综合评审</w:t>
      </w:r>
    </w:p>
    <w:p w14:paraId="0861BD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9753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7.1磋商程序</w:t>
      </w:r>
    </w:p>
    <w:p w14:paraId="1DBA81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7.1.1磋商小组所有成员应当集中与单一供应商分别进行磋商，并给予所有参加磋商的供应商平等的磋商机会。</w:t>
      </w:r>
    </w:p>
    <w:p w14:paraId="50EA5C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7.1.2在磋商过程中，磋商小组可以根据磋商文件和磋商情况实质性变动采购需求中的技术、服务要求以及合同草案条款。实质性变动的内容，须经采购人代表确认，磋商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14:paraId="12C404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7.2供应商提交最后报价</w:t>
      </w:r>
    </w:p>
    <w:p w14:paraId="3747A89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7.2.1磋商文件能够详细列明采购标的的技术、服务要求的，磋商结束后，磋商小组应当要求所有实质性响应的供应商在规定时间内提交最后报价，提交最后报价的供应商不得少于3家。</w:t>
      </w:r>
    </w:p>
    <w:p w14:paraId="14A34B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1D6DAB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市场竞争不充分的科研项目，以及需要扶持的科技成果转化项目，提交最后报价的供应商可以为2家。</w:t>
      </w:r>
    </w:p>
    <w:p w14:paraId="292CFC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F0F48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7.3磋商小组进行综合评分</w:t>
      </w:r>
    </w:p>
    <w:p w14:paraId="50ED9C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经磋商确定最终采购需求和提交最后报价的供应商后，由磋商小组采用综合评分法对提交最后报价的供应商的响应文件和最后报价进行综合评分。</w:t>
      </w:r>
    </w:p>
    <w:p w14:paraId="5CDAB7D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评审时，磋商小组各成员应当独立对每个有效响应的文件进行评价、打分，然后汇总每个供应商每项评分因素的得分。</w:t>
      </w:r>
    </w:p>
    <w:p w14:paraId="1670A28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2" w:firstLineChars="200"/>
        <w:textAlignment w:val="baseline"/>
        <w:outlineLvl w:val="9"/>
        <w:rPr>
          <w:rFonts w:ascii="楷体" w:hAnsi="楷体" w:eastAsia="楷体" w:cs="楷体"/>
          <w:sz w:val="28"/>
          <w:szCs w:val="28"/>
        </w:rPr>
      </w:pPr>
      <w:bookmarkStart w:id="82" w:name="bookmark26"/>
      <w:bookmarkEnd w:id="82"/>
      <w:r>
        <w:rPr>
          <w:rFonts w:ascii="楷体" w:hAnsi="楷体" w:eastAsia="楷体" w:cs="楷体"/>
          <w:spacing w:val="-2"/>
          <w:sz w:val="28"/>
          <w:szCs w:val="28"/>
        </w:rPr>
        <w:t>8.成交</w:t>
      </w:r>
    </w:p>
    <w:p w14:paraId="57996D6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8.1磋商小组根据供应商须知前附表的规定确定成交供应商候选人或直接确定成交供应商。</w:t>
      </w:r>
    </w:p>
    <w:p w14:paraId="7BA7D9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磋商小组确定成交供应商候选人的，成交供应商候选人数见供应商须知前附表。采购人应当在收到评审报告后5个工作日内，从评审报告提出的成交候选供应商中，按照排序由高到低的原则确定成交供应商。</w:t>
      </w:r>
    </w:p>
    <w:p w14:paraId="62D7B6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8.2竞争性磋商采用综合评分法，磋商小组应当根据综合评分情况，按照评审得分由高到低顺序对供应商进行排序。评审得分相同的，按照最后报价由低到高的顺序排序。评审得分且最后报价相同的，按照技术指标优劣顺序排序。以上内容均相同的，由采购人代表随机抽签确定成交候选人。</w:t>
      </w:r>
    </w:p>
    <w:p w14:paraId="28FF1A2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8.3对于分包采购的项目，供应商可以选择多包响应但限制成交包数的，成交人的选择按照供应商须知前附表“分包及成交规定”确定。</w:t>
      </w:r>
    </w:p>
    <w:p w14:paraId="09E5A6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8.4磋商小组成员对需要共同认定的事项存在争议的，应当按照少数服从多数的原则作出结论。持不同意见的磋商小组成员应当在评审报告上签署不同意见及理由，否则视为同意评审报告。</w:t>
      </w:r>
    </w:p>
    <w:p w14:paraId="4BC0B12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8.5除资格性检查认定错误、分值汇总计算错误、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65F5D5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8.6磋商小组根据全体小组成员签字的原始评审记录和评审结果编写评审报告。</w:t>
      </w:r>
    </w:p>
    <w:p w14:paraId="2C84B2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8.7磋商结果应通知所有参加磋商的供应商。</w:t>
      </w:r>
    </w:p>
    <w:p w14:paraId="33CE98B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56" w:firstLineChars="200"/>
        <w:textAlignment w:val="baseline"/>
        <w:outlineLvl w:val="9"/>
        <w:rPr>
          <w:rFonts w:ascii="楷体" w:hAnsi="楷体" w:eastAsia="楷体" w:cs="楷体"/>
          <w:sz w:val="28"/>
          <w:szCs w:val="28"/>
        </w:rPr>
      </w:pPr>
      <w:bookmarkStart w:id="83" w:name="bookmark27"/>
      <w:bookmarkEnd w:id="83"/>
      <w:r>
        <w:rPr>
          <w:rFonts w:ascii="楷体" w:hAnsi="楷体" w:eastAsia="楷体" w:cs="楷体"/>
          <w:spacing w:val="-1"/>
          <w:sz w:val="28"/>
          <w:szCs w:val="28"/>
        </w:rPr>
        <w:t>9.成交结果公告以及成交通知书</w:t>
      </w:r>
    </w:p>
    <w:p w14:paraId="2355E3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9.1采购人或者采购代理机构应当自成交供应商确定之日起2个工作日内，发出成交通知书，并在</w:t>
      </w:r>
      <w:r>
        <w:rPr>
          <w:rFonts w:hint="eastAsia"/>
          <w:spacing w:val="-4"/>
          <w:sz w:val="24"/>
          <w:szCs w:val="24"/>
        </w:rPr>
        <w:t>中国政府采购网、中国招标投标公共服务平台和山东大学齐鲁医院（青岛）网站</w:t>
      </w:r>
      <w:r>
        <w:rPr>
          <w:spacing w:val="-4"/>
          <w:sz w:val="24"/>
          <w:szCs w:val="24"/>
        </w:rPr>
        <w:t>公告成交结果（公告期限为1个工作日）。</w:t>
      </w:r>
    </w:p>
    <w:p w14:paraId="3227B82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9.2采购人或采购代理机构不按照规定发布成交结果公告或者发布成交结果公告后不签发成交通知书的，应当承担法律责任，给成交供应商造成经济损失的应承担赔偿责任。</w:t>
      </w:r>
    </w:p>
    <w:p w14:paraId="4C8D2C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9.3成交通知书对采购人和成交供应商都具有法律效力。成交通知书发出后，采购人改变成交结果的，或者成交供应商放弃成交，应当依法承担法律责任。</w:t>
      </w:r>
    </w:p>
    <w:p w14:paraId="1B321E3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84" w:name="bookmark28"/>
      <w:bookmarkEnd w:id="84"/>
      <w:r>
        <w:rPr>
          <w:rFonts w:ascii="楷体" w:hAnsi="楷体" w:eastAsia="楷体" w:cs="楷体"/>
          <w:spacing w:val="-4"/>
          <w:sz w:val="28"/>
          <w:szCs w:val="28"/>
        </w:rPr>
        <w:t>10.响应无效</w:t>
      </w:r>
    </w:p>
    <w:p w14:paraId="1D5D950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出现下列情形之一的，响应无效：</w:t>
      </w:r>
    </w:p>
    <w:p w14:paraId="49D9AE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10.1响应报价高于采购预算；</w:t>
      </w:r>
    </w:p>
    <w:p w14:paraId="65A67E7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10.2对“★”条款未做出实质性响应或者发生负偏离的；</w:t>
      </w:r>
    </w:p>
    <w:p w14:paraId="45B7AA0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10.3应提供而未提供政府强制采购节能产品的；</w:t>
      </w:r>
    </w:p>
    <w:p w14:paraId="426781F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10.4不按照磋商文件规定报价、拒绝报价、有多个报价（磋商文件另有规定的除外）、有选择性报价、附有条件的报价或者拒绝修正报价的；</w:t>
      </w:r>
    </w:p>
    <w:p w14:paraId="35C2AC9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10.5报价有效期不满足磋商文件要求的；</w:t>
      </w:r>
    </w:p>
    <w:p w14:paraId="6878B6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10.6磋商小组判定供应商涂改证明材料或者提供虚假材料和承诺的；</w:t>
      </w:r>
    </w:p>
    <w:p w14:paraId="268E63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10.7响应文件未按磋商文件规定签章的；</w:t>
      </w:r>
    </w:p>
    <w:p w14:paraId="141B497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10.8磋商文件第三章规定供应商应当提交的资格证明文件未提供、提供不齐全的；</w:t>
      </w:r>
    </w:p>
    <w:p w14:paraId="0FE9497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10.9响应文件含有采购人不能接受的附加条件的；</w:t>
      </w:r>
    </w:p>
    <w:p w14:paraId="162D7ED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10.10未在</w:t>
      </w:r>
      <w:r>
        <w:rPr>
          <w:rFonts w:hint="eastAsia"/>
          <w:spacing w:val="-4"/>
          <w:sz w:val="24"/>
          <w:szCs w:val="24"/>
          <w:lang w:val="en-US" w:eastAsia="zh-CN"/>
        </w:rPr>
        <w:t>按磋商文件要求</w:t>
      </w:r>
      <w:r>
        <w:rPr>
          <w:spacing w:val="-4"/>
          <w:sz w:val="24"/>
          <w:szCs w:val="24"/>
        </w:rPr>
        <w:t>报名或获取采购文件的；</w:t>
      </w:r>
    </w:p>
    <w:p w14:paraId="0EA1D5B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10.11不符合法律、法规和磋商文件中规定的其他要求的。</w:t>
      </w:r>
    </w:p>
    <w:p w14:paraId="11A7B66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对响应无效的认定，必须经磋商小组集体做出决定并出具响应无效的事实依据。</w:t>
      </w:r>
    </w:p>
    <w:p w14:paraId="6079EF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0" w:firstLineChars="200"/>
        <w:textAlignment w:val="baseline"/>
        <w:outlineLvl w:val="9"/>
        <w:rPr>
          <w:rFonts w:ascii="楷体" w:hAnsi="楷体" w:eastAsia="楷体" w:cs="楷体"/>
          <w:sz w:val="28"/>
          <w:szCs w:val="28"/>
        </w:rPr>
      </w:pPr>
      <w:bookmarkStart w:id="85" w:name="bookmark29"/>
      <w:bookmarkEnd w:id="85"/>
      <w:r>
        <w:rPr>
          <w:rFonts w:ascii="楷体" w:hAnsi="楷体" w:eastAsia="楷体" w:cs="楷体"/>
          <w:spacing w:val="-5"/>
          <w:sz w:val="28"/>
          <w:szCs w:val="28"/>
        </w:rPr>
        <w:t>11.废标</w:t>
      </w:r>
    </w:p>
    <w:p w14:paraId="0173D25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11.1出现下列情形之一的，应予废标：</w:t>
      </w:r>
    </w:p>
    <w:p w14:paraId="4105B6F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11.1.1除市场竞争不充分的科研项目、需要扶持的科技成果转化项目外，在报价截止时间结束后参加报价的供应商不足3家，符合磋商文件规定条件的供应商不足3家或者对磋商文件作实质性响应的供应商不足3家的；</w:t>
      </w:r>
    </w:p>
    <w:p w14:paraId="5BE3D3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11.1.2出现影响采购公正的违法违规行为的；</w:t>
      </w:r>
    </w:p>
    <w:p w14:paraId="40EE85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11.1.3供应商的报价均超过采购预算或采购控制价的；</w:t>
      </w:r>
    </w:p>
    <w:p w14:paraId="3DC6AC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11.1.4因重大变故，采购任务取消的；</w:t>
      </w:r>
    </w:p>
    <w:p w14:paraId="1EC438A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11.1.5法律、法规以及磋商文件规定的其他废标情形。</w:t>
      </w:r>
    </w:p>
    <w:p w14:paraId="13AC1B5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11.2废标后，采购人或者采购代理机构应当将废标理由通知所有供应商。</w:t>
      </w:r>
    </w:p>
    <w:p w14:paraId="4E689B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86" w:name="bookmark30"/>
      <w:bookmarkEnd w:id="86"/>
      <w:r>
        <w:rPr>
          <w:rFonts w:ascii="楷体" w:hAnsi="楷体" w:eastAsia="楷体" w:cs="楷体"/>
          <w:spacing w:val="-3"/>
          <w:sz w:val="28"/>
          <w:szCs w:val="28"/>
        </w:rPr>
        <w:t>12.特殊情况处置程序</w:t>
      </w:r>
    </w:p>
    <w:p w14:paraId="249621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12.1磋商小组成员的更换</w:t>
      </w:r>
    </w:p>
    <w:p w14:paraId="24CCCC8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w:t>
      </w:r>
    </w:p>
    <w:p w14:paraId="6DB053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12.1.2退出磋商小组的成员，其已完成的评审行为无效。由采购人向监督人员提出更换磋商小组成员意见并获准后，根据本磋商文件规定的磋商小组成员产生方式另行确定替代者进行评审。</w:t>
      </w:r>
    </w:p>
    <w:p w14:paraId="7403DE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12.2记名投票</w:t>
      </w:r>
    </w:p>
    <w:p w14:paraId="4913DB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在评审过程中，磋商小组发生分歧或者评审结论有异议需表决的，按照少数服从多数的原则，由磋商小组全体成员以记名投票方式表决。</w:t>
      </w:r>
    </w:p>
    <w:p w14:paraId="3F81C9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8" w:firstLineChars="200"/>
        <w:textAlignment w:val="baseline"/>
        <w:outlineLvl w:val="9"/>
        <w:rPr>
          <w:rFonts w:ascii="楷体" w:hAnsi="楷体" w:eastAsia="楷体" w:cs="楷体"/>
          <w:sz w:val="28"/>
          <w:szCs w:val="28"/>
        </w:rPr>
      </w:pPr>
      <w:bookmarkStart w:id="87" w:name="bookmark31"/>
      <w:bookmarkEnd w:id="87"/>
      <w:r>
        <w:rPr>
          <w:rFonts w:ascii="楷体" w:hAnsi="楷体" w:eastAsia="楷体" w:cs="楷体"/>
          <w:spacing w:val="-3"/>
          <w:sz w:val="28"/>
          <w:szCs w:val="28"/>
        </w:rPr>
        <w:t>13.违法违规情形</w:t>
      </w:r>
    </w:p>
    <w:p w14:paraId="3BD71B4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13.1有下列情形之一的，属于供应商相互串通报价：</w:t>
      </w:r>
    </w:p>
    <w:p w14:paraId="2BB2C1B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13.1.1供应商之间协商响应报价等响应文件的实质性内容；</w:t>
      </w:r>
    </w:p>
    <w:p w14:paraId="2AFEAA4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13.1.2供应商之间约定成交供应商；</w:t>
      </w:r>
    </w:p>
    <w:p w14:paraId="56EA88D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13.1.3供应商之间约定部分供应商放弃报价或者成交；</w:t>
      </w:r>
    </w:p>
    <w:p w14:paraId="776026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13.1.4属于同一集团、协会、商会等组织成员的供应商按照该组织要求协同报价；</w:t>
      </w:r>
    </w:p>
    <w:p w14:paraId="4F80951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13.1.5供应商之间为谋取成交或者排斥特定供应商而采取的其他联合行动。</w:t>
      </w:r>
    </w:p>
    <w:p w14:paraId="067A1C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13.2有下列情形之一的，视为供应商相互串通报价，磋商小组应当出具违法违规认定意见并作响应无效处理：</w:t>
      </w:r>
    </w:p>
    <w:p w14:paraId="1CCEE8F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13.2.1不同供应商的响应文件由同一单位或者个人编制；</w:t>
      </w:r>
    </w:p>
    <w:p w14:paraId="34B1B5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13.2.2不同供应商委托同一单位或者个人办理报价事宜；</w:t>
      </w:r>
    </w:p>
    <w:p w14:paraId="6FE012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13.2.3不同供应商的响应文件载明的项目管理成员为同一人；</w:t>
      </w:r>
    </w:p>
    <w:p w14:paraId="5B82F89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13.2.4不同供应商的响应文件异常一致或者响应报价呈规律性差异；</w:t>
      </w:r>
    </w:p>
    <w:p w14:paraId="1CE864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13.2.5不同供应商的响应文件相互混装；</w:t>
      </w:r>
    </w:p>
    <w:p w14:paraId="1559D0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13.3有下列情形之一的，属于采购人与供应商串通报价：</w:t>
      </w:r>
    </w:p>
    <w:p w14:paraId="46A49A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13.3.1采购人在递交响应文件截止时间前开启响应文件并将有关信息泄露给其他供应商；</w:t>
      </w:r>
    </w:p>
    <w:p w14:paraId="63D9F0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13.3.2采购人直接或者间接向供应商泄露标底、磋商小组成员等信息；</w:t>
      </w:r>
    </w:p>
    <w:p w14:paraId="64A8F4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13.3.3采购人明示或者暗示供应商压低或者抬高响应报价；</w:t>
      </w:r>
    </w:p>
    <w:p w14:paraId="4BB190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13.3.4采购人授意供应商撤换、修改响应文件；</w:t>
      </w:r>
    </w:p>
    <w:p w14:paraId="29BF974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13.3.5采购人明示或者暗示供应商为特定供应商成交提供方便；</w:t>
      </w:r>
    </w:p>
    <w:p w14:paraId="69FDA2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13.3.6采购人与供应商为谋求特定供应商成交而采取的其他串通行为。</w:t>
      </w:r>
    </w:p>
    <w:p w14:paraId="7407D1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在开启响应文件、评审过程中发现以上违法违规情形的，首先由磋商小组作出认定，对认定确有以上违法违规情形的供应商，按无效报价处理，再进入正常评审程序。</w:t>
      </w:r>
    </w:p>
    <w:p w14:paraId="55CB9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44" w:firstLineChars="200"/>
        <w:textAlignment w:val="baseline"/>
        <w:outlineLvl w:val="9"/>
        <w:rPr>
          <w:rFonts w:ascii="楷体" w:hAnsi="楷体" w:eastAsia="楷体" w:cs="楷体"/>
          <w:sz w:val="28"/>
          <w:szCs w:val="28"/>
        </w:rPr>
      </w:pPr>
      <w:bookmarkStart w:id="88" w:name="bookmark32"/>
      <w:bookmarkEnd w:id="88"/>
      <w:r>
        <w:rPr>
          <w:rFonts w:ascii="楷体" w:hAnsi="楷体" w:eastAsia="楷体" w:cs="楷体"/>
          <w:spacing w:val="-4"/>
          <w:sz w:val="28"/>
          <w:szCs w:val="28"/>
        </w:rPr>
        <w:t>14.违规处理</w:t>
      </w:r>
    </w:p>
    <w:p w14:paraId="078F85A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供应商有下列情形之一的，列入不良行为记录名单，在一至三年内禁止参加采购活动：</w:t>
      </w:r>
    </w:p>
    <w:p w14:paraId="216B61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14.1提供虚假报价材料谋取中标、成交的；</w:t>
      </w:r>
    </w:p>
    <w:p w14:paraId="247AE9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14.2采取不正当手段诋毁、排挤其他供应商的；</w:t>
      </w:r>
    </w:p>
    <w:p w14:paraId="5927730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14.3与采购人、其他供应商或者采购代理机构恶意串通的；</w:t>
      </w:r>
    </w:p>
    <w:p w14:paraId="5397753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14.4向采购人、采购代理机构行贿或者提供其他不正当利益的；</w:t>
      </w:r>
    </w:p>
    <w:p w14:paraId="69ECDA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14.5拒绝有关部门监督检查或者提供虚假情况的；</w:t>
      </w:r>
    </w:p>
    <w:p w14:paraId="52723B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14.6一年内累计三次以上投诉均查无实据，并带有明显故意行为的；</w:t>
      </w:r>
    </w:p>
    <w:p w14:paraId="3575BC5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14.7捏造事实、提供虚假材料或者以非法手段取得证明材料进行投诉的；</w:t>
      </w:r>
    </w:p>
    <w:p w14:paraId="6E817F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14.8法律、法规和磋商文件中规定的其他情形。</w:t>
      </w:r>
    </w:p>
    <w:p w14:paraId="629E4A6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spacing w:val="-4"/>
          <w:sz w:val="24"/>
          <w:szCs w:val="24"/>
        </w:rPr>
        <w:sectPr>
          <w:footerReference r:id="rId12" w:type="default"/>
          <w:pgSz w:w="11906" w:h="16839"/>
          <w:pgMar w:top="1431" w:right="1785" w:bottom="1171" w:left="1785" w:header="0" w:footer="992" w:gutter="0"/>
          <w:pgNumType w:fmt="decimal"/>
          <w:cols w:space="720" w:num="1"/>
        </w:sectPr>
      </w:pPr>
    </w:p>
    <w:p w14:paraId="227647A3">
      <w:pPr>
        <w:spacing w:before="157" w:line="222" w:lineRule="auto"/>
        <w:ind w:left="3408"/>
        <w:outlineLvl w:val="0"/>
        <w:rPr>
          <w:rFonts w:ascii="黑体" w:hAnsi="黑体" w:eastAsia="黑体" w:cs="黑体"/>
          <w:sz w:val="28"/>
          <w:szCs w:val="28"/>
        </w:rPr>
      </w:pPr>
      <w:bookmarkStart w:id="89" w:name="bookmark34"/>
      <w:bookmarkEnd w:id="89"/>
      <w:bookmarkStart w:id="90" w:name="bookmark33"/>
      <w:bookmarkEnd w:id="90"/>
      <w:bookmarkStart w:id="91" w:name="_Toc13987"/>
      <w:r>
        <w:rPr>
          <w:rFonts w:ascii="黑体" w:hAnsi="黑体" w:eastAsia="黑体" w:cs="黑体"/>
          <w:spacing w:val="-2"/>
          <w:sz w:val="28"/>
          <w:szCs w:val="28"/>
        </w:rPr>
        <w:t>第八章  纪律要求</w:t>
      </w:r>
      <w:bookmarkEnd w:id="91"/>
    </w:p>
    <w:p w14:paraId="4EEC2D54">
      <w:pPr>
        <w:spacing w:line="350" w:lineRule="auto"/>
        <w:rPr>
          <w:rFonts w:ascii="Arial"/>
          <w:sz w:val="21"/>
        </w:rPr>
      </w:pPr>
    </w:p>
    <w:p w14:paraId="41B81756">
      <w:pPr>
        <w:keepNext w:val="0"/>
        <w:keepLines w:val="0"/>
        <w:pageBreakBefore w:val="0"/>
        <w:widowControl/>
        <w:kinsoku/>
        <w:overflowPunct/>
        <w:topLinePunct w:val="0"/>
        <w:autoSpaceDE w:val="0"/>
        <w:autoSpaceDN w:val="0"/>
        <w:bidi w:val="0"/>
        <w:adjustRightInd w:val="0"/>
        <w:snapToGrid w:val="0"/>
        <w:spacing w:line="360" w:lineRule="auto"/>
        <w:ind w:left="0" w:firstLine="548" w:firstLineChars="200"/>
        <w:textAlignment w:val="baseline"/>
        <w:outlineLvl w:val="9"/>
        <w:rPr>
          <w:rFonts w:ascii="楷体" w:hAnsi="楷体" w:eastAsia="楷体" w:cs="楷体"/>
          <w:sz w:val="28"/>
          <w:szCs w:val="28"/>
        </w:rPr>
      </w:pPr>
      <w:r>
        <w:rPr>
          <w:rFonts w:ascii="楷体" w:hAnsi="楷体" w:eastAsia="楷体" w:cs="楷体"/>
          <w:spacing w:val="-3"/>
          <w:sz w:val="28"/>
          <w:szCs w:val="28"/>
        </w:rPr>
        <w:t>1.对采购人的纪律要求</w:t>
      </w:r>
    </w:p>
    <w:p w14:paraId="78F070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采购人不得泄漏竞争性磋商活动中应当保密的情况和资料，不得与供应商串通损害国家利益、社会公共利益或者他人合法权益。</w:t>
      </w:r>
    </w:p>
    <w:p w14:paraId="4B7929BF">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2" w:name="bookmark35"/>
      <w:bookmarkEnd w:id="92"/>
      <w:r>
        <w:rPr>
          <w:rFonts w:ascii="楷体" w:hAnsi="楷体" w:eastAsia="楷体" w:cs="楷体"/>
          <w:spacing w:val="-1"/>
          <w:sz w:val="28"/>
          <w:szCs w:val="28"/>
        </w:rPr>
        <w:t>2.对供应商的纪律要求</w:t>
      </w:r>
    </w:p>
    <w:p w14:paraId="25001D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供应商不得互相串通或者与采购人串通报价，不得向采购人或者磋商小组成员行贿谋取成交；不得以他人名义报价或者以其他方式弄虚作假骗取成交；供应商不得以任何方式干扰、影响评审工作。</w:t>
      </w:r>
    </w:p>
    <w:p w14:paraId="3370B005">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3" w:name="bookmark36"/>
      <w:bookmarkEnd w:id="93"/>
      <w:r>
        <w:rPr>
          <w:rFonts w:ascii="楷体" w:hAnsi="楷体" w:eastAsia="楷体" w:cs="楷体"/>
          <w:spacing w:val="-1"/>
          <w:sz w:val="28"/>
          <w:szCs w:val="28"/>
        </w:rPr>
        <w:t>3.对磋商小组成员的纪律要求</w:t>
      </w:r>
    </w:p>
    <w:p w14:paraId="1863A1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超出本磋商文件有关规定的评审因素和评审标准进行评审。</w:t>
      </w:r>
    </w:p>
    <w:p w14:paraId="05FDA7D2">
      <w:pPr>
        <w:keepNext w:val="0"/>
        <w:keepLines w:val="0"/>
        <w:pageBreakBefore w:val="0"/>
        <w:widowControl/>
        <w:kinsoku/>
        <w:overflowPunct/>
        <w:topLinePunct w:val="0"/>
        <w:autoSpaceDE w:val="0"/>
        <w:autoSpaceDN w:val="0"/>
        <w:bidi w:val="0"/>
        <w:adjustRightInd w:val="0"/>
        <w:snapToGrid w:val="0"/>
        <w:spacing w:line="360" w:lineRule="auto"/>
        <w:ind w:left="0" w:firstLine="556" w:firstLineChars="200"/>
        <w:textAlignment w:val="baseline"/>
        <w:outlineLvl w:val="9"/>
        <w:rPr>
          <w:rFonts w:ascii="楷体" w:hAnsi="楷体" w:eastAsia="楷体" w:cs="楷体"/>
          <w:sz w:val="28"/>
          <w:szCs w:val="28"/>
        </w:rPr>
      </w:pPr>
      <w:bookmarkStart w:id="94" w:name="bookmark37"/>
      <w:bookmarkEnd w:id="94"/>
      <w:r>
        <w:rPr>
          <w:rFonts w:ascii="楷体" w:hAnsi="楷体" w:eastAsia="楷体" w:cs="楷体"/>
          <w:spacing w:val="-1"/>
          <w:sz w:val="28"/>
          <w:szCs w:val="28"/>
        </w:rPr>
        <w:t>4.对与评审活动有关的工作人员的纪律要求</w:t>
      </w:r>
    </w:p>
    <w:p w14:paraId="1472C3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pPr>
      <w:r>
        <w:rPr>
          <w:spacing w:val="-4"/>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4A5AE1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spacing w:val="-4"/>
          <w:sz w:val="24"/>
          <w:szCs w:val="24"/>
        </w:rPr>
        <w:sectPr>
          <w:footerReference r:id="rId13" w:type="default"/>
          <w:pgSz w:w="11906" w:h="16839"/>
          <w:pgMar w:top="1431" w:right="1418" w:bottom="1171" w:left="1436" w:header="0" w:footer="992" w:gutter="0"/>
          <w:pgNumType w:fmt="decimal"/>
          <w:cols w:space="720" w:num="1"/>
        </w:sectPr>
      </w:pPr>
    </w:p>
    <w:p w14:paraId="170FDA37">
      <w:pPr>
        <w:spacing w:before="157" w:line="222" w:lineRule="auto"/>
        <w:ind w:left="2431"/>
        <w:outlineLvl w:val="0"/>
        <w:rPr>
          <w:rFonts w:ascii="黑体" w:hAnsi="黑体" w:eastAsia="黑体" w:cs="黑体"/>
          <w:sz w:val="28"/>
          <w:szCs w:val="28"/>
        </w:rPr>
      </w:pPr>
      <w:bookmarkStart w:id="95" w:name="bookmark38"/>
      <w:bookmarkEnd w:id="95"/>
      <w:bookmarkStart w:id="96" w:name="bookmark39"/>
      <w:bookmarkEnd w:id="96"/>
      <w:bookmarkStart w:id="97" w:name="_Toc25045"/>
      <w:r>
        <w:rPr>
          <w:rFonts w:ascii="黑体" w:hAnsi="黑体" w:eastAsia="黑体" w:cs="黑体"/>
          <w:spacing w:val="-1"/>
          <w:sz w:val="28"/>
          <w:szCs w:val="28"/>
        </w:rPr>
        <w:t>第九章  签订合同、合同主要条款</w:t>
      </w:r>
      <w:bookmarkEnd w:id="97"/>
    </w:p>
    <w:p w14:paraId="160B3583">
      <w:pPr>
        <w:spacing w:line="349" w:lineRule="auto"/>
        <w:rPr>
          <w:rFonts w:ascii="Arial"/>
          <w:sz w:val="21"/>
        </w:rPr>
      </w:pPr>
    </w:p>
    <w:p w14:paraId="5A63896D">
      <w:pPr>
        <w:spacing w:before="91" w:line="224" w:lineRule="auto"/>
        <w:ind w:left="571"/>
        <w:outlineLvl w:val="9"/>
        <w:rPr>
          <w:rFonts w:ascii="楷体" w:hAnsi="楷体" w:eastAsia="楷体" w:cs="楷体"/>
          <w:sz w:val="28"/>
          <w:szCs w:val="28"/>
        </w:rPr>
      </w:pPr>
      <w:r>
        <w:rPr>
          <w:rFonts w:ascii="楷体" w:hAnsi="楷体" w:eastAsia="楷体" w:cs="楷体"/>
          <w:spacing w:val="-4"/>
          <w:sz w:val="28"/>
          <w:szCs w:val="28"/>
        </w:rPr>
        <w:t>1.签订合同</w:t>
      </w:r>
    </w:p>
    <w:p w14:paraId="2FFC0E21">
      <w:pPr>
        <w:pStyle w:val="5"/>
        <w:spacing w:before="228" w:line="360" w:lineRule="auto"/>
        <w:ind w:left="11" w:right="2" w:firstLine="481"/>
        <w:rPr>
          <w:sz w:val="24"/>
          <w:szCs w:val="24"/>
        </w:rPr>
      </w:pPr>
      <w:r>
        <w:rPr>
          <w:spacing w:val="-5"/>
          <w:sz w:val="24"/>
          <w:szCs w:val="24"/>
        </w:rPr>
        <w:t>1.1采购人应当自成交通知书发出之日起10个工作日内，按照</w:t>
      </w:r>
      <w:r>
        <w:rPr>
          <w:spacing w:val="-6"/>
          <w:sz w:val="24"/>
          <w:szCs w:val="24"/>
        </w:rPr>
        <w:t>磋商文件和成交供应</w:t>
      </w:r>
      <w:r>
        <w:rPr>
          <w:spacing w:val="-2"/>
          <w:sz w:val="24"/>
          <w:szCs w:val="24"/>
        </w:rPr>
        <w:t>商响应文件的约定，与成交供应商签订书面合同。所签订合同不得对磋商文件和成交供</w:t>
      </w:r>
    </w:p>
    <w:p w14:paraId="0EF19AF5">
      <w:pPr>
        <w:pStyle w:val="5"/>
        <w:spacing w:line="220" w:lineRule="auto"/>
        <w:ind w:left="2"/>
        <w:rPr>
          <w:sz w:val="24"/>
          <w:szCs w:val="24"/>
        </w:rPr>
      </w:pPr>
      <w:r>
        <w:rPr>
          <w:spacing w:val="-2"/>
          <w:sz w:val="24"/>
          <w:szCs w:val="24"/>
        </w:rPr>
        <w:t>应商响应文件作实质性修改。</w:t>
      </w:r>
    </w:p>
    <w:p w14:paraId="25AC21A5">
      <w:pPr>
        <w:pStyle w:val="5"/>
        <w:spacing w:before="181" w:line="360" w:lineRule="auto"/>
        <w:ind w:left="6" w:right="2" w:firstLine="486"/>
        <w:rPr>
          <w:sz w:val="24"/>
          <w:szCs w:val="24"/>
        </w:rPr>
      </w:pPr>
      <w:r>
        <w:rPr>
          <w:spacing w:val="-2"/>
          <w:sz w:val="24"/>
          <w:szCs w:val="24"/>
        </w:rPr>
        <w:t>1.2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w:t>
      </w:r>
    </w:p>
    <w:p w14:paraId="752105CF">
      <w:pPr>
        <w:pStyle w:val="5"/>
        <w:spacing w:line="220" w:lineRule="auto"/>
        <w:ind w:left="6"/>
        <w:rPr>
          <w:sz w:val="24"/>
          <w:szCs w:val="24"/>
        </w:rPr>
      </w:pPr>
      <w:r>
        <w:rPr>
          <w:spacing w:val="-3"/>
          <w:sz w:val="24"/>
          <w:szCs w:val="24"/>
        </w:rPr>
        <w:t>性内容的协议。</w:t>
      </w:r>
    </w:p>
    <w:p w14:paraId="35FF76D2">
      <w:pPr>
        <w:pStyle w:val="5"/>
        <w:spacing w:before="182" w:line="360" w:lineRule="auto"/>
        <w:ind w:right="2" w:firstLine="492"/>
        <w:rPr>
          <w:sz w:val="24"/>
          <w:szCs w:val="24"/>
        </w:rPr>
      </w:pPr>
      <w:r>
        <w:rPr>
          <w:spacing w:val="-1"/>
          <w:sz w:val="24"/>
          <w:szCs w:val="24"/>
        </w:rPr>
        <w:t>1.3磋商文件、响应文件、书面承诺和成交通知书均作为采购合同的一部分，且具</w:t>
      </w:r>
      <w:r>
        <w:rPr>
          <w:spacing w:val="-2"/>
          <w:sz w:val="24"/>
          <w:szCs w:val="24"/>
        </w:rPr>
        <w:t>有法律效力。成交供应商应严格履行采购合同所规定的各项义务和责任，否则将依法处</w:t>
      </w:r>
    </w:p>
    <w:p w14:paraId="28FDBC2C">
      <w:pPr>
        <w:pStyle w:val="5"/>
        <w:spacing w:line="233" w:lineRule="auto"/>
        <w:ind w:left="4"/>
        <w:rPr>
          <w:sz w:val="24"/>
          <w:szCs w:val="24"/>
        </w:rPr>
      </w:pPr>
      <w:r>
        <w:rPr>
          <w:spacing w:val="-9"/>
          <w:sz w:val="24"/>
          <w:szCs w:val="24"/>
        </w:rPr>
        <w:t>理。</w:t>
      </w:r>
    </w:p>
    <w:p w14:paraId="084C44F8">
      <w:pPr>
        <w:pStyle w:val="5"/>
        <w:spacing w:before="165" w:line="360" w:lineRule="auto"/>
        <w:ind w:left="7" w:right="2" w:firstLine="485"/>
        <w:rPr>
          <w:sz w:val="24"/>
          <w:szCs w:val="24"/>
        </w:rPr>
      </w:pPr>
      <w:r>
        <w:rPr>
          <w:spacing w:val="-1"/>
          <w:sz w:val="24"/>
          <w:szCs w:val="24"/>
        </w:rPr>
        <w:t>1.4有关法规或者磋商文件明确不允许分包方式履行合同的，成交供应商不得分包</w:t>
      </w:r>
      <w:r>
        <w:rPr>
          <w:spacing w:val="-2"/>
          <w:sz w:val="24"/>
          <w:szCs w:val="24"/>
        </w:rPr>
        <w:t>履行合同，否则将依法承担法律责任。磋商文件明确允许分包方式履行合同的，按照磋</w:t>
      </w:r>
    </w:p>
    <w:p w14:paraId="04C759AA">
      <w:pPr>
        <w:pStyle w:val="5"/>
        <w:spacing w:before="1" w:line="220" w:lineRule="auto"/>
        <w:ind w:left="11"/>
        <w:rPr>
          <w:sz w:val="24"/>
          <w:szCs w:val="24"/>
        </w:rPr>
      </w:pPr>
      <w:r>
        <w:rPr>
          <w:spacing w:val="-3"/>
          <w:sz w:val="24"/>
          <w:szCs w:val="24"/>
        </w:rPr>
        <w:t>商文件相关规定执行。</w:t>
      </w:r>
    </w:p>
    <w:p w14:paraId="2C4E7370">
      <w:pPr>
        <w:pStyle w:val="5"/>
        <w:spacing w:before="165" w:line="360" w:lineRule="auto"/>
        <w:ind w:left="7" w:right="2" w:firstLine="485"/>
        <w:rPr>
          <w:spacing w:val="-2"/>
          <w:sz w:val="24"/>
          <w:szCs w:val="24"/>
        </w:rPr>
      </w:pPr>
      <w:r>
        <w:rPr>
          <w:spacing w:val="-3"/>
          <w:sz w:val="24"/>
          <w:szCs w:val="24"/>
        </w:rPr>
        <w:t>当成交供应商放弃成交结果或者因被</w:t>
      </w:r>
      <w:r>
        <w:rPr>
          <w:spacing w:val="-2"/>
          <w:sz w:val="24"/>
          <w:szCs w:val="24"/>
        </w:rPr>
        <w:t>质疑、投诉，经查属实或者因不可抗力而不能履行合同的，采购人可从推荐成交候选人名单中按顺序重新确定成交供应商，但应符合</w:t>
      </w:r>
    </w:p>
    <w:p w14:paraId="2EA56E63">
      <w:pPr>
        <w:pStyle w:val="5"/>
        <w:spacing w:before="165" w:line="360" w:lineRule="auto"/>
        <w:ind w:left="7" w:right="2" w:firstLine="485"/>
        <w:rPr>
          <w:spacing w:val="-2"/>
          <w:sz w:val="24"/>
          <w:szCs w:val="24"/>
        </w:rPr>
      </w:pPr>
      <w:r>
        <w:rPr>
          <w:spacing w:val="-2"/>
          <w:sz w:val="24"/>
          <w:szCs w:val="24"/>
        </w:rPr>
        <w:t>相关规定；否则采购人应重新组织采购。</w:t>
      </w:r>
    </w:p>
    <w:p w14:paraId="492DC522">
      <w:pPr>
        <w:pStyle w:val="5"/>
        <w:spacing w:before="165" w:line="360" w:lineRule="auto"/>
        <w:ind w:left="7" w:right="2" w:firstLine="485"/>
        <w:rPr>
          <w:spacing w:val="-2"/>
          <w:sz w:val="24"/>
          <w:szCs w:val="24"/>
        </w:rPr>
      </w:pPr>
      <w:r>
        <w:rPr>
          <w:spacing w:val="-2"/>
          <w:sz w:val="24"/>
          <w:szCs w:val="24"/>
        </w:rPr>
        <w:t>1.</w:t>
      </w:r>
      <w:r>
        <w:rPr>
          <w:rFonts w:hint="eastAsia"/>
          <w:spacing w:val="-2"/>
          <w:sz w:val="24"/>
          <w:szCs w:val="24"/>
          <w:lang w:val="en-US" w:eastAsia="zh-CN"/>
        </w:rPr>
        <w:t>5</w:t>
      </w:r>
      <w:r>
        <w:rPr>
          <w:spacing w:val="-2"/>
          <w:sz w:val="24"/>
          <w:szCs w:val="24"/>
        </w:rPr>
        <w:t>法律、行政法规规定应当办理批准、登记等手续后生效的合同，依照其规定。</w:t>
      </w:r>
    </w:p>
    <w:p w14:paraId="373EABE4">
      <w:pPr>
        <w:pStyle w:val="5"/>
        <w:spacing w:before="165" w:line="360" w:lineRule="auto"/>
        <w:ind w:left="7" w:right="2" w:firstLine="485"/>
        <w:rPr>
          <w:spacing w:val="-2"/>
          <w:sz w:val="24"/>
          <w:szCs w:val="24"/>
        </w:rPr>
      </w:pPr>
      <w:r>
        <w:rPr>
          <w:spacing w:val="-2"/>
          <w:sz w:val="24"/>
          <w:szCs w:val="24"/>
        </w:rPr>
        <w:t>1.</w:t>
      </w:r>
      <w:r>
        <w:rPr>
          <w:rFonts w:hint="eastAsia"/>
          <w:spacing w:val="-2"/>
          <w:sz w:val="24"/>
          <w:szCs w:val="24"/>
          <w:lang w:val="en-US" w:eastAsia="zh-CN"/>
        </w:rPr>
        <w:t>6</w:t>
      </w:r>
      <w:r>
        <w:rPr>
          <w:spacing w:val="-2"/>
          <w:sz w:val="24"/>
          <w:szCs w:val="24"/>
        </w:rPr>
        <w:t>依据</w:t>
      </w:r>
      <w:r>
        <w:rPr>
          <w:rFonts w:hint="eastAsia"/>
          <w:spacing w:val="-2"/>
          <w:sz w:val="24"/>
          <w:szCs w:val="24"/>
        </w:rPr>
        <w:t>相关的法律、法规及规定</w:t>
      </w:r>
      <w:r>
        <w:rPr>
          <w:spacing w:val="-2"/>
          <w:sz w:val="24"/>
          <w:szCs w:val="24"/>
        </w:rPr>
        <w:t>享受扶持政策获得采购合同的，小微企业不得将合同分包给大中型企业，中型企业不得将合同分包给大型企业。</w:t>
      </w:r>
    </w:p>
    <w:p w14:paraId="7CF22C62">
      <w:pPr>
        <w:spacing w:before="105" w:line="224" w:lineRule="auto"/>
        <w:ind w:left="552"/>
        <w:outlineLvl w:val="9"/>
        <w:rPr>
          <w:rFonts w:ascii="楷体" w:hAnsi="楷体" w:eastAsia="楷体" w:cs="楷体"/>
          <w:sz w:val="28"/>
          <w:szCs w:val="28"/>
        </w:rPr>
      </w:pPr>
      <w:bookmarkStart w:id="98" w:name="bookmark40"/>
      <w:bookmarkEnd w:id="98"/>
      <w:r>
        <w:rPr>
          <w:rFonts w:ascii="楷体" w:hAnsi="楷体" w:eastAsia="楷体" w:cs="楷体"/>
          <w:spacing w:val="-1"/>
          <w:sz w:val="28"/>
          <w:szCs w:val="28"/>
        </w:rPr>
        <w:t>2.追加合同金额</w:t>
      </w:r>
    </w:p>
    <w:p w14:paraId="28546181">
      <w:pPr>
        <w:pStyle w:val="5"/>
        <w:spacing w:before="279" w:line="360" w:lineRule="auto"/>
        <w:ind w:left="1" w:right="76" w:firstLine="480"/>
        <w:jc w:val="both"/>
        <w:rPr>
          <w:sz w:val="24"/>
          <w:szCs w:val="24"/>
        </w:rPr>
      </w:pPr>
      <w:r>
        <w:rPr>
          <w:spacing w:val="-2"/>
          <w:sz w:val="24"/>
          <w:szCs w:val="24"/>
        </w:rPr>
        <w:t>采购合同履行中，采购人需要追加与合同标的相同的服务的，在不改变合同其</w:t>
      </w:r>
      <w:r>
        <w:rPr>
          <w:spacing w:val="-3"/>
          <w:sz w:val="24"/>
          <w:szCs w:val="24"/>
        </w:rPr>
        <w:t>他条款的前提下并且在签订合同后1年内，经采购人报同级财政部门批准后，可以</w:t>
      </w:r>
      <w:r>
        <w:rPr>
          <w:spacing w:val="-4"/>
          <w:sz w:val="24"/>
          <w:szCs w:val="24"/>
        </w:rPr>
        <w:t>与成</w:t>
      </w:r>
      <w:r>
        <w:rPr>
          <w:spacing w:val="5"/>
          <w:sz w:val="24"/>
          <w:szCs w:val="24"/>
        </w:rPr>
        <w:t>交供应商协商签订补充合同，但所有补充合同的采购</w:t>
      </w:r>
      <w:r>
        <w:rPr>
          <w:spacing w:val="4"/>
          <w:sz w:val="24"/>
          <w:szCs w:val="24"/>
        </w:rPr>
        <w:t>金额不得超过原合同采购金额的</w:t>
      </w:r>
    </w:p>
    <w:p w14:paraId="33314271">
      <w:pPr>
        <w:pStyle w:val="5"/>
        <w:spacing w:line="222" w:lineRule="auto"/>
        <w:ind w:left="11"/>
        <w:rPr>
          <w:sz w:val="24"/>
          <w:szCs w:val="24"/>
        </w:rPr>
      </w:pPr>
      <w:r>
        <w:rPr>
          <w:spacing w:val="-2"/>
          <w:sz w:val="24"/>
          <w:szCs w:val="24"/>
        </w:rPr>
        <w:t>10%，否则采购人应重新组织采购。</w:t>
      </w:r>
    </w:p>
    <w:p w14:paraId="178DA641">
      <w:pPr>
        <w:pStyle w:val="5"/>
        <w:spacing w:before="100" w:line="359" w:lineRule="auto"/>
        <w:ind w:left="28" w:right="76" w:firstLine="454"/>
        <w:jc w:val="both"/>
        <w:rPr>
          <w:sz w:val="24"/>
          <w:szCs w:val="24"/>
        </w:rPr>
      </w:pPr>
      <w:r>
        <w:rPr>
          <w:spacing w:val="-2"/>
          <w:sz w:val="24"/>
          <w:szCs w:val="24"/>
        </w:rPr>
        <w:t>采购合同双方当事人不得擅自变更、中止或者终止合同。采购合同继续履行将损害国家利益和社会公共利益的，双方当事人应</w:t>
      </w:r>
      <w:r>
        <w:rPr>
          <w:spacing w:val="-3"/>
          <w:sz w:val="24"/>
          <w:szCs w:val="24"/>
        </w:rPr>
        <w:t>当变更、中止或者终止合同。有过错的一方</w:t>
      </w:r>
    </w:p>
    <w:p w14:paraId="22EBBE08">
      <w:pPr>
        <w:pStyle w:val="5"/>
        <w:spacing w:line="221" w:lineRule="auto"/>
        <w:rPr>
          <w:sz w:val="24"/>
          <w:szCs w:val="24"/>
        </w:rPr>
      </w:pPr>
      <w:r>
        <w:rPr>
          <w:spacing w:val="-1"/>
          <w:sz w:val="24"/>
          <w:szCs w:val="24"/>
        </w:rPr>
        <w:t>应当承担赔偿责任，双方都有过错的，各自承担责任。</w:t>
      </w:r>
    </w:p>
    <w:p w14:paraId="76FAEBD0">
      <w:pPr>
        <w:spacing w:before="315" w:line="226" w:lineRule="auto"/>
        <w:ind w:left="555"/>
        <w:outlineLvl w:val="9"/>
        <w:rPr>
          <w:rFonts w:ascii="楷体" w:hAnsi="楷体" w:eastAsia="楷体" w:cs="楷体"/>
          <w:sz w:val="28"/>
          <w:szCs w:val="28"/>
        </w:rPr>
      </w:pPr>
      <w:bookmarkStart w:id="99" w:name="bookmark41"/>
      <w:bookmarkEnd w:id="99"/>
      <w:r>
        <w:rPr>
          <w:rFonts w:ascii="楷体" w:hAnsi="楷体" w:eastAsia="楷体" w:cs="楷体"/>
          <w:spacing w:val="-2"/>
          <w:sz w:val="28"/>
          <w:szCs w:val="28"/>
        </w:rPr>
        <w:t>3.服务质量与验收</w:t>
      </w:r>
    </w:p>
    <w:p w14:paraId="2133EBCB">
      <w:pPr>
        <w:pStyle w:val="5"/>
        <w:spacing w:before="226" w:line="360" w:lineRule="auto"/>
        <w:ind w:left="1" w:firstLine="476"/>
        <w:jc w:val="both"/>
        <w:rPr>
          <w:sz w:val="24"/>
          <w:szCs w:val="24"/>
        </w:rPr>
      </w:pPr>
      <w:r>
        <w:rPr>
          <w:spacing w:val="-5"/>
          <w:sz w:val="24"/>
          <w:szCs w:val="24"/>
        </w:rPr>
        <w:t>3.1磋商文件中的货物按照国标、部标、行业标准或者双方技术协议或者磋商文件、</w:t>
      </w:r>
      <w:r>
        <w:rPr>
          <w:spacing w:val="-2"/>
          <w:sz w:val="24"/>
          <w:szCs w:val="24"/>
        </w:rPr>
        <w:t>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w:t>
      </w:r>
    </w:p>
    <w:p w14:paraId="60EFFD3F">
      <w:pPr>
        <w:pStyle w:val="5"/>
        <w:spacing w:line="223" w:lineRule="auto"/>
        <w:rPr>
          <w:sz w:val="24"/>
          <w:szCs w:val="24"/>
        </w:rPr>
      </w:pPr>
      <w:r>
        <w:rPr>
          <w:spacing w:val="-8"/>
          <w:sz w:val="24"/>
          <w:szCs w:val="24"/>
        </w:rPr>
        <w:t>任。</w:t>
      </w:r>
    </w:p>
    <w:p w14:paraId="139071E5">
      <w:pPr>
        <w:spacing w:before="233" w:line="224" w:lineRule="auto"/>
        <w:ind w:left="547"/>
        <w:outlineLvl w:val="9"/>
        <w:rPr>
          <w:rFonts w:ascii="楷体" w:hAnsi="楷体" w:eastAsia="楷体" w:cs="楷体"/>
          <w:sz w:val="28"/>
          <w:szCs w:val="28"/>
        </w:rPr>
      </w:pPr>
      <w:bookmarkStart w:id="100" w:name="bookmark42"/>
      <w:bookmarkEnd w:id="100"/>
      <w:r>
        <w:rPr>
          <w:rFonts w:ascii="楷体" w:hAnsi="楷体" w:eastAsia="楷体" w:cs="楷体"/>
          <w:spacing w:val="-1"/>
          <w:sz w:val="28"/>
          <w:szCs w:val="28"/>
        </w:rPr>
        <w:t>4.合同主要条款（以实际签订为准）</w:t>
      </w:r>
    </w:p>
    <w:p w14:paraId="2BEEEB85">
      <w:pPr>
        <w:pStyle w:val="5"/>
        <w:spacing w:before="229" w:line="360" w:lineRule="auto"/>
        <w:ind w:left="487"/>
        <w:rPr>
          <w:sz w:val="24"/>
          <w:szCs w:val="24"/>
        </w:rPr>
      </w:pPr>
      <w:r>
        <w:rPr>
          <w:spacing w:val="-5"/>
          <w:sz w:val="24"/>
          <w:szCs w:val="24"/>
        </w:rPr>
        <w:t>合同编号：</w:t>
      </w:r>
      <w:r>
        <w:rPr>
          <w:sz w:val="24"/>
          <w:szCs w:val="24"/>
          <w:u w:val="single" w:color="auto"/>
        </w:rPr>
        <w:t xml:space="preserve">                         </w:t>
      </w:r>
    </w:p>
    <w:p w14:paraId="7A68FC56">
      <w:pPr>
        <w:pStyle w:val="5"/>
        <w:spacing w:line="222" w:lineRule="auto"/>
        <w:ind w:left="512"/>
        <w:rPr>
          <w:sz w:val="24"/>
          <w:szCs w:val="24"/>
        </w:rPr>
      </w:pPr>
      <w:r>
        <w:rPr>
          <w:spacing w:val="-8"/>
          <w:sz w:val="24"/>
          <w:szCs w:val="24"/>
        </w:rPr>
        <w:t>甲方（采购人</w:t>
      </w:r>
      <w:r>
        <w:rPr>
          <w:spacing w:val="-1"/>
          <w:sz w:val="24"/>
          <w:szCs w:val="24"/>
        </w:rPr>
        <w:t>）：</w:t>
      </w:r>
      <w:r>
        <w:rPr>
          <w:sz w:val="24"/>
          <w:szCs w:val="24"/>
          <w:u w:val="single" w:color="auto"/>
        </w:rPr>
        <w:t xml:space="preserve">                    </w:t>
      </w:r>
    </w:p>
    <w:p w14:paraId="0B451B51">
      <w:pPr>
        <w:pStyle w:val="5"/>
        <w:spacing w:before="179" w:line="222" w:lineRule="auto"/>
        <w:ind w:left="480"/>
        <w:rPr>
          <w:sz w:val="24"/>
          <w:szCs w:val="24"/>
        </w:rPr>
      </w:pPr>
      <w:r>
        <w:rPr>
          <w:spacing w:val="-5"/>
          <w:sz w:val="24"/>
          <w:szCs w:val="24"/>
        </w:rPr>
        <w:t>住所地：</w:t>
      </w:r>
      <w:r>
        <w:rPr>
          <w:sz w:val="24"/>
          <w:szCs w:val="24"/>
          <w:u w:val="single" w:color="auto"/>
        </w:rPr>
        <w:t xml:space="preserve">                           </w:t>
      </w:r>
    </w:p>
    <w:p w14:paraId="13A386EC">
      <w:pPr>
        <w:pStyle w:val="5"/>
        <w:spacing w:before="180" w:line="360" w:lineRule="auto"/>
        <w:ind w:left="497"/>
        <w:rPr>
          <w:sz w:val="24"/>
          <w:szCs w:val="24"/>
        </w:rPr>
      </w:pPr>
      <w:r>
        <w:rPr>
          <w:spacing w:val="-5"/>
          <w:sz w:val="24"/>
          <w:szCs w:val="24"/>
        </w:rPr>
        <w:t>乙方（成交供应商</w:t>
      </w:r>
      <w:r>
        <w:rPr>
          <w:spacing w:val="2"/>
          <w:sz w:val="24"/>
          <w:szCs w:val="24"/>
        </w:rPr>
        <w:t>）：</w:t>
      </w:r>
      <w:r>
        <w:rPr>
          <w:sz w:val="24"/>
          <w:szCs w:val="24"/>
          <w:u w:val="single" w:color="auto"/>
        </w:rPr>
        <w:t xml:space="preserve">                    </w:t>
      </w:r>
    </w:p>
    <w:p w14:paraId="0FC51094">
      <w:pPr>
        <w:pStyle w:val="5"/>
        <w:spacing w:before="1" w:line="221" w:lineRule="auto"/>
        <w:ind w:left="480"/>
        <w:rPr>
          <w:sz w:val="24"/>
          <w:szCs w:val="24"/>
        </w:rPr>
      </w:pPr>
      <w:r>
        <w:rPr>
          <w:spacing w:val="-5"/>
          <w:sz w:val="24"/>
          <w:szCs w:val="24"/>
        </w:rPr>
        <w:t>住所地：</w:t>
      </w:r>
      <w:r>
        <w:rPr>
          <w:sz w:val="24"/>
          <w:szCs w:val="24"/>
          <w:u w:val="single" w:color="auto"/>
        </w:rPr>
        <w:t xml:space="preserve">                          </w:t>
      </w:r>
    </w:p>
    <w:p w14:paraId="64F29A35">
      <w:pPr>
        <w:pStyle w:val="5"/>
        <w:spacing w:before="180" w:line="360" w:lineRule="auto"/>
        <w:ind w:left="1" w:right="74" w:firstLine="498"/>
        <w:jc w:val="both"/>
        <w:rPr>
          <w:sz w:val="24"/>
          <w:szCs w:val="24"/>
        </w:rPr>
      </w:pPr>
      <w:r>
        <w:rPr>
          <w:spacing w:val="-3"/>
          <w:sz w:val="24"/>
          <w:szCs w:val="24"/>
        </w:rPr>
        <w:t>乙方于</w:t>
      </w:r>
      <w:r>
        <w:rPr>
          <w:spacing w:val="-3"/>
          <w:sz w:val="24"/>
          <w:szCs w:val="24"/>
          <w:u w:val="single" w:color="auto"/>
        </w:rPr>
        <w:t xml:space="preserve">    </w:t>
      </w:r>
      <w:r>
        <w:rPr>
          <w:spacing w:val="-99"/>
          <w:sz w:val="24"/>
          <w:szCs w:val="24"/>
        </w:rPr>
        <w:t xml:space="preserve"> </w:t>
      </w:r>
      <w:r>
        <w:rPr>
          <w:spacing w:val="-3"/>
          <w:sz w:val="24"/>
          <w:szCs w:val="24"/>
        </w:rPr>
        <w:t>年</w:t>
      </w:r>
      <w:r>
        <w:rPr>
          <w:spacing w:val="-118"/>
          <w:sz w:val="24"/>
          <w:szCs w:val="24"/>
        </w:rPr>
        <w:t xml:space="preserve"> </w:t>
      </w:r>
      <w:r>
        <w:rPr>
          <w:spacing w:val="1"/>
          <w:sz w:val="24"/>
          <w:szCs w:val="24"/>
          <w:u w:val="single" w:color="auto"/>
        </w:rPr>
        <w:t xml:space="preserve">  </w:t>
      </w:r>
      <w:r>
        <w:rPr>
          <w:spacing w:val="-92"/>
          <w:sz w:val="24"/>
          <w:szCs w:val="24"/>
        </w:rPr>
        <w:t xml:space="preserve"> </w:t>
      </w:r>
      <w:r>
        <w:rPr>
          <w:spacing w:val="-3"/>
          <w:sz w:val="24"/>
          <w:szCs w:val="24"/>
        </w:rPr>
        <w:t>月</w:t>
      </w:r>
      <w:r>
        <w:rPr>
          <w:spacing w:val="-118"/>
          <w:sz w:val="24"/>
          <w:szCs w:val="24"/>
        </w:rPr>
        <w:t xml:space="preserve"> </w:t>
      </w:r>
      <w:r>
        <w:rPr>
          <w:spacing w:val="1"/>
          <w:sz w:val="24"/>
          <w:szCs w:val="24"/>
          <w:u w:val="single" w:color="auto"/>
        </w:rPr>
        <w:t xml:space="preserve">   </w:t>
      </w:r>
      <w:r>
        <w:rPr>
          <w:spacing w:val="-51"/>
          <w:sz w:val="24"/>
          <w:szCs w:val="24"/>
        </w:rPr>
        <w:t xml:space="preserve"> </w:t>
      </w:r>
      <w:r>
        <w:rPr>
          <w:spacing w:val="-3"/>
          <w:sz w:val="24"/>
          <w:szCs w:val="24"/>
        </w:rPr>
        <w:t>日参加了</w:t>
      </w:r>
      <w:r>
        <w:rPr>
          <w:spacing w:val="-3"/>
          <w:sz w:val="24"/>
          <w:szCs w:val="24"/>
          <w:u w:val="single" w:color="auto"/>
        </w:rPr>
        <w:t xml:space="preserve"> （采购人或者代理机构） </w:t>
      </w:r>
      <w:r>
        <w:rPr>
          <w:spacing w:val="-103"/>
          <w:sz w:val="24"/>
          <w:szCs w:val="24"/>
        </w:rPr>
        <w:t xml:space="preserve"> </w:t>
      </w:r>
      <w:r>
        <w:rPr>
          <w:spacing w:val="-3"/>
          <w:sz w:val="24"/>
          <w:szCs w:val="24"/>
        </w:rPr>
        <w:t xml:space="preserve">组织的“ </w:t>
      </w:r>
      <w:r>
        <w:rPr>
          <w:spacing w:val="-3"/>
          <w:sz w:val="24"/>
          <w:szCs w:val="24"/>
          <w:u w:val="single" w:color="auto"/>
        </w:rPr>
        <w:t xml:space="preserve"> （项目名称</w:t>
      </w:r>
      <w:r>
        <w:rPr>
          <w:sz w:val="24"/>
          <w:szCs w:val="24"/>
        </w:rPr>
        <w:t xml:space="preserve"> </w:t>
      </w:r>
      <w:r>
        <w:rPr>
          <w:sz w:val="24"/>
          <w:szCs w:val="24"/>
          <w:u w:val="single" w:color="auto"/>
        </w:rPr>
        <w:t xml:space="preserve">及项目编号）  </w:t>
      </w:r>
      <w:r>
        <w:rPr>
          <w:spacing w:val="-73"/>
          <w:sz w:val="24"/>
          <w:szCs w:val="24"/>
        </w:rPr>
        <w:t xml:space="preserve"> </w:t>
      </w:r>
      <w:r>
        <w:rPr>
          <w:sz w:val="24"/>
          <w:szCs w:val="24"/>
        </w:rPr>
        <w:t>”采购活动，经磋商小组评审确定乙方为</w:t>
      </w:r>
      <w:r>
        <w:rPr>
          <w:spacing w:val="-116"/>
          <w:sz w:val="24"/>
          <w:szCs w:val="24"/>
        </w:rPr>
        <w:t xml:space="preserve"> </w:t>
      </w:r>
      <w:r>
        <w:rPr>
          <w:sz w:val="24"/>
          <w:szCs w:val="24"/>
          <w:u w:val="single" w:color="auto"/>
        </w:rPr>
        <w:t xml:space="preserve"> （包及包名称） </w:t>
      </w:r>
      <w:r>
        <w:rPr>
          <w:sz w:val="24"/>
          <w:szCs w:val="24"/>
        </w:rPr>
        <w:t xml:space="preserve"> 成交</w:t>
      </w:r>
      <w:r>
        <w:rPr>
          <w:spacing w:val="-2"/>
          <w:sz w:val="24"/>
          <w:szCs w:val="24"/>
        </w:rPr>
        <w:t>供应商，按照《中华人民共和国民法典》和相关的法</w:t>
      </w:r>
      <w:r>
        <w:rPr>
          <w:spacing w:val="-1"/>
          <w:sz w:val="24"/>
          <w:szCs w:val="24"/>
        </w:rPr>
        <w:t>律法规规定，以及磋商文件要求，经甲乙双方协商一致，签订本采购合同。</w:t>
      </w:r>
    </w:p>
    <w:p w14:paraId="6A90F678">
      <w:pPr>
        <w:pStyle w:val="5"/>
        <w:spacing w:before="179" w:line="468" w:lineRule="exact"/>
        <w:ind w:left="493"/>
        <w:rPr>
          <w:sz w:val="24"/>
          <w:szCs w:val="24"/>
        </w:rPr>
      </w:pPr>
      <w:r>
        <w:rPr>
          <w:spacing w:val="-7"/>
          <w:position w:val="17"/>
          <w:sz w:val="24"/>
          <w:szCs w:val="24"/>
        </w:rPr>
        <w:t>第一条</w:t>
      </w:r>
      <w:r>
        <w:rPr>
          <w:spacing w:val="22"/>
          <w:position w:val="17"/>
          <w:sz w:val="24"/>
          <w:szCs w:val="24"/>
        </w:rPr>
        <w:t xml:space="preserve"> </w:t>
      </w:r>
      <w:r>
        <w:rPr>
          <w:spacing w:val="-7"/>
          <w:position w:val="17"/>
          <w:sz w:val="24"/>
          <w:szCs w:val="24"/>
        </w:rPr>
        <w:t>合同标的</w:t>
      </w:r>
    </w:p>
    <w:p w14:paraId="66B5741F">
      <w:pPr>
        <w:pStyle w:val="5"/>
        <w:spacing w:before="1" w:line="220" w:lineRule="auto"/>
        <w:ind w:left="482"/>
        <w:rPr>
          <w:sz w:val="24"/>
          <w:szCs w:val="24"/>
        </w:rPr>
      </w:pPr>
      <w:r>
        <w:rPr>
          <w:spacing w:val="-4"/>
          <w:sz w:val="24"/>
          <w:szCs w:val="24"/>
        </w:rPr>
        <w:t>服务名称：</w:t>
      </w:r>
    </w:p>
    <w:p w14:paraId="6113E480">
      <w:pPr>
        <w:pStyle w:val="5"/>
        <w:spacing w:before="181" w:line="222" w:lineRule="auto"/>
        <w:ind w:left="482"/>
        <w:rPr>
          <w:sz w:val="24"/>
          <w:szCs w:val="24"/>
        </w:rPr>
      </w:pPr>
      <w:r>
        <w:rPr>
          <w:spacing w:val="-4"/>
          <w:sz w:val="24"/>
          <w:szCs w:val="24"/>
        </w:rPr>
        <w:t>服务内容：</w:t>
      </w:r>
    </w:p>
    <w:p w14:paraId="5F93574B">
      <w:pPr>
        <w:pStyle w:val="5"/>
        <w:spacing w:before="179" w:line="383" w:lineRule="exact"/>
        <w:ind w:left="492"/>
        <w:rPr>
          <w:sz w:val="24"/>
          <w:szCs w:val="24"/>
        </w:rPr>
      </w:pPr>
      <w:r>
        <w:rPr>
          <w:spacing w:val="-7"/>
          <w:position w:val="3"/>
          <w:sz w:val="24"/>
          <w:szCs w:val="24"/>
        </w:rPr>
        <w:t>…………</w:t>
      </w:r>
    </w:p>
    <w:p w14:paraId="33CAF0EB">
      <w:pPr>
        <w:pStyle w:val="5"/>
        <w:spacing w:before="101" w:line="222" w:lineRule="auto"/>
        <w:ind w:left="484"/>
        <w:rPr>
          <w:sz w:val="24"/>
          <w:szCs w:val="24"/>
        </w:rPr>
      </w:pPr>
      <w:r>
        <w:rPr>
          <w:spacing w:val="-4"/>
          <w:sz w:val="24"/>
          <w:szCs w:val="24"/>
        </w:rPr>
        <w:t>技术标准：</w:t>
      </w:r>
    </w:p>
    <w:p w14:paraId="2D3E9828">
      <w:pPr>
        <w:pStyle w:val="5"/>
        <w:spacing w:before="178" w:line="383" w:lineRule="exact"/>
        <w:ind w:left="492"/>
        <w:rPr>
          <w:sz w:val="24"/>
          <w:szCs w:val="24"/>
        </w:rPr>
      </w:pPr>
      <w:r>
        <w:rPr>
          <w:spacing w:val="-13"/>
          <w:position w:val="3"/>
          <w:sz w:val="24"/>
          <w:szCs w:val="24"/>
        </w:rPr>
        <w:t>……</w:t>
      </w:r>
    </w:p>
    <w:p w14:paraId="1F37F636">
      <w:pPr>
        <w:pStyle w:val="5"/>
        <w:spacing w:before="85" w:line="222" w:lineRule="auto"/>
        <w:ind w:left="493"/>
        <w:rPr>
          <w:sz w:val="24"/>
          <w:szCs w:val="24"/>
        </w:rPr>
      </w:pPr>
      <w:r>
        <w:rPr>
          <w:spacing w:val="-7"/>
          <w:sz w:val="24"/>
          <w:szCs w:val="24"/>
        </w:rPr>
        <w:t>第二条</w:t>
      </w:r>
      <w:r>
        <w:rPr>
          <w:spacing w:val="14"/>
          <w:sz w:val="24"/>
          <w:szCs w:val="24"/>
        </w:rPr>
        <w:t xml:space="preserve">  </w:t>
      </w:r>
      <w:r>
        <w:rPr>
          <w:spacing w:val="-7"/>
          <w:sz w:val="24"/>
          <w:szCs w:val="24"/>
        </w:rPr>
        <w:t>合同总金额</w:t>
      </w:r>
    </w:p>
    <w:p w14:paraId="23FA9DF5">
      <w:pPr>
        <w:pStyle w:val="5"/>
        <w:spacing w:before="179" w:line="222" w:lineRule="auto"/>
        <w:ind w:left="489"/>
        <w:rPr>
          <w:sz w:val="24"/>
          <w:szCs w:val="24"/>
        </w:rPr>
      </w:pPr>
      <w:r>
        <w:rPr>
          <w:spacing w:val="-5"/>
          <w:sz w:val="24"/>
          <w:szCs w:val="24"/>
        </w:rPr>
        <w:t>合同总金额为人民币（大写</w:t>
      </w:r>
      <w:r>
        <w:rPr>
          <w:spacing w:val="1"/>
          <w:sz w:val="24"/>
          <w:szCs w:val="24"/>
        </w:rPr>
        <w:t>）：</w:t>
      </w:r>
      <w:r>
        <w:rPr>
          <w:sz w:val="24"/>
          <w:szCs w:val="24"/>
          <w:u w:val="single" w:color="auto"/>
        </w:rPr>
        <w:t xml:space="preserve">             </w:t>
      </w:r>
      <w:r>
        <w:rPr>
          <w:spacing w:val="18"/>
          <w:sz w:val="24"/>
          <w:szCs w:val="24"/>
        </w:rPr>
        <w:t xml:space="preserve"> </w:t>
      </w:r>
      <w:r>
        <w:rPr>
          <w:spacing w:val="-5"/>
          <w:sz w:val="24"/>
          <w:szCs w:val="24"/>
        </w:rPr>
        <w:t>(￥</w:t>
      </w:r>
      <w:r>
        <w:rPr>
          <w:spacing w:val="-90"/>
          <w:sz w:val="24"/>
          <w:szCs w:val="24"/>
        </w:rPr>
        <w:t xml:space="preserve"> </w:t>
      </w:r>
      <w:r>
        <w:rPr>
          <w:sz w:val="24"/>
          <w:szCs w:val="24"/>
          <w:u w:val="single" w:color="auto"/>
        </w:rPr>
        <w:t xml:space="preserve">        </w:t>
      </w:r>
      <w:r>
        <w:rPr>
          <w:spacing w:val="-84"/>
          <w:sz w:val="24"/>
          <w:szCs w:val="24"/>
        </w:rPr>
        <w:t xml:space="preserve"> </w:t>
      </w:r>
      <w:r>
        <w:rPr>
          <w:spacing w:val="-5"/>
          <w:sz w:val="24"/>
          <w:szCs w:val="24"/>
        </w:rPr>
        <w:t>)</w:t>
      </w:r>
    </w:p>
    <w:p w14:paraId="023BC246">
      <w:pPr>
        <w:pStyle w:val="5"/>
        <w:spacing w:before="179" w:line="360" w:lineRule="auto"/>
        <w:ind w:left="1" w:firstLine="483"/>
        <w:rPr>
          <w:sz w:val="24"/>
          <w:szCs w:val="24"/>
        </w:rPr>
      </w:pPr>
      <w:r>
        <w:rPr>
          <w:spacing w:val="-2"/>
          <w:sz w:val="24"/>
          <w:szCs w:val="24"/>
        </w:rPr>
        <w:t>此价格为合同执行不变价，不因国家政策变化</w:t>
      </w:r>
      <w:r>
        <w:rPr>
          <w:spacing w:val="-3"/>
          <w:sz w:val="24"/>
          <w:szCs w:val="24"/>
        </w:rPr>
        <w:t xml:space="preserve">而变化，该价款包括了服务价格及与 </w:t>
      </w:r>
      <w:r>
        <w:rPr>
          <w:spacing w:val="-6"/>
          <w:sz w:val="24"/>
          <w:szCs w:val="24"/>
        </w:rPr>
        <w:t>之配套的设计、制造、正版软件、检验、包装、运输、保险、税费以及安装、组织验收、</w:t>
      </w:r>
      <w:r>
        <w:rPr>
          <w:spacing w:val="7"/>
          <w:sz w:val="24"/>
          <w:szCs w:val="24"/>
        </w:rPr>
        <w:t xml:space="preserve"> </w:t>
      </w:r>
      <w:r>
        <w:rPr>
          <w:sz w:val="24"/>
          <w:szCs w:val="24"/>
        </w:rPr>
        <w:t>培训、技术服务（包括技术资料、图纸提供等</w:t>
      </w:r>
      <w:r>
        <w:rPr>
          <w:spacing w:val="-1"/>
          <w:sz w:val="24"/>
          <w:szCs w:val="24"/>
        </w:rPr>
        <w:t>）、质保期服务等全部价款，除此之外，</w:t>
      </w:r>
    </w:p>
    <w:p w14:paraId="79470AFC">
      <w:pPr>
        <w:pStyle w:val="5"/>
        <w:spacing w:before="1" w:line="221" w:lineRule="auto"/>
        <w:ind w:left="32"/>
        <w:rPr>
          <w:sz w:val="24"/>
          <w:szCs w:val="24"/>
        </w:rPr>
      </w:pPr>
      <w:r>
        <w:rPr>
          <w:spacing w:val="-3"/>
          <w:sz w:val="24"/>
          <w:szCs w:val="24"/>
        </w:rPr>
        <w:t>甲方不再向乙方支付其他任何费用。</w:t>
      </w:r>
    </w:p>
    <w:p w14:paraId="02782935">
      <w:pPr>
        <w:pStyle w:val="5"/>
        <w:spacing w:before="180" w:line="382" w:lineRule="exact"/>
        <w:ind w:left="492"/>
        <w:rPr>
          <w:sz w:val="24"/>
          <w:szCs w:val="24"/>
        </w:rPr>
      </w:pPr>
      <w:r>
        <w:rPr>
          <w:spacing w:val="-13"/>
          <w:position w:val="3"/>
          <w:sz w:val="24"/>
          <w:szCs w:val="24"/>
        </w:rPr>
        <w:t>……</w:t>
      </w:r>
    </w:p>
    <w:p w14:paraId="36AD17F5">
      <w:pPr>
        <w:pStyle w:val="5"/>
        <w:spacing w:before="86" w:line="222" w:lineRule="auto"/>
        <w:ind w:left="493"/>
        <w:rPr>
          <w:sz w:val="24"/>
          <w:szCs w:val="24"/>
        </w:rPr>
      </w:pPr>
      <w:r>
        <w:rPr>
          <w:spacing w:val="-6"/>
          <w:sz w:val="24"/>
          <w:szCs w:val="24"/>
        </w:rPr>
        <w:t>第三条</w:t>
      </w:r>
      <w:r>
        <w:rPr>
          <w:spacing w:val="7"/>
          <w:sz w:val="24"/>
          <w:szCs w:val="24"/>
        </w:rPr>
        <w:t xml:space="preserve">  </w:t>
      </w:r>
      <w:r>
        <w:rPr>
          <w:spacing w:val="-6"/>
          <w:sz w:val="24"/>
          <w:szCs w:val="24"/>
        </w:rPr>
        <w:t>服务交付</w:t>
      </w:r>
    </w:p>
    <w:p w14:paraId="600C1680">
      <w:pPr>
        <w:pStyle w:val="5"/>
        <w:spacing w:before="179" w:line="223" w:lineRule="auto"/>
        <w:ind w:left="493"/>
        <w:rPr>
          <w:sz w:val="24"/>
          <w:szCs w:val="24"/>
        </w:rPr>
      </w:pPr>
      <w:r>
        <w:rPr>
          <w:spacing w:val="-4"/>
          <w:sz w:val="24"/>
          <w:szCs w:val="24"/>
        </w:rPr>
        <w:t>1、交付日期：</w:t>
      </w:r>
    </w:p>
    <w:p w14:paraId="748D1E3A">
      <w:pPr>
        <w:pStyle w:val="5"/>
        <w:spacing w:before="178" w:line="224" w:lineRule="auto"/>
        <w:ind w:left="478"/>
        <w:rPr>
          <w:sz w:val="24"/>
          <w:szCs w:val="24"/>
        </w:rPr>
      </w:pPr>
      <w:r>
        <w:rPr>
          <w:spacing w:val="-2"/>
          <w:sz w:val="24"/>
          <w:szCs w:val="24"/>
        </w:rPr>
        <w:t>2、交付地点：</w:t>
      </w:r>
    </w:p>
    <w:p w14:paraId="13CE7E1C">
      <w:pPr>
        <w:pStyle w:val="5"/>
        <w:spacing w:before="177" w:line="383" w:lineRule="exact"/>
        <w:ind w:left="492"/>
        <w:rPr>
          <w:sz w:val="24"/>
          <w:szCs w:val="24"/>
        </w:rPr>
      </w:pPr>
      <w:r>
        <w:rPr>
          <w:spacing w:val="-13"/>
          <w:position w:val="3"/>
          <w:sz w:val="24"/>
          <w:szCs w:val="24"/>
        </w:rPr>
        <w:t>……</w:t>
      </w:r>
    </w:p>
    <w:p w14:paraId="49E1E28C">
      <w:pPr>
        <w:pStyle w:val="5"/>
        <w:spacing w:before="85" w:line="222" w:lineRule="auto"/>
        <w:ind w:left="493"/>
        <w:rPr>
          <w:sz w:val="24"/>
          <w:szCs w:val="24"/>
        </w:rPr>
      </w:pPr>
      <w:r>
        <w:rPr>
          <w:spacing w:val="-7"/>
          <w:sz w:val="24"/>
          <w:szCs w:val="24"/>
        </w:rPr>
        <w:t>第四条</w:t>
      </w:r>
      <w:r>
        <w:rPr>
          <w:spacing w:val="10"/>
          <w:sz w:val="24"/>
          <w:szCs w:val="24"/>
        </w:rPr>
        <w:t xml:space="preserve">  </w:t>
      </w:r>
      <w:r>
        <w:rPr>
          <w:spacing w:val="-7"/>
          <w:sz w:val="24"/>
          <w:szCs w:val="24"/>
        </w:rPr>
        <w:t>交付验收</w:t>
      </w:r>
    </w:p>
    <w:p w14:paraId="7C70A0CD">
      <w:pPr>
        <w:pStyle w:val="5"/>
        <w:spacing w:before="179" w:line="468" w:lineRule="exact"/>
        <w:ind w:left="493"/>
        <w:rPr>
          <w:sz w:val="24"/>
          <w:szCs w:val="24"/>
        </w:rPr>
      </w:pPr>
      <w:r>
        <w:rPr>
          <w:spacing w:val="1"/>
          <w:position w:val="17"/>
          <w:sz w:val="24"/>
          <w:szCs w:val="24"/>
        </w:rPr>
        <w:t>1、乙方应对提交的服务成果作出全面检查和整理，并列出清单，作为甲方验收和</w:t>
      </w:r>
    </w:p>
    <w:p w14:paraId="52AFCA8E">
      <w:pPr>
        <w:pStyle w:val="5"/>
        <w:spacing w:before="1" w:line="220" w:lineRule="auto"/>
        <w:ind w:left="1"/>
        <w:rPr>
          <w:sz w:val="24"/>
          <w:szCs w:val="24"/>
        </w:rPr>
      </w:pPr>
      <w:r>
        <w:rPr>
          <w:spacing w:val="-1"/>
          <w:sz w:val="24"/>
          <w:szCs w:val="24"/>
        </w:rPr>
        <w:t>使用技术条件依据，清单应随提交的服务成果交给甲方。</w:t>
      </w:r>
    </w:p>
    <w:p w14:paraId="16AB2F19">
      <w:pPr>
        <w:pStyle w:val="5"/>
        <w:spacing w:before="181" w:line="468" w:lineRule="exact"/>
        <w:ind w:left="478"/>
        <w:rPr>
          <w:sz w:val="24"/>
          <w:szCs w:val="24"/>
        </w:rPr>
      </w:pPr>
      <w:r>
        <w:rPr>
          <w:position w:val="17"/>
          <w:sz w:val="24"/>
          <w:szCs w:val="24"/>
        </w:rPr>
        <w:t>2、乙方在指定地点提交服务成果后，</w:t>
      </w:r>
      <w:r>
        <w:rPr>
          <w:spacing w:val="-66"/>
          <w:position w:val="17"/>
          <w:sz w:val="24"/>
          <w:szCs w:val="24"/>
        </w:rPr>
        <w:t xml:space="preserve"> </w:t>
      </w:r>
      <w:r>
        <w:rPr>
          <w:position w:val="17"/>
          <w:sz w:val="24"/>
          <w:szCs w:val="24"/>
        </w:rPr>
        <w:t>甲乙双方应依据磋商文件、响应文件等文件</w:t>
      </w:r>
    </w:p>
    <w:p w14:paraId="703F3969">
      <w:pPr>
        <w:pStyle w:val="5"/>
        <w:spacing w:before="1" w:line="220" w:lineRule="auto"/>
        <w:rPr>
          <w:sz w:val="24"/>
          <w:szCs w:val="24"/>
        </w:rPr>
      </w:pPr>
      <w:r>
        <w:rPr>
          <w:spacing w:val="-1"/>
          <w:sz w:val="24"/>
          <w:szCs w:val="24"/>
        </w:rPr>
        <w:t>材料的要求共同验收，并且出具书面验收报告。</w:t>
      </w:r>
    </w:p>
    <w:p w14:paraId="2CDA4990">
      <w:pPr>
        <w:pStyle w:val="5"/>
        <w:spacing w:before="181" w:line="468" w:lineRule="exact"/>
        <w:ind w:left="480"/>
        <w:rPr>
          <w:sz w:val="24"/>
          <w:szCs w:val="24"/>
        </w:rPr>
      </w:pPr>
      <w:r>
        <w:rPr>
          <w:spacing w:val="1"/>
          <w:position w:val="17"/>
          <w:sz w:val="24"/>
          <w:szCs w:val="24"/>
        </w:rPr>
        <w:t>3、对复杂的服务，甲方可邀请国家认可的专业机构参与验收，并出具验收报告，</w:t>
      </w:r>
    </w:p>
    <w:p w14:paraId="2F449F04">
      <w:pPr>
        <w:pStyle w:val="5"/>
        <w:spacing w:before="1" w:line="221" w:lineRule="auto"/>
        <w:ind w:left="2"/>
        <w:rPr>
          <w:sz w:val="24"/>
          <w:szCs w:val="24"/>
        </w:rPr>
      </w:pPr>
      <w:r>
        <w:rPr>
          <w:spacing w:val="-2"/>
          <w:sz w:val="24"/>
          <w:szCs w:val="24"/>
        </w:rPr>
        <w:t>相关费用负担由甲乙双方约定。</w:t>
      </w:r>
    </w:p>
    <w:p w14:paraId="445404F4">
      <w:pPr>
        <w:pStyle w:val="5"/>
        <w:spacing w:before="180" w:line="383" w:lineRule="exact"/>
        <w:ind w:left="492"/>
        <w:rPr>
          <w:sz w:val="24"/>
          <w:szCs w:val="24"/>
        </w:rPr>
      </w:pPr>
      <w:r>
        <w:rPr>
          <w:spacing w:val="-13"/>
          <w:position w:val="3"/>
          <w:sz w:val="24"/>
          <w:szCs w:val="24"/>
        </w:rPr>
        <w:t>……</w:t>
      </w:r>
    </w:p>
    <w:p w14:paraId="6A739440">
      <w:pPr>
        <w:pStyle w:val="5"/>
        <w:spacing w:before="85" w:line="222" w:lineRule="auto"/>
        <w:ind w:left="493"/>
        <w:rPr>
          <w:sz w:val="24"/>
          <w:szCs w:val="24"/>
        </w:rPr>
      </w:pPr>
      <w:r>
        <w:rPr>
          <w:spacing w:val="-6"/>
          <w:sz w:val="24"/>
          <w:szCs w:val="24"/>
        </w:rPr>
        <w:t>第五条</w:t>
      </w:r>
      <w:r>
        <w:rPr>
          <w:spacing w:val="10"/>
          <w:sz w:val="24"/>
          <w:szCs w:val="24"/>
        </w:rPr>
        <w:t xml:space="preserve">  </w:t>
      </w:r>
      <w:r>
        <w:rPr>
          <w:spacing w:val="-6"/>
          <w:sz w:val="24"/>
          <w:szCs w:val="24"/>
        </w:rPr>
        <w:t>所有权归属</w:t>
      </w:r>
    </w:p>
    <w:p w14:paraId="7E4FED7C">
      <w:pPr>
        <w:pStyle w:val="5"/>
        <w:spacing w:before="179" w:line="360" w:lineRule="auto"/>
        <w:ind w:left="1" w:right="81" w:firstLine="498"/>
        <w:rPr>
          <w:sz w:val="24"/>
          <w:szCs w:val="24"/>
        </w:rPr>
      </w:pPr>
      <w:r>
        <w:rPr>
          <w:spacing w:val="-2"/>
          <w:sz w:val="24"/>
          <w:szCs w:val="24"/>
        </w:rPr>
        <w:t>乙方将服务成果交付甲方，并且经甲乙双方共同</w:t>
      </w:r>
      <w:r>
        <w:rPr>
          <w:spacing w:val="-3"/>
          <w:sz w:val="24"/>
          <w:szCs w:val="24"/>
        </w:rPr>
        <w:t>验收合格后所有权转移给甲方，在</w:t>
      </w:r>
      <w:r>
        <w:rPr>
          <w:sz w:val="24"/>
          <w:szCs w:val="24"/>
        </w:rPr>
        <w:t xml:space="preserve"> </w:t>
      </w:r>
      <w:r>
        <w:rPr>
          <w:spacing w:val="-2"/>
          <w:sz w:val="24"/>
          <w:szCs w:val="24"/>
        </w:rPr>
        <w:t>所有权转移之前，标的物损毁、灭失的风险归乙方，乙方保证所交付的服务成果的所有</w:t>
      </w:r>
    </w:p>
    <w:p w14:paraId="18249D79">
      <w:pPr>
        <w:pStyle w:val="5"/>
        <w:spacing w:before="1" w:line="222" w:lineRule="auto"/>
        <w:rPr>
          <w:sz w:val="24"/>
          <w:szCs w:val="24"/>
        </w:rPr>
      </w:pPr>
      <w:r>
        <w:rPr>
          <w:spacing w:val="-1"/>
          <w:sz w:val="24"/>
          <w:szCs w:val="24"/>
        </w:rPr>
        <w:t>权完全属于乙方且无任何抵押、查封等产权瑕疵。</w:t>
      </w:r>
    </w:p>
    <w:p w14:paraId="70792BCB">
      <w:pPr>
        <w:pStyle w:val="5"/>
        <w:spacing w:before="179" w:line="360" w:lineRule="auto"/>
        <w:ind w:left="2" w:right="81" w:firstLine="482"/>
        <w:rPr>
          <w:sz w:val="24"/>
          <w:szCs w:val="24"/>
        </w:rPr>
      </w:pPr>
      <w:r>
        <w:rPr>
          <w:spacing w:val="1"/>
          <w:sz w:val="24"/>
          <w:szCs w:val="24"/>
        </w:rPr>
        <w:t>如乙方交付的服务成果有产权瑕疵的，视为乙方违约，乙方须向甲方支付20%的违</w:t>
      </w:r>
      <w:r>
        <w:rPr>
          <w:spacing w:val="11"/>
          <w:sz w:val="24"/>
          <w:szCs w:val="24"/>
        </w:rPr>
        <w:t xml:space="preserve"> </w:t>
      </w:r>
      <w:r>
        <w:rPr>
          <w:spacing w:val="5"/>
          <w:sz w:val="24"/>
          <w:szCs w:val="24"/>
        </w:rPr>
        <w:t>约金；如果合同总金额价款已经支付完毕或者开始</w:t>
      </w:r>
      <w:r>
        <w:rPr>
          <w:spacing w:val="4"/>
          <w:sz w:val="24"/>
          <w:szCs w:val="24"/>
        </w:rPr>
        <w:t>支付合同价款时才发现产权有瑕疵</w:t>
      </w:r>
    </w:p>
    <w:p w14:paraId="1A7D73CA">
      <w:pPr>
        <w:pStyle w:val="5"/>
        <w:spacing w:line="220" w:lineRule="auto"/>
        <w:ind w:left="14"/>
        <w:rPr>
          <w:sz w:val="24"/>
          <w:szCs w:val="24"/>
        </w:rPr>
      </w:pPr>
      <w:r>
        <w:rPr>
          <w:spacing w:val="-1"/>
          <w:sz w:val="24"/>
          <w:szCs w:val="24"/>
        </w:rPr>
        <w:t>的，乙方仍须支付上述违约金并且赔偿甲方由此所遭受的一切损失。</w:t>
      </w:r>
    </w:p>
    <w:p w14:paraId="6D36BCBF">
      <w:pPr>
        <w:pStyle w:val="5"/>
        <w:spacing w:before="182" w:line="222" w:lineRule="auto"/>
        <w:ind w:left="493"/>
        <w:rPr>
          <w:sz w:val="24"/>
          <w:szCs w:val="24"/>
        </w:rPr>
      </w:pPr>
      <w:r>
        <w:rPr>
          <w:spacing w:val="-5"/>
          <w:sz w:val="24"/>
          <w:szCs w:val="24"/>
        </w:rPr>
        <w:t>第六条</w:t>
      </w:r>
      <w:r>
        <w:rPr>
          <w:spacing w:val="13"/>
          <w:sz w:val="24"/>
          <w:szCs w:val="24"/>
        </w:rPr>
        <w:t xml:space="preserve">  </w:t>
      </w:r>
      <w:r>
        <w:rPr>
          <w:spacing w:val="-5"/>
          <w:sz w:val="24"/>
          <w:szCs w:val="24"/>
        </w:rPr>
        <w:t>包装、装运及运输</w:t>
      </w:r>
    </w:p>
    <w:p w14:paraId="0CBD014A">
      <w:pPr>
        <w:pStyle w:val="5"/>
        <w:spacing w:before="180" w:line="222" w:lineRule="auto"/>
        <w:ind w:left="493"/>
        <w:rPr>
          <w:sz w:val="24"/>
          <w:szCs w:val="24"/>
        </w:rPr>
      </w:pPr>
      <w:r>
        <w:rPr>
          <w:spacing w:val="1"/>
          <w:sz w:val="24"/>
          <w:szCs w:val="24"/>
        </w:rPr>
        <w:t>1、乙方负责包装、装运和运输，由于不适当的包装、装运和运输造成任何损坏均</w:t>
      </w:r>
      <w:r>
        <w:rPr>
          <w:spacing w:val="-8"/>
          <w:sz w:val="24"/>
          <w:szCs w:val="24"/>
        </w:rPr>
        <w:t>由乙方负责。</w:t>
      </w:r>
    </w:p>
    <w:p w14:paraId="49C08B6C">
      <w:pPr>
        <w:pStyle w:val="5"/>
        <w:spacing w:before="177" w:line="468" w:lineRule="exact"/>
        <w:ind w:left="477"/>
        <w:rPr>
          <w:sz w:val="24"/>
          <w:szCs w:val="24"/>
        </w:rPr>
      </w:pPr>
      <w:r>
        <w:rPr>
          <w:spacing w:val="-1"/>
          <w:position w:val="17"/>
          <w:sz w:val="24"/>
          <w:szCs w:val="24"/>
        </w:rPr>
        <w:t>2、包装费、运费及相关费用已包含在合同总金额内。</w:t>
      </w:r>
    </w:p>
    <w:p w14:paraId="20F585E4">
      <w:pPr>
        <w:pStyle w:val="5"/>
        <w:spacing w:line="382" w:lineRule="exact"/>
        <w:ind w:left="491"/>
        <w:rPr>
          <w:sz w:val="24"/>
          <w:szCs w:val="24"/>
        </w:rPr>
      </w:pPr>
      <w:r>
        <w:rPr>
          <w:spacing w:val="-13"/>
          <w:position w:val="3"/>
          <w:sz w:val="24"/>
          <w:szCs w:val="24"/>
        </w:rPr>
        <w:t>……</w:t>
      </w:r>
    </w:p>
    <w:p w14:paraId="4BB6F40F">
      <w:pPr>
        <w:pStyle w:val="5"/>
        <w:spacing w:before="85" w:line="222" w:lineRule="auto"/>
        <w:ind w:left="492"/>
        <w:rPr>
          <w:sz w:val="24"/>
          <w:szCs w:val="24"/>
        </w:rPr>
      </w:pPr>
      <w:r>
        <w:rPr>
          <w:spacing w:val="-7"/>
          <w:sz w:val="24"/>
          <w:szCs w:val="24"/>
        </w:rPr>
        <w:t>第七条</w:t>
      </w:r>
      <w:r>
        <w:rPr>
          <w:spacing w:val="14"/>
          <w:sz w:val="24"/>
          <w:szCs w:val="24"/>
        </w:rPr>
        <w:t xml:space="preserve">  </w:t>
      </w:r>
      <w:r>
        <w:rPr>
          <w:spacing w:val="-7"/>
          <w:sz w:val="24"/>
          <w:szCs w:val="24"/>
        </w:rPr>
        <w:t>合同款支付</w:t>
      </w:r>
    </w:p>
    <w:p w14:paraId="4CF48233">
      <w:pPr>
        <w:pStyle w:val="5"/>
        <w:spacing w:before="179" w:line="468" w:lineRule="exact"/>
        <w:ind w:right="16"/>
        <w:jc w:val="right"/>
        <w:rPr>
          <w:sz w:val="24"/>
          <w:szCs w:val="24"/>
        </w:rPr>
      </w:pPr>
      <w:r>
        <w:rPr>
          <w:spacing w:val="1"/>
          <w:position w:val="17"/>
          <w:sz w:val="24"/>
          <w:szCs w:val="24"/>
        </w:rPr>
        <w:t>1、服务成果交付到指定地点，经甲乙双方共同验收合格后由甲方负责办理合同款</w:t>
      </w:r>
    </w:p>
    <w:p w14:paraId="613D285A">
      <w:pPr>
        <w:pStyle w:val="5"/>
        <w:spacing w:line="223" w:lineRule="auto"/>
        <w:rPr>
          <w:sz w:val="24"/>
          <w:szCs w:val="24"/>
        </w:rPr>
      </w:pPr>
      <w:r>
        <w:rPr>
          <w:spacing w:val="-4"/>
          <w:sz w:val="24"/>
          <w:szCs w:val="24"/>
        </w:rPr>
        <w:t>支付手续。</w:t>
      </w:r>
    </w:p>
    <w:p w14:paraId="0B4068B7">
      <w:pPr>
        <w:pStyle w:val="5"/>
        <w:spacing w:before="178" w:line="468" w:lineRule="exact"/>
        <w:ind w:right="16"/>
        <w:jc w:val="right"/>
        <w:rPr>
          <w:sz w:val="24"/>
          <w:szCs w:val="24"/>
        </w:rPr>
      </w:pPr>
      <w:r>
        <w:rPr>
          <w:position w:val="17"/>
          <w:sz w:val="24"/>
          <w:szCs w:val="24"/>
        </w:rPr>
        <w:t>2、属国库集中支付资金，</w:t>
      </w:r>
      <w:r>
        <w:rPr>
          <w:spacing w:val="-66"/>
          <w:position w:val="17"/>
          <w:sz w:val="24"/>
          <w:szCs w:val="24"/>
        </w:rPr>
        <w:t xml:space="preserve"> </w:t>
      </w:r>
      <w:r>
        <w:rPr>
          <w:position w:val="17"/>
          <w:sz w:val="24"/>
          <w:szCs w:val="24"/>
        </w:rPr>
        <w:t>甲方应按照双方约定的付款期限，及时向财政部门报送</w:t>
      </w:r>
    </w:p>
    <w:p w14:paraId="4F876F35">
      <w:pPr>
        <w:pStyle w:val="5"/>
        <w:spacing w:line="220" w:lineRule="auto"/>
        <w:ind w:left="12"/>
        <w:rPr>
          <w:sz w:val="24"/>
          <w:szCs w:val="24"/>
        </w:rPr>
      </w:pPr>
      <w:r>
        <w:rPr>
          <w:spacing w:val="-1"/>
          <w:sz w:val="24"/>
          <w:szCs w:val="24"/>
        </w:rPr>
        <w:t>资金支付申请，财政部门对支付申请审核无误后，将合同款直接支付至乙方账户。</w:t>
      </w:r>
    </w:p>
    <w:p w14:paraId="7C78AAAC">
      <w:pPr>
        <w:pStyle w:val="5"/>
        <w:spacing w:before="182" w:line="223" w:lineRule="auto"/>
        <w:ind w:left="479"/>
        <w:rPr>
          <w:sz w:val="24"/>
          <w:szCs w:val="24"/>
        </w:rPr>
      </w:pPr>
      <w:r>
        <w:rPr>
          <w:spacing w:val="-3"/>
          <w:sz w:val="24"/>
          <w:szCs w:val="24"/>
        </w:rPr>
        <w:t>3、付款方式</w:t>
      </w:r>
    </w:p>
    <w:p w14:paraId="2261F4D9">
      <w:pPr>
        <w:pStyle w:val="5"/>
        <w:spacing w:before="178" w:line="360" w:lineRule="auto"/>
        <w:ind w:firstLine="486"/>
        <w:rPr>
          <w:sz w:val="24"/>
          <w:szCs w:val="24"/>
        </w:rPr>
      </w:pPr>
      <w:r>
        <w:rPr>
          <w:spacing w:val="-2"/>
          <w:sz w:val="24"/>
          <w:szCs w:val="24"/>
        </w:rPr>
        <w:t>（可采用分期付款方式，也可以采用一次性付款方式，具体由甲乙双方协商约定。</w:t>
      </w:r>
      <w:r>
        <w:rPr>
          <w:spacing w:val="13"/>
          <w:sz w:val="24"/>
          <w:szCs w:val="24"/>
        </w:rPr>
        <w:t xml:space="preserve"> </w:t>
      </w:r>
      <w:r>
        <w:rPr>
          <w:spacing w:val="-2"/>
          <w:sz w:val="24"/>
          <w:szCs w:val="24"/>
        </w:rPr>
        <w:t>采用分期付款方式的，应约定首付、各分期支付的时间、条件及支付资金的比率；采用</w:t>
      </w:r>
      <w:r>
        <w:rPr>
          <w:spacing w:val="7"/>
          <w:sz w:val="24"/>
          <w:szCs w:val="24"/>
        </w:rPr>
        <w:t xml:space="preserve"> </w:t>
      </w:r>
      <w:r>
        <w:rPr>
          <w:spacing w:val="-2"/>
          <w:sz w:val="24"/>
          <w:szCs w:val="24"/>
        </w:rPr>
        <w:t>一次性付款方式的，应约定支付的时间；甲方根据采购服务的具体情况确定是否预留质</w:t>
      </w:r>
      <w:r>
        <w:rPr>
          <w:spacing w:val="7"/>
          <w:sz w:val="24"/>
          <w:szCs w:val="24"/>
        </w:rPr>
        <w:t xml:space="preserve"> </w:t>
      </w:r>
      <w:r>
        <w:rPr>
          <w:spacing w:val="-2"/>
          <w:sz w:val="24"/>
          <w:szCs w:val="24"/>
        </w:rPr>
        <w:t>保金，首付款比例不低于合同总金额的30%，验收合格后支付至95%。质保金的比例原则</w:t>
      </w:r>
    </w:p>
    <w:p w14:paraId="45F2EE20">
      <w:pPr>
        <w:pStyle w:val="5"/>
        <w:spacing w:before="1" w:line="222" w:lineRule="auto"/>
        <w:ind w:left="1"/>
        <w:rPr>
          <w:sz w:val="24"/>
          <w:szCs w:val="24"/>
        </w:rPr>
      </w:pPr>
      <w:r>
        <w:rPr>
          <w:spacing w:val="-2"/>
          <w:sz w:val="24"/>
          <w:szCs w:val="24"/>
        </w:rPr>
        <w:t>上不得超过合同总金额的5%）。</w:t>
      </w:r>
    </w:p>
    <w:p w14:paraId="1881DCE0">
      <w:pPr>
        <w:pStyle w:val="5"/>
        <w:spacing w:before="179" w:line="382" w:lineRule="exact"/>
        <w:ind w:left="491"/>
        <w:rPr>
          <w:sz w:val="24"/>
          <w:szCs w:val="24"/>
        </w:rPr>
      </w:pPr>
      <w:r>
        <w:rPr>
          <w:spacing w:val="-13"/>
          <w:position w:val="3"/>
          <w:sz w:val="24"/>
          <w:szCs w:val="24"/>
        </w:rPr>
        <w:t>……</w:t>
      </w:r>
    </w:p>
    <w:p w14:paraId="306CC82D">
      <w:pPr>
        <w:pStyle w:val="5"/>
        <w:spacing w:before="85" w:line="221" w:lineRule="auto"/>
        <w:ind w:left="492"/>
        <w:rPr>
          <w:sz w:val="24"/>
          <w:szCs w:val="24"/>
        </w:rPr>
      </w:pPr>
      <w:r>
        <w:rPr>
          <w:spacing w:val="-6"/>
          <w:sz w:val="24"/>
          <w:szCs w:val="24"/>
        </w:rPr>
        <w:t>第八条</w:t>
      </w:r>
      <w:r>
        <w:rPr>
          <w:spacing w:val="10"/>
          <w:sz w:val="24"/>
          <w:szCs w:val="24"/>
        </w:rPr>
        <w:t xml:space="preserve">  </w:t>
      </w:r>
      <w:r>
        <w:rPr>
          <w:spacing w:val="-6"/>
          <w:sz w:val="24"/>
          <w:szCs w:val="24"/>
        </w:rPr>
        <w:t>履约保证金</w:t>
      </w:r>
    </w:p>
    <w:p w14:paraId="43B2B4AF">
      <w:pPr>
        <w:pStyle w:val="5"/>
        <w:spacing w:before="181" w:line="360" w:lineRule="auto"/>
        <w:ind w:right="15"/>
        <w:jc w:val="right"/>
        <w:rPr>
          <w:sz w:val="24"/>
          <w:szCs w:val="24"/>
        </w:rPr>
      </w:pPr>
      <w:r>
        <w:rPr>
          <w:spacing w:val="-2"/>
          <w:sz w:val="24"/>
          <w:szCs w:val="24"/>
        </w:rPr>
        <w:t>1、乙方须向甲方交纳人民币（大写）</w:t>
      </w:r>
      <w:r>
        <w:rPr>
          <w:spacing w:val="-2"/>
          <w:sz w:val="24"/>
          <w:szCs w:val="24"/>
          <w:u w:val="single" w:color="auto"/>
        </w:rPr>
        <w:t xml:space="preserve">            </w:t>
      </w:r>
      <w:r>
        <w:rPr>
          <w:spacing w:val="-2"/>
          <w:sz w:val="24"/>
          <w:szCs w:val="24"/>
        </w:rPr>
        <w:t xml:space="preserve"> (￥</w:t>
      </w:r>
      <w:r>
        <w:rPr>
          <w:spacing w:val="-88"/>
          <w:sz w:val="24"/>
          <w:szCs w:val="24"/>
        </w:rPr>
        <w:t xml:space="preserve"> </w:t>
      </w:r>
      <w:r>
        <w:rPr>
          <w:spacing w:val="1"/>
          <w:sz w:val="24"/>
          <w:szCs w:val="24"/>
          <w:u w:val="single" w:color="auto"/>
        </w:rPr>
        <w:t xml:space="preserve">        </w:t>
      </w:r>
      <w:r>
        <w:rPr>
          <w:spacing w:val="-80"/>
          <w:sz w:val="24"/>
          <w:szCs w:val="24"/>
        </w:rPr>
        <w:t xml:space="preserve"> </w:t>
      </w:r>
      <w:r>
        <w:rPr>
          <w:spacing w:val="-2"/>
          <w:sz w:val="24"/>
          <w:szCs w:val="24"/>
        </w:rPr>
        <w:t>)</w:t>
      </w:r>
      <w:r>
        <w:rPr>
          <w:spacing w:val="37"/>
          <w:sz w:val="24"/>
          <w:szCs w:val="24"/>
        </w:rPr>
        <w:t xml:space="preserve"> </w:t>
      </w:r>
      <w:r>
        <w:rPr>
          <w:spacing w:val="-2"/>
          <w:sz w:val="24"/>
          <w:szCs w:val="24"/>
        </w:rPr>
        <w:t>元作为本合同</w:t>
      </w:r>
    </w:p>
    <w:p w14:paraId="0FC61D6E">
      <w:pPr>
        <w:pStyle w:val="5"/>
        <w:spacing w:before="1" w:line="220" w:lineRule="auto"/>
        <w:ind w:left="14"/>
        <w:rPr>
          <w:sz w:val="24"/>
          <w:szCs w:val="24"/>
        </w:rPr>
      </w:pPr>
      <w:r>
        <w:rPr>
          <w:spacing w:val="-5"/>
          <w:sz w:val="24"/>
          <w:szCs w:val="24"/>
        </w:rPr>
        <w:t>的履约保证金。</w:t>
      </w:r>
    </w:p>
    <w:p w14:paraId="7B5A9F05">
      <w:pPr>
        <w:pStyle w:val="5"/>
        <w:spacing w:before="181" w:line="468" w:lineRule="exact"/>
        <w:ind w:right="16"/>
        <w:jc w:val="right"/>
        <w:rPr>
          <w:sz w:val="24"/>
          <w:szCs w:val="24"/>
        </w:rPr>
      </w:pPr>
      <w:r>
        <w:rPr>
          <w:spacing w:val="1"/>
          <w:position w:val="17"/>
          <w:sz w:val="24"/>
          <w:szCs w:val="24"/>
        </w:rPr>
        <w:t>2、履约保证金用于补偿甲方因乙方不能履行或不能完全履行合同义务而蒙受的损</w:t>
      </w:r>
    </w:p>
    <w:p w14:paraId="27FC6B44">
      <w:pPr>
        <w:pStyle w:val="5"/>
        <w:spacing w:before="1" w:line="223" w:lineRule="auto"/>
        <w:ind w:left="3"/>
        <w:rPr>
          <w:sz w:val="24"/>
          <w:szCs w:val="24"/>
        </w:rPr>
      </w:pPr>
      <w:r>
        <w:rPr>
          <w:spacing w:val="-10"/>
          <w:sz w:val="24"/>
          <w:szCs w:val="24"/>
        </w:rPr>
        <w:t>失。</w:t>
      </w:r>
    </w:p>
    <w:p w14:paraId="793C772D">
      <w:pPr>
        <w:pStyle w:val="5"/>
        <w:spacing w:before="177" w:line="360" w:lineRule="auto"/>
        <w:ind w:left="1" w:right="15" w:firstLine="475"/>
        <w:rPr>
          <w:sz w:val="24"/>
          <w:szCs w:val="24"/>
        </w:rPr>
      </w:pPr>
      <w:r>
        <w:rPr>
          <w:sz w:val="24"/>
          <w:szCs w:val="24"/>
        </w:rPr>
        <w:t>3、履约保证金在服务交付验收合格</w:t>
      </w:r>
      <w:r>
        <w:rPr>
          <w:spacing w:val="-102"/>
          <w:sz w:val="24"/>
          <w:szCs w:val="24"/>
        </w:rPr>
        <w:t xml:space="preserve"> </w:t>
      </w:r>
      <w:r>
        <w:rPr>
          <w:spacing w:val="1"/>
          <w:sz w:val="24"/>
          <w:szCs w:val="24"/>
          <w:u w:val="single" w:color="auto"/>
        </w:rPr>
        <w:t xml:space="preserve">    </w:t>
      </w:r>
      <w:r>
        <w:rPr>
          <w:spacing w:val="-90"/>
          <w:sz w:val="24"/>
          <w:szCs w:val="24"/>
        </w:rPr>
        <w:t xml:space="preserve"> </w:t>
      </w:r>
      <w:r>
        <w:rPr>
          <w:sz w:val="24"/>
          <w:szCs w:val="24"/>
        </w:rPr>
        <w:t xml:space="preserve">月无质量问题后，填写《项目履 </w:t>
      </w:r>
      <w:r>
        <w:rPr>
          <w:spacing w:val="-2"/>
          <w:sz w:val="24"/>
          <w:szCs w:val="24"/>
        </w:rPr>
        <w:t>约保证金退付表》、《项目验收单》和资金往来收款收据交监督部门后20个工</w:t>
      </w:r>
    </w:p>
    <w:p w14:paraId="3154B420">
      <w:pPr>
        <w:pStyle w:val="5"/>
        <w:spacing w:before="1" w:line="220" w:lineRule="auto"/>
        <w:ind w:left="3"/>
        <w:rPr>
          <w:sz w:val="24"/>
          <w:szCs w:val="24"/>
        </w:rPr>
      </w:pPr>
      <w:r>
        <w:rPr>
          <w:spacing w:val="-4"/>
          <w:sz w:val="24"/>
          <w:szCs w:val="24"/>
        </w:rPr>
        <w:t>作日内退还。</w:t>
      </w:r>
    </w:p>
    <w:p w14:paraId="6ED3759B">
      <w:pPr>
        <w:pStyle w:val="5"/>
        <w:spacing w:before="181" w:line="383" w:lineRule="exact"/>
        <w:ind w:left="491"/>
        <w:rPr>
          <w:sz w:val="24"/>
          <w:szCs w:val="24"/>
        </w:rPr>
      </w:pPr>
      <w:r>
        <w:rPr>
          <w:spacing w:val="-13"/>
          <w:position w:val="3"/>
          <w:sz w:val="24"/>
          <w:szCs w:val="24"/>
        </w:rPr>
        <w:t>……</w:t>
      </w:r>
    </w:p>
    <w:p w14:paraId="15534EE4">
      <w:pPr>
        <w:pStyle w:val="5"/>
        <w:spacing w:before="85" w:line="221" w:lineRule="auto"/>
        <w:ind w:left="492"/>
        <w:rPr>
          <w:sz w:val="24"/>
          <w:szCs w:val="24"/>
        </w:rPr>
      </w:pPr>
      <w:r>
        <w:rPr>
          <w:spacing w:val="-6"/>
          <w:sz w:val="24"/>
          <w:szCs w:val="24"/>
        </w:rPr>
        <w:t>第九条</w:t>
      </w:r>
      <w:r>
        <w:rPr>
          <w:spacing w:val="16"/>
          <w:sz w:val="24"/>
          <w:szCs w:val="24"/>
        </w:rPr>
        <w:t xml:space="preserve">  </w:t>
      </w:r>
      <w:r>
        <w:rPr>
          <w:spacing w:val="-6"/>
          <w:sz w:val="24"/>
          <w:szCs w:val="24"/>
        </w:rPr>
        <w:t>售后服务及承诺</w:t>
      </w:r>
    </w:p>
    <w:p w14:paraId="641F3B9A">
      <w:pPr>
        <w:pStyle w:val="5"/>
        <w:spacing w:before="181" w:line="360" w:lineRule="auto"/>
        <w:ind w:right="15"/>
        <w:jc w:val="right"/>
        <w:rPr>
          <w:sz w:val="24"/>
          <w:szCs w:val="24"/>
        </w:rPr>
      </w:pPr>
      <w:r>
        <w:rPr>
          <w:spacing w:val="-3"/>
          <w:sz w:val="24"/>
          <w:szCs w:val="24"/>
        </w:rPr>
        <w:t>1、服务质量保证期限自提交服务验收合格之日起</w:t>
      </w:r>
      <w:r>
        <w:rPr>
          <w:spacing w:val="-117"/>
          <w:sz w:val="24"/>
          <w:szCs w:val="24"/>
        </w:rPr>
        <w:t xml:space="preserve"> </w:t>
      </w:r>
      <w:r>
        <w:rPr>
          <w:sz w:val="24"/>
          <w:szCs w:val="24"/>
          <w:u w:val="single" w:color="auto"/>
        </w:rPr>
        <w:t xml:space="preserve">     </w:t>
      </w:r>
      <w:r>
        <w:rPr>
          <w:spacing w:val="-99"/>
          <w:sz w:val="24"/>
          <w:szCs w:val="24"/>
        </w:rPr>
        <w:t xml:space="preserve"> </w:t>
      </w:r>
      <w:r>
        <w:rPr>
          <w:spacing w:val="-3"/>
          <w:sz w:val="24"/>
          <w:szCs w:val="24"/>
        </w:rPr>
        <w:t>年，在质量保证期内，</w:t>
      </w:r>
      <w:r>
        <w:rPr>
          <w:spacing w:val="-4"/>
          <w:sz w:val="24"/>
          <w:szCs w:val="24"/>
        </w:rPr>
        <w:t>乙方</w:t>
      </w:r>
    </w:p>
    <w:p w14:paraId="34DD3561">
      <w:pPr>
        <w:pStyle w:val="5"/>
        <w:spacing w:line="220" w:lineRule="auto"/>
        <w:rPr>
          <w:sz w:val="24"/>
          <w:szCs w:val="24"/>
        </w:rPr>
      </w:pPr>
      <w:r>
        <w:rPr>
          <w:spacing w:val="-1"/>
          <w:sz w:val="24"/>
          <w:szCs w:val="24"/>
        </w:rPr>
        <w:t>应对服务出现的问题负责处理并承担一切费用，并且赔偿甲方的损失。</w:t>
      </w:r>
    </w:p>
    <w:p w14:paraId="0DBE57A2">
      <w:pPr>
        <w:pStyle w:val="5"/>
        <w:spacing w:before="182" w:line="221" w:lineRule="auto"/>
        <w:ind w:left="477"/>
        <w:rPr>
          <w:sz w:val="24"/>
          <w:szCs w:val="24"/>
        </w:rPr>
      </w:pPr>
      <w:r>
        <w:rPr>
          <w:spacing w:val="-1"/>
          <w:sz w:val="24"/>
          <w:szCs w:val="24"/>
        </w:rPr>
        <w:t>2、乙方有完善的服务体系，有能力提供持续的、本地化售后服务。</w:t>
      </w:r>
    </w:p>
    <w:p w14:paraId="5C4D08FC">
      <w:pPr>
        <w:pStyle w:val="5"/>
        <w:spacing w:before="181" w:line="468" w:lineRule="exact"/>
        <w:ind w:right="16"/>
        <w:jc w:val="right"/>
        <w:rPr>
          <w:sz w:val="24"/>
          <w:szCs w:val="24"/>
        </w:rPr>
      </w:pPr>
      <w:r>
        <w:rPr>
          <w:spacing w:val="1"/>
          <w:position w:val="17"/>
          <w:sz w:val="24"/>
          <w:szCs w:val="24"/>
        </w:rPr>
        <w:t>3、乙方负责系统安装和调试以及操作人员培训，并制定详细的培训计划，使操作</w:t>
      </w:r>
    </w:p>
    <w:p w14:paraId="540412E1">
      <w:pPr>
        <w:pStyle w:val="5"/>
        <w:spacing w:line="220" w:lineRule="auto"/>
        <w:ind w:left="3"/>
        <w:rPr>
          <w:sz w:val="24"/>
          <w:szCs w:val="24"/>
        </w:rPr>
      </w:pPr>
      <w:r>
        <w:rPr>
          <w:spacing w:val="-2"/>
          <w:sz w:val="24"/>
          <w:szCs w:val="24"/>
        </w:rPr>
        <w:t>人员能独立进行管理、操作、维护和故障处理等工作，做好相关记录及技术文档收集整</w:t>
      </w:r>
    </w:p>
    <w:p w14:paraId="27F22A5E">
      <w:pPr>
        <w:spacing w:line="220" w:lineRule="auto"/>
        <w:rPr>
          <w:sz w:val="24"/>
          <w:szCs w:val="24"/>
        </w:rPr>
        <w:sectPr>
          <w:footerReference r:id="rId14" w:type="default"/>
          <w:pgSz w:w="11906" w:h="16839"/>
          <w:pgMar w:top="1431" w:right="1402" w:bottom="1171" w:left="1434" w:header="0" w:footer="992" w:gutter="0"/>
          <w:pgNumType w:fmt="decimal"/>
          <w:cols w:space="720" w:num="1"/>
        </w:sectPr>
      </w:pPr>
    </w:p>
    <w:p w14:paraId="584DDA37">
      <w:pPr>
        <w:pStyle w:val="5"/>
        <w:spacing w:before="101" w:line="468" w:lineRule="exact"/>
        <w:ind w:left="2"/>
        <w:rPr>
          <w:sz w:val="24"/>
          <w:szCs w:val="24"/>
        </w:rPr>
      </w:pPr>
      <w:r>
        <w:rPr>
          <w:spacing w:val="-2"/>
          <w:position w:val="17"/>
          <w:sz w:val="24"/>
          <w:szCs w:val="24"/>
        </w:rPr>
        <w:t>理，待验收后移交。</w:t>
      </w:r>
    </w:p>
    <w:p w14:paraId="1DBDC428">
      <w:pPr>
        <w:pStyle w:val="5"/>
        <w:spacing w:line="222" w:lineRule="auto"/>
        <w:ind w:left="474"/>
        <w:rPr>
          <w:sz w:val="24"/>
          <w:szCs w:val="24"/>
        </w:rPr>
      </w:pPr>
      <w:r>
        <w:rPr>
          <w:spacing w:val="-2"/>
          <w:sz w:val="24"/>
          <w:szCs w:val="24"/>
        </w:rPr>
        <w:t>4、服务范围：</w:t>
      </w:r>
    </w:p>
    <w:p w14:paraId="3648793F">
      <w:pPr>
        <w:pStyle w:val="5"/>
        <w:spacing w:before="179" w:line="222" w:lineRule="auto"/>
        <w:ind w:left="493"/>
        <w:rPr>
          <w:sz w:val="24"/>
          <w:szCs w:val="24"/>
        </w:rPr>
      </w:pPr>
      <w:r>
        <w:rPr>
          <w:spacing w:val="-7"/>
          <w:sz w:val="24"/>
          <w:szCs w:val="24"/>
        </w:rPr>
        <w:t>第十条</w:t>
      </w:r>
      <w:r>
        <w:rPr>
          <w:spacing w:val="10"/>
          <w:sz w:val="24"/>
          <w:szCs w:val="24"/>
        </w:rPr>
        <w:t xml:space="preserve">  </w:t>
      </w:r>
      <w:r>
        <w:rPr>
          <w:spacing w:val="-7"/>
          <w:sz w:val="24"/>
          <w:szCs w:val="24"/>
        </w:rPr>
        <w:t>知识产权</w:t>
      </w:r>
    </w:p>
    <w:p w14:paraId="22161774">
      <w:pPr>
        <w:pStyle w:val="5"/>
        <w:spacing w:before="178" w:line="360" w:lineRule="auto"/>
        <w:ind w:left="2" w:firstLine="490"/>
        <w:rPr>
          <w:sz w:val="24"/>
          <w:szCs w:val="24"/>
        </w:rPr>
      </w:pPr>
      <w:r>
        <w:rPr>
          <w:sz w:val="24"/>
          <w:szCs w:val="24"/>
        </w:rPr>
        <w:t>1、乙方保证，</w:t>
      </w:r>
      <w:r>
        <w:rPr>
          <w:spacing w:val="-70"/>
          <w:sz w:val="24"/>
          <w:szCs w:val="24"/>
        </w:rPr>
        <w:t xml:space="preserve"> </w:t>
      </w:r>
      <w:r>
        <w:rPr>
          <w:sz w:val="24"/>
          <w:szCs w:val="24"/>
        </w:rPr>
        <w:t>甲方在享受服务或者服务的任何一部分时</w:t>
      </w:r>
      <w:r>
        <w:rPr>
          <w:spacing w:val="-1"/>
          <w:sz w:val="24"/>
          <w:szCs w:val="24"/>
        </w:rPr>
        <w:t>，免受第三方提出的侵犯</w:t>
      </w:r>
      <w:r>
        <w:rPr>
          <w:sz w:val="24"/>
          <w:szCs w:val="24"/>
        </w:rPr>
        <w:t xml:space="preserve"> </w:t>
      </w:r>
      <w:r>
        <w:rPr>
          <w:spacing w:val="-2"/>
          <w:sz w:val="24"/>
          <w:szCs w:val="24"/>
        </w:rPr>
        <w:t>其专利权、商标权或其他知识产权的起诉。如发生此类纠纷，由乙方承担一切责任；如</w:t>
      </w:r>
    </w:p>
    <w:p w14:paraId="5C987FC9">
      <w:pPr>
        <w:pStyle w:val="5"/>
        <w:spacing w:line="222" w:lineRule="auto"/>
        <w:ind w:left="25"/>
        <w:rPr>
          <w:sz w:val="24"/>
          <w:szCs w:val="24"/>
        </w:rPr>
      </w:pPr>
      <w:r>
        <w:rPr>
          <w:spacing w:val="-3"/>
          <w:sz w:val="24"/>
          <w:szCs w:val="24"/>
        </w:rPr>
        <w:t>因此给甲方造成损失的，乙方负责全额赔偿。</w:t>
      </w:r>
    </w:p>
    <w:p w14:paraId="5713E00B">
      <w:pPr>
        <w:pStyle w:val="5"/>
        <w:spacing w:before="179" w:line="468" w:lineRule="exact"/>
        <w:jc w:val="right"/>
        <w:rPr>
          <w:sz w:val="24"/>
          <w:szCs w:val="24"/>
        </w:rPr>
      </w:pPr>
      <w:r>
        <w:rPr>
          <w:spacing w:val="1"/>
          <w:position w:val="17"/>
          <w:sz w:val="24"/>
          <w:szCs w:val="24"/>
        </w:rPr>
        <w:t>2、乙方为执行本合同而提供的技术资料或者其他相关资料、软件等由甲方永久免</w:t>
      </w:r>
    </w:p>
    <w:p w14:paraId="5D1790DD">
      <w:pPr>
        <w:pStyle w:val="5"/>
        <w:spacing w:line="222" w:lineRule="auto"/>
        <w:ind w:left="8"/>
        <w:rPr>
          <w:sz w:val="24"/>
          <w:szCs w:val="24"/>
        </w:rPr>
      </w:pPr>
      <w:r>
        <w:rPr>
          <w:spacing w:val="-6"/>
          <w:sz w:val="24"/>
          <w:szCs w:val="24"/>
        </w:rPr>
        <w:t>费使用。</w:t>
      </w:r>
    </w:p>
    <w:p w14:paraId="5C79690D">
      <w:pPr>
        <w:pStyle w:val="5"/>
        <w:spacing w:before="179" w:line="383" w:lineRule="exact"/>
        <w:ind w:left="492"/>
        <w:rPr>
          <w:sz w:val="24"/>
          <w:szCs w:val="24"/>
        </w:rPr>
      </w:pPr>
      <w:r>
        <w:rPr>
          <w:spacing w:val="-13"/>
          <w:position w:val="3"/>
          <w:sz w:val="24"/>
          <w:szCs w:val="24"/>
        </w:rPr>
        <w:t>……</w:t>
      </w:r>
    </w:p>
    <w:p w14:paraId="3F4150C6">
      <w:pPr>
        <w:pStyle w:val="5"/>
        <w:spacing w:before="86" w:line="222" w:lineRule="auto"/>
        <w:ind w:left="493"/>
        <w:rPr>
          <w:sz w:val="24"/>
          <w:szCs w:val="24"/>
        </w:rPr>
      </w:pPr>
      <w:r>
        <w:rPr>
          <w:spacing w:val="-10"/>
          <w:sz w:val="24"/>
          <w:szCs w:val="24"/>
        </w:rPr>
        <w:t>第十一条</w:t>
      </w:r>
      <w:r>
        <w:rPr>
          <w:spacing w:val="26"/>
          <w:sz w:val="24"/>
          <w:szCs w:val="24"/>
        </w:rPr>
        <w:t xml:space="preserve">  </w:t>
      </w:r>
      <w:r>
        <w:rPr>
          <w:spacing w:val="-10"/>
          <w:sz w:val="24"/>
          <w:szCs w:val="24"/>
        </w:rPr>
        <w:t>甲方责任</w:t>
      </w:r>
    </w:p>
    <w:p w14:paraId="73E99526">
      <w:pPr>
        <w:pStyle w:val="5"/>
        <w:spacing w:before="179" w:line="223" w:lineRule="auto"/>
        <w:ind w:left="493"/>
        <w:rPr>
          <w:sz w:val="24"/>
          <w:szCs w:val="24"/>
        </w:rPr>
      </w:pPr>
      <w:r>
        <w:rPr>
          <w:spacing w:val="-3"/>
          <w:sz w:val="24"/>
          <w:szCs w:val="24"/>
        </w:rPr>
        <w:t>1、及时办理付款手续。</w:t>
      </w:r>
    </w:p>
    <w:p w14:paraId="4AB9FA03">
      <w:pPr>
        <w:pStyle w:val="5"/>
        <w:spacing w:before="178" w:line="220" w:lineRule="auto"/>
        <w:ind w:left="478"/>
        <w:rPr>
          <w:sz w:val="24"/>
          <w:szCs w:val="24"/>
        </w:rPr>
      </w:pPr>
      <w:r>
        <w:rPr>
          <w:spacing w:val="-1"/>
          <w:sz w:val="24"/>
          <w:szCs w:val="24"/>
        </w:rPr>
        <w:t>2、负责提供工作场地，协助乙方办理有关事宜。</w:t>
      </w:r>
    </w:p>
    <w:p w14:paraId="51D7AB31">
      <w:pPr>
        <w:pStyle w:val="5"/>
        <w:spacing w:before="182" w:line="221" w:lineRule="auto"/>
        <w:ind w:left="480"/>
        <w:rPr>
          <w:sz w:val="24"/>
          <w:szCs w:val="24"/>
        </w:rPr>
      </w:pPr>
      <w:r>
        <w:rPr>
          <w:spacing w:val="-1"/>
          <w:sz w:val="24"/>
          <w:szCs w:val="24"/>
        </w:rPr>
        <w:t>3、对合同条款及所知悉的乙方商业秘密负有保密义务。</w:t>
      </w:r>
    </w:p>
    <w:p w14:paraId="1E85C95A">
      <w:pPr>
        <w:pStyle w:val="5"/>
        <w:spacing w:before="181" w:line="382" w:lineRule="exact"/>
        <w:ind w:left="492"/>
        <w:rPr>
          <w:sz w:val="24"/>
          <w:szCs w:val="24"/>
        </w:rPr>
      </w:pPr>
      <w:r>
        <w:rPr>
          <w:spacing w:val="-13"/>
          <w:position w:val="3"/>
          <w:sz w:val="24"/>
          <w:szCs w:val="24"/>
        </w:rPr>
        <w:t>……</w:t>
      </w:r>
    </w:p>
    <w:p w14:paraId="10B1486B">
      <w:pPr>
        <w:pStyle w:val="5"/>
        <w:spacing w:before="86" w:line="222" w:lineRule="auto"/>
        <w:ind w:left="493"/>
        <w:rPr>
          <w:sz w:val="24"/>
          <w:szCs w:val="24"/>
        </w:rPr>
      </w:pPr>
      <w:r>
        <w:rPr>
          <w:spacing w:val="-8"/>
          <w:sz w:val="24"/>
          <w:szCs w:val="24"/>
        </w:rPr>
        <w:t>第十二条</w:t>
      </w:r>
      <w:r>
        <w:rPr>
          <w:spacing w:val="18"/>
          <w:sz w:val="24"/>
          <w:szCs w:val="24"/>
        </w:rPr>
        <w:t xml:space="preserve">  </w:t>
      </w:r>
      <w:r>
        <w:rPr>
          <w:spacing w:val="-8"/>
          <w:sz w:val="24"/>
          <w:szCs w:val="24"/>
        </w:rPr>
        <w:t>乙方责任</w:t>
      </w:r>
    </w:p>
    <w:p w14:paraId="3A063503">
      <w:pPr>
        <w:pStyle w:val="5"/>
        <w:spacing w:before="179" w:line="468" w:lineRule="exact"/>
        <w:jc w:val="right"/>
        <w:rPr>
          <w:sz w:val="24"/>
          <w:szCs w:val="24"/>
        </w:rPr>
      </w:pPr>
      <w:r>
        <w:rPr>
          <w:spacing w:val="1"/>
          <w:position w:val="17"/>
          <w:sz w:val="24"/>
          <w:szCs w:val="24"/>
        </w:rPr>
        <w:t>1、保证所提供服务为响应文件承诺服务，符合相关法律法规规定并且满足甲方的</w:t>
      </w:r>
    </w:p>
    <w:p w14:paraId="4B5F7235">
      <w:pPr>
        <w:pStyle w:val="5"/>
        <w:spacing w:before="1" w:line="220" w:lineRule="auto"/>
        <w:ind w:left="10"/>
        <w:rPr>
          <w:sz w:val="24"/>
          <w:szCs w:val="24"/>
        </w:rPr>
      </w:pPr>
      <w:r>
        <w:rPr>
          <w:spacing w:val="-1"/>
          <w:sz w:val="24"/>
          <w:szCs w:val="24"/>
        </w:rPr>
        <w:t>需求，保证其配套项目部件为全新的未使用的且符合相关的质量要求。</w:t>
      </w:r>
    </w:p>
    <w:p w14:paraId="0F8F7648">
      <w:pPr>
        <w:pStyle w:val="5"/>
        <w:spacing w:before="181" w:line="468" w:lineRule="exact"/>
        <w:jc w:val="right"/>
        <w:rPr>
          <w:sz w:val="24"/>
          <w:szCs w:val="24"/>
        </w:rPr>
      </w:pPr>
      <w:r>
        <w:rPr>
          <w:spacing w:val="1"/>
          <w:position w:val="17"/>
          <w:sz w:val="24"/>
          <w:szCs w:val="24"/>
        </w:rPr>
        <w:t>2、保证所提供服务的售后服务，严格依据响应文件及相关承诺，对服务以及与之</w:t>
      </w:r>
    </w:p>
    <w:p w14:paraId="64CB2238">
      <w:pPr>
        <w:pStyle w:val="5"/>
        <w:spacing w:before="1" w:line="220" w:lineRule="auto"/>
        <w:ind w:left="4"/>
        <w:rPr>
          <w:sz w:val="24"/>
          <w:szCs w:val="24"/>
        </w:rPr>
      </w:pPr>
      <w:r>
        <w:rPr>
          <w:spacing w:val="-2"/>
          <w:sz w:val="24"/>
          <w:szCs w:val="24"/>
        </w:rPr>
        <w:t>配套的项目进行保修、维护等服务。</w:t>
      </w:r>
    </w:p>
    <w:p w14:paraId="4B5A69B0">
      <w:pPr>
        <w:pStyle w:val="5"/>
        <w:spacing w:before="181" w:line="468" w:lineRule="exact"/>
        <w:jc w:val="right"/>
        <w:rPr>
          <w:sz w:val="24"/>
          <w:szCs w:val="24"/>
        </w:rPr>
      </w:pPr>
      <w:r>
        <w:rPr>
          <w:spacing w:val="1"/>
          <w:position w:val="17"/>
          <w:sz w:val="24"/>
          <w:szCs w:val="24"/>
        </w:rPr>
        <w:t>3、保证其所供服务不存在侵犯第三方知识产权的行为，否则由此产生的损失由乙</w:t>
      </w:r>
    </w:p>
    <w:p w14:paraId="191E0C2B">
      <w:pPr>
        <w:pStyle w:val="5"/>
        <w:spacing w:before="1" w:line="223" w:lineRule="auto"/>
        <w:ind w:left="6"/>
        <w:rPr>
          <w:sz w:val="24"/>
          <w:szCs w:val="24"/>
        </w:rPr>
      </w:pPr>
      <w:r>
        <w:rPr>
          <w:spacing w:val="-6"/>
          <w:sz w:val="24"/>
          <w:szCs w:val="24"/>
        </w:rPr>
        <w:t>方承担。</w:t>
      </w:r>
    </w:p>
    <w:p w14:paraId="42F8CBBA">
      <w:pPr>
        <w:pStyle w:val="5"/>
        <w:spacing w:before="177" w:line="383" w:lineRule="exact"/>
        <w:ind w:left="492"/>
        <w:rPr>
          <w:sz w:val="24"/>
          <w:szCs w:val="24"/>
        </w:rPr>
      </w:pPr>
      <w:r>
        <w:rPr>
          <w:spacing w:val="-13"/>
          <w:position w:val="3"/>
          <w:sz w:val="24"/>
          <w:szCs w:val="24"/>
        </w:rPr>
        <w:t>……</w:t>
      </w:r>
    </w:p>
    <w:p w14:paraId="7CF6CB47">
      <w:pPr>
        <w:pStyle w:val="5"/>
        <w:spacing w:before="85" w:line="222" w:lineRule="auto"/>
        <w:ind w:left="493"/>
        <w:rPr>
          <w:sz w:val="24"/>
          <w:szCs w:val="24"/>
        </w:rPr>
      </w:pPr>
      <w:r>
        <w:rPr>
          <w:spacing w:val="-6"/>
          <w:sz w:val="24"/>
          <w:szCs w:val="24"/>
        </w:rPr>
        <w:t>第十三条</w:t>
      </w:r>
      <w:r>
        <w:rPr>
          <w:spacing w:val="10"/>
          <w:sz w:val="24"/>
          <w:szCs w:val="24"/>
        </w:rPr>
        <w:t xml:space="preserve">  </w:t>
      </w:r>
      <w:r>
        <w:rPr>
          <w:spacing w:val="-6"/>
          <w:sz w:val="24"/>
          <w:szCs w:val="24"/>
        </w:rPr>
        <w:t>违约责任</w:t>
      </w:r>
    </w:p>
    <w:p w14:paraId="5F464E69">
      <w:pPr>
        <w:pStyle w:val="5"/>
        <w:spacing w:before="179" w:line="468" w:lineRule="exact"/>
        <w:jc w:val="right"/>
        <w:rPr>
          <w:sz w:val="24"/>
          <w:szCs w:val="24"/>
        </w:rPr>
      </w:pPr>
      <w:r>
        <w:rPr>
          <w:position w:val="17"/>
          <w:sz w:val="24"/>
          <w:szCs w:val="24"/>
        </w:rPr>
        <w:t>1、乙方所供服务成果及与之配套项目等不符合合同约定</w:t>
      </w:r>
      <w:r>
        <w:rPr>
          <w:spacing w:val="-1"/>
          <w:position w:val="17"/>
          <w:sz w:val="24"/>
          <w:szCs w:val="24"/>
        </w:rPr>
        <w:t>标准，</w:t>
      </w:r>
      <w:r>
        <w:rPr>
          <w:spacing w:val="-70"/>
          <w:position w:val="17"/>
          <w:sz w:val="24"/>
          <w:szCs w:val="24"/>
        </w:rPr>
        <w:t xml:space="preserve"> </w:t>
      </w:r>
      <w:r>
        <w:rPr>
          <w:spacing w:val="-1"/>
          <w:position w:val="17"/>
          <w:sz w:val="24"/>
          <w:szCs w:val="24"/>
        </w:rPr>
        <w:t>甲方有权拒收。同</w:t>
      </w:r>
    </w:p>
    <w:p w14:paraId="283F463C">
      <w:pPr>
        <w:pStyle w:val="5"/>
        <w:spacing w:before="1" w:line="222" w:lineRule="auto"/>
        <w:ind w:left="17"/>
        <w:rPr>
          <w:sz w:val="24"/>
          <w:szCs w:val="24"/>
        </w:rPr>
      </w:pPr>
      <w:r>
        <w:rPr>
          <w:spacing w:val="-2"/>
          <w:sz w:val="24"/>
          <w:szCs w:val="24"/>
        </w:rPr>
        <w:t>时，乙方向甲方支付合同总金额20%的违约金。</w:t>
      </w:r>
    </w:p>
    <w:p w14:paraId="036684A8">
      <w:pPr>
        <w:pStyle w:val="5"/>
        <w:spacing w:before="178" w:line="222" w:lineRule="auto"/>
        <w:ind w:left="478"/>
        <w:rPr>
          <w:sz w:val="24"/>
          <w:szCs w:val="24"/>
        </w:rPr>
      </w:pPr>
      <w:r>
        <w:rPr>
          <w:sz w:val="24"/>
          <w:szCs w:val="24"/>
        </w:rPr>
        <w:t>2、乙方不能交付服务成果时，乙方向甲方支付</w:t>
      </w:r>
      <w:r>
        <w:rPr>
          <w:spacing w:val="-1"/>
          <w:sz w:val="24"/>
          <w:szCs w:val="24"/>
        </w:rPr>
        <w:t>合同总金额20%的违约金。</w:t>
      </w:r>
    </w:p>
    <w:p w14:paraId="39379A92">
      <w:pPr>
        <w:pStyle w:val="5"/>
        <w:spacing w:before="180" w:line="360" w:lineRule="auto"/>
        <w:ind w:firstLine="480"/>
        <w:rPr>
          <w:sz w:val="24"/>
          <w:szCs w:val="24"/>
        </w:rPr>
      </w:pPr>
      <w:r>
        <w:rPr>
          <w:spacing w:val="1"/>
          <w:sz w:val="24"/>
          <w:szCs w:val="24"/>
        </w:rPr>
        <w:t>3、乙方逾期交付服务成果时，每逾1日乙方向甲方支付合同总金额3‰的滞纳金。</w:t>
      </w:r>
      <w:r>
        <w:rPr>
          <w:spacing w:val="16"/>
          <w:sz w:val="24"/>
          <w:szCs w:val="24"/>
        </w:rPr>
        <w:t xml:space="preserve"> </w:t>
      </w:r>
      <w:r>
        <w:rPr>
          <w:spacing w:val="-2"/>
          <w:sz w:val="24"/>
          <w:szCs w:val="24"/>
        </w:rPr>
        <w:t>逾期交货超过30日，甲方有权决定是否继续履行合同，如甲方决定终止履行合同的，乙</w:t>
      </w:r>
    </w:p>
    <w:p w14:paraId="37E66B4F">
      <w:pPr>
        <w:pStyle w:val="5"/>
        <w:spacing w:line="220" w:lineRule="auto"/>
        <w:ind w:left="6"/>
        <w:rPr>
          <w:sz w:val="24"/>
          <w:szCs w:val="24"/>
        </w:rPr>
      </w:pPr>
      <w:r>
        <w:rPr>
          <w:spacing w:val="-1"/>
          <w:sz w:val="24"/>
          <w:szCs w:val="24"/>
        </w:rPr>
        <w:t>方向甲方支付合同总金额20%的违约金，并且赔偿甲方因此所遭受的损失。</w:t>
      </w:r>
    </w:p>
    <w:p w14:paraId="5708B88E">
      <w:pPr>
        <w:pStyle w:val="5"/>
        <w:spacing w:before="183" w:line="222" w:lineRule="auto"/>
        <w:ind w:left="474"/>
        <w:rPr>
          <w:sz w:val="24"/>
          <w:szCs w:val="24"/>
        </w:rPr>
      </w:pPr>
      <w:r>
        <w:rPr>
          <w:spacing w:val="-1"/>
          <w:sz w:val="24"/>
          <w:szCs w:val="24"/>
        </w:rPr>
        <w:t>4、因甲方过错而给乙方造成的损失，由甲方负担。</w:t>
      </w:r>
    </w:p>
    <w:p w14:paraId="123E13BD">
      <w:pPr>
        <w:spacing w:line="222" w:lineRule="auto"/>
        <w:rPr>
          <w:sz w:val="24"/>
          <w:szCs w:val="24"/>
        </w:rPr>
        <w:sectPr>
          <w:footerReference r:id="rId15" w:type="default"/>
          <w:pgSz w:w="11906" w:h="16839"/>
          <w:pgMar w:top="1431" w:right="1417" w:bottom="1171" w:left="1433" w:header="0" w:footer="992" w:gutter="0"/>
          <w:pgNumType w:fmt="decimal"/>
          <w:cols w:space="720" w:num="1"/>
        </w:sectPr>
      </w:pPr>
    </w:p>
    <w:p w14:paraId="0EA23E2E">
      <w:pPr>
        <w:pStyle w:val="5"/>
        <w:spacing w:before="101" w:line="382" w:lineRule="exact"/>
        <w:ind w:left="491"/>
        <w:rPr>
          <w:sz w:val="24"/>
          <w:szCs w:val="24"/>
        </w:rPr>
      </w:pPr>
      <w:r>
        <w:rPr>
          <w:spacing w:val="-13"/>
          <w:position w:val="3"/>
          <w:sz w:val="24"/>
          <w:szCs w:val="24"/>
        </w:rPr>
        <w:t>……</w:t>
      </w:r>
    </w:p>
    <w:p w14:paraId="08E1D6E2">
      <w:pPr>
        <w:pStyle w:val="5"/>
        <w:spacing w:before="85" w:line="222" w:lineRule="auto"/>
        <w:ind w:left="492"/>
        <w:rPr>
          <w:sz w:val="24"/>
          <w:szCs w:val="24"/>
        </w:rPr>
      </w:pPr>
      <w:r>
        <w:rPr>
          <w:spacing w:val="-6"/>
          <w:sz w:val="24"/>
          <w:szCs w:val="24"/>
        </w:rPr>
        <w:t>第十四条</w:t>
      </w:r>
      <w:r>
        <w:rPr>
          <w:spacing w:val="10"/>
          <w:sz w:val="24"/>
          <w:szCs w:val="24"/>
        </w:rPr>
        <w:t xml:space="preserve">  </w:t>
      </w:r>
      <w:r>
        <w:rPr>
          <w:spacing w:val="-6"/>
          <w:sz w:val="24"/>
          <w:szCs w:val="24"/>
        </w:rPr>
        <w:t>不可抗力</w:t>
      </w:r>
    </w:p>
    <w:p w14:paraId="15591710">
      <w:pPr>
        <w:pStyle w:val="5"/>
        <w:spacing w:before="178" w:line="360" w:lineRule="auto"/>
        <w:ind w:left="5" w:right="83" w:firstLine="508"/>
        <w:rPr>
          <w:sz w:val="24"/>
          <w:szCs w:val="24"/>
        </w:rPr>
      </w:pPr>
      <w:r>
        <w:rPr>
          <w:spacing w:val="-3"/>
          <w:sz w:val="24"/>
          <w:szCs w:val="24"/>
        </w:rPr>
        <w:t>甲乙双方的任何一方由于不可抗力不能履行合同时，应当及时通知对方不能履行或</w:t>
      </w:r>
      <w:r>
        <w:rPr>
          <w:spacing w:val="6"/>
          <w:sz w:val="24"/>
          <w:szCs w:val="24"/>
        </w:rPr>
        <w:t xml:space="preserve"> </w:t>
      </w:r>
      <w:r>
        <w:rPr>
          <w:spacing w:val="-2"/>
          <w:sz w:val="24"/>
          <w:szCs w:val="24"/>
        </w:rPr>
        <w:t>不能完全履行的情况和理由；在取得有关主管机关证明以后，允许延期履行、部分履行</w:t>
      </w:r>
    </w:p>
    <w:p w14:paraId="1D353B0C">
      <w:pPr>
        <w:pStyle w:val="5"/>
        <w:spacing w:before="1" w:line="220" w:lineRule="auto"/>
        <w:ind w:left="3"/>
        <w:rPr>
          <w:sz w:val="24"/>
          <w:szCs w:val="24"/>
        </w:rPr>
      </w:pPr>
      <w:r>
        <w:rPr>
          <w:spacing w:val="-1"/>
          <w:sz w:val="24"/>
          <w:szCs w:val="24"/>
        </w:rPr>
        <w:t>或者终止履行合同的，根据情况可部分或全部免予承担违约责任。</w:t>
      </w:r>
    </w:p>
    <w:p w14:paraId="115DE83E">
      <w:pPr>
        <w:pStyle w:val="5"/>
        <w:spacing w:before="181" w:line="383" w:lineRule="exact"/>
        <w:ind w:left="491"/>
        <w:rPr>
          <w:sz w:val="24"/>
          <w:szCs w:val="24"/>
        </w:rPr>
      </w:pPr>
      <w:r>
        <w:rPr>
          <w:spacing w:val="-13"/>
          <w:position w:val="3"/>
          <w:sz w:val="24"/>
          <w:szCs w:val="24"/>
        </w:rPr>
        <w:t>……</w:t>
      </w:r>
    </w:p>
    <w:p w14:paraId="47265630">
      <w:pPr>
        <w:pStyle w:val="5"/>
        <w:spacing w:before="85" w:line="221" w:lineRule="auto"/>
        <w:ind w:left="492"/>
        <w:rPr>
          <w:sz w:val="24"/>
          <w:szCs w:val="24"/>
        </w:rPr>
      </w:pPr>
      <w:r>
        <w:rPr>
          <w:spacing w:val="-8"/>
          <w:sz w:val="24"/>
          <w:szCs w:val="24"/>
        </w:rPr>
        <w:t>第十五条</w:t>
      </w:r>
      <w:r>
        <w:rPr>
          <w:spacing w:val="10"/>
          <w:sz w:val="24"/>
          <w:szCs w:val="24"/>
        </w:rPr>
        <w:t xml:space="preserve">  </w:t>
      </w:r>
      <w:r>
        <w:rPr>
          <w:spacing w:val="-8"/>
          <w:sz w:val="24"/>
          <w:szCs w:val="24"/>
        </w:rPr>
        <w:t>保密</w:t>
      </w:r>
    </w:p>
    <w:p w14:paraId="594EB973">
      <w:pPr>
        <w:pStyle w:val="5"/>
        <w:spacing w:before="181" w:line="360" w:lineRule="auto"/>
        <w:ind w:right="83" w:firstLine="498"/>
        <w:rPr>
          <w:sz w:val="24"/>
          <w:szCs w:val="24"/>
        </w:rPr>
      </w:pPr>
      <w:r>
        <w:rPr>
          <w:spacing w:val="-2"/>
          <w:sz w:val="24"/>
          <w:szCs w:val="24"/>
        </w:rPr>
        <w:t>乙方在合同履行期间知悉甲方的工作秘密（包括相关业务信息</w:t>
      </w:r>
      <w:r>
        <w:rPr>
          <w:spacing w:val="-7"/>
          <w:sz w:val="24"/>
          <w:szCs w:val="24"/>
        </w:rPr>
        <w:t>），</w:t>
      </w:r>
      <w:r>
        <w:rPr>
          <w:spacing w:val="-2"/>
          <w:sz w:val="24"/>
          <w:szCs w:val="24"/>
        </w:rPr>
        <w:t>不得</w:t>
      </w:r>
      <w:r>
        <w:rPr>
          <w:spacing w:val="-3"/>
          <w:sz w:val="24"/>
          <w:szCs w:val="24"/>
        </w:rPr>
        <w:t>透露或以其</w:t>
      </w:r>
      <w:r>
        <w:rPr>
          <w:sz w:val="24"/>
          <w:szCs w:val="24"/>
        </w:rPr>
        <w:t xml:space="preserve"> </w:t>
      </w:r>
      <w:r>
        <w:rPr>
          <w:spacing w:val="-2"/>
          <w:sz w:val="24"/>
          <w:szCs w:val="24"/>
        </w:rPr>
        <w:t>他方式提供给合同双方以外的其他方（包括乙方内部与本合同无关的任何人员</w:t>
      </w:r>
      <w:r>
        <w:rPr>
          <w:spacing w:val="1"/>
          <w:sz w:val="24"/>
          <w:szCs w:val="24"/>
        </w:rPr>
        <w:t>），</w:t>
      </w:r>
      <w:r>
        <w:rPr>
          <w:spacing w:val="-2"/>
          <w:sz w:val="24"/>
          <w:szCs w:val="24"/>
        </w:rPr>
        <w:t>乙方</w:t>
      </w:r>
    </w:p>
    <w:p w14:paraId="2DCE36B2">
      <w:pPr>
        <w:pStyle w:val="5"/>
        <w:spacing w:before="1" w:line="220" w:lineRule="auto"/>
        <w:ind w:left="14"/>
        <w:rPr>
          <w:sz w:val="24"/>
          <w:szCs w:val="24"/>
        </w:rPr>
      </w:pPr>
      <w:r>
        <w:rPr>
          <w:spacing w:val="-2"/>
          <w:sz w:val="24"/>
          <w:szCs w:val="24"/>
        </w:rPr>
        <w:t>的保密责任不因本合同的终止而终止。</w:t>
      </w:r>
    </w:p>
    <w:p w14:paraId="063442F5">
      <w:pPr>
        <w:pStyle w:val="5"/>
        <w:spacing w:before="181" w:line="221" w:lineRule="auto"/>
        <w:ind w:left="499"/>
        <w:rPr>
          <w:sz w:val="24"/>
          <w:szCs w:val="24"/>
        </w:rPr>
      </w:pPr>
      <w:r>
        <w:rPr>
          <w:spacing w:val="-1"/>
          <w:sz w:val="24"/>
          <w:szCs w:val="24"/>
        </w:rPr>
        <w:t>乙方违反本合同所规定的保密义务，应按照本合同总金额的10%支付违约金。</w:t>
      </w:r>
    </w:p>
    <w:p w14:paraId="32786244">
      <w:pPr>
        <w:pStyle w:val="5"/>
        <w:spacing w:before="181" w:line="382" w:lineRule="exact"/>
        <w:ind w:left="491"/>
        <w:rPr>
          <w:sz w:val="24"/>
          <w:szCs w:val="24"/>
        </w:rPr>
      </w:pPr>
      <w:r>
        <w:rPr>
          <w:spacing w:val="-13"/>
          <w:position w:val="3"/>
          <w:sz w:val="24"/>
          <w:szCs w:val="24"/>
        </w:rPr>
        <w:t>……</w:t>
      </w:r>
    </w:p>
    <w:p w14:paraId="1322651C">
      <w:pPr>
        <w:pStyle w:val="5"/>
        <w:spacing w:before="86" w:line="222" w:lineRule="auto"/>
        <w:ind w:left="492"/>
        <w:rPr>
          <w:sz w:val="24"/>
          <w:szCs w:val="24"/>
        </w:rPr>
      </w:pPr>
      <w:r>
        <w:rPr>
          <w:spacing w:val="-6"/>
          <w:sz w:val="24"/>
          <w:szCs w:val="24"/>
        </w:rPr>
        <w:t>第十六条</w:t>
      </w:r>
      <w:r>
        <w:rPr>
          <w:spacing w:val="10"/>
          <w:sz w:val="24"/>
          <w:szCs w:val="24"/>
        </w:rPr>
        <w:t xml:space="preserve">  </w:t>
      </w:r>
      <w:r>
        <w:rPr>
          <w:spacing w:val="-6"/>
          <w:sz w:val="24"/>
          <w:szCs w:val="24"/>
        </w:rPr>
        <w:t>争议解决</w:t>
      </w:r>
    </w:p>
    <w:p w14:paraId="7FCD06BA">
      <w:pPr>
        <w:pStyle w:val="5"/>
        <w:spacing w:before="179" w:line="468" w:lineRule="exact"/>
        <w:ind w:left="514"/>
        <w:rPr>
          <w:sz w:val="24"/>
          <w:szCs w:val="24"/>
        </w:rPr>
      </w:pPr>
      <w:r>
        <w:rPr>
          <w:spacing w:val="-3"/>
          <w:position w:val="17"/>
          <w:sz w:val="24"/>
          <w:szCs w:val="24"/>
        </w:rPr>
        <w:t>甲乙双方在合同履行中发生争议，应通过协商解决。如协商不成，可以向合同签订</w:t>
      </w:r>
    </w:p>
    <w:p w14:paraId="64CA5AB0">
      <w:pPr>
        <w:pStyle w:val="5"/>
        <w:spacing w:line="222" w:lineRule="auto"/>
        <w:rPr>
          <w:sz w:val="24"/>
          <w:szCs w:val="24"/>
        </w:rPr>
      </w:pPr>
      <w:r>
        <w:rPr>
          <w:spacing w:val="-3"/>
          <w:sz w:val="24"/>
          <w:szCs w:val="24"/>
        </w:rPr>
        <w:t>地法院提起诉讼。</w:t>
      </w:r>
    </w:p>
    <w:p w14:paraId="2B8BE5B0">
      <w:pPr>
        <w:pStyle w:val="5"/>
        <w:spacing w:before="179" w:line="383" w:lineRule="exact"/>
        <w:ind w:left="491"/>
        <w:rPr>
          <w:sz w:val="24"/>
          <w:szCs w:val="24"/>
        </w:rPr>
      </w:pPr>
      <w:r>
        <w:rPr>
          <w:spacing w:val="-13"/>
          <w:position w:val="3"/>
          <w:sz w:val="24"/>
          <w:szCs w:val="24"/>
        </w:rPr>
        <w:t>……</w:t>
      </w:r>
    </w:p>
    <w:p w14:paraId="1014FA4D">
      <w:pPr>
        <w:pStyle w:val="5"/>
        <w:spacing w:before="85" w:line="222" w:lineRule="auto"/>
        <w:ind w:left="492"/>
        <w:rPr>
          <w:sz w:val="24"/>
          <w:szCs w:val="24"/>
        </w:rPr>
      </w:pPr>
      <w:r>
        <w:rPr>
          <w:spacing w:val="-5"/>
          <w:sz w:val="24"/>
          <w:szCs w:val="24"/>
        </w:rPr>
        <w:t>第十七条</w:t>
      </w:r>
      <w:r>
        <w:rPr>
          <w:spacing w:val="13"/>
          <w:sz w:val="24"/>
          <w:szCs w:val="24"/>
        </w:rPr>
        <w:t xml:space="preserve">  </w:t>
      </w:r>
      <w:r>
        <w:rPr>
          <w:spacing w:val="-5"/>
          <w:sz w:val="24"/>
          <w:szCs w:val="24"/>
        </w:rPr>
        <w:t>合同生效及其他</w:t>
      </w:r>
    </w:p>
    <w:p w14:paraId="421E233A">
      <w:pPr>
        <w:pStyle w:val="5"/>
        <w:spacing w:before="180" w:line="468" w:lineRule="exact"/>
        <w:ind w:left="492"/>
        <w:rPr>
          <w:sz w:val="24"/>
          <w:szCs w:val="24"/>
        </w:rPr>
      </w:pPr>
      <w:r>
        <w:rPr>
          <w:spacing w:val="1"/>
          <w:position w:val="17"/>
          <w:sz w:val="24"/>
          <w:szCs w:val="24"/>
        </w:rPr>
        <w:t>1、除磋商文件规定且甲方事先书面同意外，乙方不得部分或者全部转让、分包履</w:t>
      </w:r>
    </w:p>
    <w:p w14:paraId="7F0BED32">
      <w:pPr>
        <w:pStyle w:val="5"/>
        <w:spacing w:before="1" w:line="220" w:lineRule="auto"/>
        <w:ind w:left="1"/>
        <w:rPr>
          <w:sz w:val="24"/>
          <w:szCs w:val="24"/>
        </w:rPr>
      </w:pPr>
      <w:r>
        <w:rPr>
          <w:spacing w:val="-2"/>
          <w:sz w:val="24"/>
          <w:szCs w:val="24"/>
        </w:rPr>
        <w:t>行其应履行的合同项下的义务。</w:t>
      </w:r>
    </w:p>
    <w:p w14:paraId="7F480CD8">
      <w:pPr>
        <w:pStyle w:val="5"/>
        <w:spacing w:before="181" w:line="220" w:lineRule="auto"/>
        <w:ind w:left="477"/>
        <w:rPr>
          <w:sz w:val="24"/>
          <w:szCs w:val="24"/>
        </w:rPr>
      </w:pPr>
      <w:r>
        <w:rPr>
          <w:sz w:val="24"/>
          <w:szCs w:val="24"/>
        </w:rPr>
        <w:t>2、合同由甲、乙双方法定代表人（或者被授权</w:t>
      </w:r>
      <w:r>
        <w:rPr>
          <w:spacing w:val="-1"/>
          <w:sz w:val="24"/>
          <w:szCs w:val="24"/>
        </w:rPr>
        <w:t>代表）签字并加盖单位公章。</w:t>
      </w:r>
    </w:p>
    <w:p w14:paraId="7C38A05B">
      <w:pPr>
        <w:pStyle w:val="5"/>
        <w:spacing w:before="182" w:line="468" w:lineRule="exact"/>
        <w:ind w:right="63"/>
        <w:jc w:val="right"/>
        <w:rPr>
          <w:sz w:val="24"/>
          <w:szCs w:val="24"/>
        </w:rPr>
      </w:pPr>
      <w:r>
        <w:rPr>
          <w:spacing w:val="1"/>
          <w:position w:val="17"/>
          <w:sz w:val="24"/>
          <w:szCs w:val="24"/>
        </w:rPr>
        <w:t>3、本合同一式六份，</w:t>
      </w:r>
      <w:r>
        <w:rPr>
          <w:spacing w:val="-70"/>
          <w:position w:val="17"/>
          <w:sz w:val="24"/>
          <w:szCs w:val="24"/>
        </w:rPr>
        <w:t xml:space="preserve"> </w:t>
      </w:r>
      <w:r>
        <w:rPr>
          <w:spacing w:val="1"/>
          <w:position w:val="17"/>
          <w:sz w:val="24"/>
          <w:szCs w:val="24"/>
        </w:rPr>
        <w:t>甲方一份，乙方一份，采购</w:t>
      </w:r>
      <w:r>
        <w:rPr>
          <w:position w:val="17"/>
          <w:sz w:val="24"/>
          <w:szCs w:val="24"/>
        </w:rPr>
        <w:t>代理机构二份，同级财政部门一</w:t>
      </w:r>
    </w:p>
    <w:p w14:paraId="338CAF4A">
      <w:pPr>
        <w:pStyle w:val="5"/>
        <w:spacing w:line="222" w:lineRule="auto"/>
        <w:rPr>
          <w:sz w:val="24"/>
          <w:szCs w:val="24"/>
        </w:rPr>
      </w:pPr>
      <w:r>
        <w:rPr>
          <w:spacing w:val="-1"/>
          <w:sz w:val="24"/>
          <w:szCs w:val="24"/>
        </w:rPr>
        <w:t>份，市公共资源交易管理办公室一份。</w:t>
      </w:r>
    </w:p>
    <w:p w14:paraId="01F61577">
      <w:pPr>
        <w:pStyle w:val="5"/>
        <w:spacing w:before="179" w:line="383" w:lineRule="exact"/>
        <w:ind w:left="491"/>
        <w:rPr>
          <w:sz w:val="24"/>
          <w:szCs w:val="24"/>
        </w:rPr>
      </w:pPr>
      <w:r>
        <w:rPr>
          <w:spacing w:val="-13"/>
          <w:position w:val="3"/>
          <w:sz w:val="24"/>
          <w:szCs w:val="24"/>
        </w:rPr>
        <w:t>……</w:t>
      </w:r>
    </w:p>
    <w:p w14:paraId="6389EB6C">
      <w:pPr>
        <w:pStyle w:val="5"/>
        <w:spacing w:before="86" w:line="222" w:lineRule="auto"/>
        <w:ind w:left="492"/>
        <w:rPr>
          <w:sz w:val="24"/>
          <w:szCs w:val="24"/>
        </w:rPr>
      </w:pPr>
      <w:r>
        <w:rPr>
          <w:spacing w:val="-6"/>
          <w:sz w:val="24"/>
          <w:szCs w:val="24"/>
        </w:rPr>
        <w:t>第十八条</w:t>
      </w:r>
      <w:r>
        <w:rPr>
          <w:spacing w:val="6"/>
          <w:sz w:val="24"/>
          <w:szCs w:val="24"/>
        </w:rPr>
        <w:t xml:space="preserve">   </w:t>
      </w:r>
      <w:r>
        <w:rPr>
          <w:spacing w:val="-6"/>
          <w:sz w:val="24"/>
          <w:szCs w:val="24"/>
        </w:rPr>
        <w:t>服务期限</w:t>
      </w:r>
    </w:p>
    <w:p w14:paraId="3303A9D1">
      <w:pPr>
        <w:pStyle w:val="5"/>
        <w:spacing w:before="179" w:line="222" w:lineRule="auto"/>
        <w:jc w:val="right"/>
        <w:rPr>
          <w:sz w:val="24"/>
          <w:szCs w:val="24"/>
        </w:rPr>
      </w:pPr>
      <w:r>
        <w:rPr>
          <w:spacing w:val="-11"/>
          <w:sz w:val="24"/>
          <w:szCs w:val="24"/>
        </w:rPr>
        <w:t>本项目服务期限为</w:t>
      </w:r>
      <w:r>
        <w:rPr>
          <w:spacing w:val="-11"/>
          <w:sz w:val="24"/>
          <w:szCs w:val="24"/>
          <w:u w:val="single" w:color="auto"/>
        </w:rPr>
        <w:t xml:space="preserve">   </w:t>
      </w:r>
      <w:r>
        <w:rPr>
          <w:spacing w:val="-91"/>
          <w:sz w:val="24"/>
          <w:szCs w:val="24"/>
        </w:rPr>
        <w:t xml:space="preserve"> </w:t>
      </w:r>
      <w:r>
        <w:rPr>
          <w:spacing w:val="-11"/>
          <w:sz w:val="24"/>
          <w:szCs w:val="24"/>
        </w:rPr>
        <w:t>年，服务期限自</w:t>
      </w:r>
      <w:r>
        <w:rPr>
          <w:spacing w:val="-11"/>
          <w:sz w:val="24"/>
          <w:szCs w:val="24"/>
          <w:u w:val="single" w:color="auto"/>
        </w:rPr>
        <w:t xml:space="preserve">     </w:t>
      </w:r>
      <w:r>
        <w:rPr>
          <w:spacing w:val="-99"/>
          <w:sz w:val="24"/>
          <w:szCs w:val="24"/>
        </w:rPr>
        <w:t xml:space="preserve"> </w:t>
      </w:r>
      <w:r>
        <w:rPr>
          <w:spacing w:val="-11"/>
          <w:sz w:val="24"/>
          <w:szCs w:val="24"/>
        </w:rPr>
        <w:t>年</w:t>
      </w:r>
      <w:r>
        <w:rPr>
          <w:sz w:val="24"/>
          <w:szCs w:val="24"/>
          <w:u w:val="single" w:color="auto"/>
        </w:rPr>
        <w:t xml:space="preserve">   </w:t>
      </w:r>
      <w:r>
        <w:rPr>
          <w:spacing w:val="-93"/>
          <w:sz w:val="24"/>
          <w:szCs w:val="24"/>
        </w:rPr>
        <w:t xml:space="preserve"> </w:t>
      </w:r>
      <w:r>
        <w:rPr>
          <w:spacing w:val="-11"/>
          <w:sz w:val="24"/>
          <w:szCs w:val="24"/>
        </w:rPr>
        <w:t>月</w:t>
      </w:r>
      <w:r>
        <w:rPr>
          <w:sz w:val="24"/>
          <w:szCs w:val="24"/>
          <w:u w:val="single" w:color="auto"/>
        </w:rPr>
        <w:t xml:space="preserve">   </w:t>
      </w:r>
      <w:r>
        <w:rPr>
          <w:spacing w:val="-54"/>
          <w:sz w:val="24"/>
          <w:szCs w:val="24"/>
        </w:rPr>
        <w:t xml:space="preserve"> </w:t>
      </w:r>
      <w:r>
        <w:rPr>
          <w:spacing w:val="-11"/>
          <w:sz w:val="24"/>
          <w:szCs w:val="24"/>
        </w:rPr>
        <w:t>日起至</w:t>
      </w:r>
      <w:r>
        <w:rPr>
          <w:sz w:val="24"/>
          <w:szCs w:val="24"/>
          <w:u w:val="single" w:color="auto"/>
        </w:rPr>
        <w:t xml:space="preserve">   </w:t>
      </w:r>
      <w:r>
        <w:rPr>
          <w:spacing w:val="-99"/>
          <w:sz w:val="24"/>
          <w:szCs w:val="24"/>
        </w:rPr>
        <w:t xml:space="preserve"> </w:t>
      </w:r>
      <w:r>
        <w:rPr>
          <w:spacing w:val="-11"/>
          <w:sz w:val="24"/>
          <w:szCs w:val="24"/>
        </w:rPr>
        <w:t>年</w:t>
      </w:r>
      <w:r>
        <w:rPr>
          <w:sz w:val="24"/>
          <w:szCs w:val="24"/>
          <w:u w:val="single" w:color="auto"/>
        </w:rPr>
        <w:t xml:space="preserve">   </w:t>
      </w:r>
      <w:r>
        <w:rPr>
          <w:spacing w:val="-93"/>
          <w:sz w:val="24"/>
          <w:szCs w:val="24"/>
        </w:rPr>
        <w:t xml:space="preserve"> </w:t>
      </w:r>
      <w:r>
        <w:rPr>
          <w:spacing w:val="-11"/>
          <w:sz w:val="24"/>
          <w:szCs w:val="24"/>
        </w:rPr>
        <w:t>月</w:t>
      </w:r>
      <w:r>
        <w:rPr>
          <w:sz w:val="24"/>
          <w:szCs w:val="24"/>
          <w:u w:val="single" w:color="auto"/>
        </w:rPr>
        <w:t xml:space="preserve">   </w:t>
      </w:r>
      <w:r>
        <w:rPr>
          <w:spacing w:val="-54"/>
          <w:sz w:val="24"/>
          <w:szCs w:val="24"/>
        </w:rPr>
        <w:t xml:space="preserve"> </w:t>
      </w:r>
      <w:r>
        <w:rPr>
          <w:spacing w:val="-11"/>
          <w:sz w:val="24"/>
          <w:szCs w:val="24"/>
        </w:rPr>
        <w:t>日止。</w:t>
      </w:r>
    </w:p>
    <w:p w14:paraId="574B82B6">
      <w:pPr>
        <w:pStyle w:val="5"/>
        <w:spacing w:before="179" w:line="222" w:lineRule="auto"/>
        <w:ind w:left="492"/>
        <w:rPr>
          <w:sz w:val="24"/>
          <w:szCs w:val="24"/>
        </w:rPr>
      </w:pPr>
      <w:r>
        <w:rPr>
          <w:spacing w:val="-2"/>
          <w:sz w:val="24"/>
          <w:szCs w:val="24"/>
        </w:rPr>
        <w:t>第十九条  下列文件为本合同不可分割部分</w:t>
      </w:r>
    </w:p>
    <w:p w14:paraId="434DBB8E">
      <w:pPr>
        <w:pStyle w:val="5"/>
        <w:spacing w:before="180" w:line="222" w:lineRule="auto"/>
        <w:ind w:left="492"/>
        <w:rPr>
          <w:sz w:val="24"/>
          <w:szCs w:val="24"/>
        </w:rPr>
      </w:pPr>
      <w:r>
        <w:rPr>
          <w:spacing w:val="-2"/>
          <w:sz w:val="24"/>
          <w:szCs w:val="24"/>
        </w:rPr>
        <w:t>1、本项目磋商文件（包括澄清、修改</w:t>
      </w:r>
      <w:r>
        <w:rPr>
          <w:spacing w:val="3"/>
          <w:sz w:val="24"/>
          <w:szCs w:val="24"/>
        </w:rPr>
        <w:t>）；</w:t>
      </w:r>
    </w:p>
    <w:p w14:paraId="426D304F">
      <w:pPr>
        <w:pStyle w:val="5"/>
        <w:spacing w:before="179" w:line="222" w:lineRule="auto"/>
        <w:ind w:left="477"/>
        <w:rPr>
          <w:sz w:val="24"/>
          <w:szCs w:val="24"/>
        </w:rPr>
      </w:pPr>
      <w:r>
        <w:rPr>
          <w:spacing w:val="-2"/>
          <w:sz w:val="24"/>
          <w:szCs w:val="24"/>
        </w:rPr>
        <w:t>2、乙方响应文件；</w:t>
      </w:r>
    </w:p>
    <w:p w14:paraId="113563A9">
      <w:pPr>
        <w:pStyle w:val="5"/>
        <w:spacing w:before="180" w:line="222" w:lineRule="auto"/>
        <w:ind w:left="479"/>
        <w:rPr>
          <w:sz w:val="24"/>
          <w:szCs w:val="24"/>
        </w:rPr>
      </w:pPr>
      <w:r>
        <w:rPr>
          <w:spacing w:val="-2"/>
          <w:sz w:val="24"/>
          <w:szCs w:val="24"/>
        </w:rPr>
        <w:t>3、成交通知书；</w:t>
      </w:r>
    </w:p>
    <w:p w14:paraId="1DB6F343">
      <w:pPr>
        <w:pStyle w:val="5"/>
        <w:spacing w:before="179" w:line="219" w:lineRule="auto"/>
        <w:ind w:left="474"/>
        <w:rPr>
          <w:sz w:val="24"/>
          <w:szCs w:val="24"/>
        </w:rPr>
      </w:pPr>
      <w:r>
        <w:rPr>
          <w:sz w:val="24"/>
          <w:szCs w:val="24"/>
        </w:rPr>
        <w:t>4、成交供应商在评审过程中做出的有关澄清、说明、</w:t>
      </w:r>
      <w:r>
        <w:rPr>
          <w:spacing w:val="-1"/>
          <w:sz w:val="24"/>
          <w:szCs w:val="24"/>
        </w:rPr>
        <w:t>承诺或者补正文件；</w:t>
      </w:r>
    </w:p>
    <w:p w14:paraId="2050A02D">
      <w:pPr>
        <w:spacing w:line="219" w:lineRule="auto"/>
        <w:rPr>
          <w:sz w:val="24"/>
          <w:szCs w:val="24"/>
        </w:rPr>
        <w:sectPr>
          <w:footerReference r:id="rId16" w:type="default"/>
          <w:pgSz w:w="11906" w:h="16839"/>
          <w:pgMar w:top="1431" w:right="1334" w:bottom="1171" w:left="1434" w:header="0" w:footer="992" w:gutter="0"/>
          <w:pgNumType w:fmt="decimal"/>
          <w:cols w:space="720" w:num="1"/>
        </w:sectPr>
      </w:pPr>
    </w:p>
    <w:p w14:paraId="2E71088D">
      <w:pPr>
        <w:pStyle w:val="5"/>
        <w:spacing w:before="101" w:line="222" w:lineRule="auto"/>
        <w:ind w:left="128"/>
        <w:rPr>
          <w:sz w:val="24"/>
          <w:szCs w:val="24"/>
        </w:rPr>
      </w:pPr>
      <w:r>
        <w:rPr>
          <w:spacing w:val="-2"/>
          <w:sz w:val="24"/>
          <w:szCs w:val="24"/>
        </w:rPr>
        <w:t>5、委托协议书；</w:t>
      </w:r>
    </w:p>
    <w:p w14:paraId="547CFEA6">
      <w:pPr>
        <w:spacing w:before="14"/>
      </w:pPr>
    </w:p>
    <w:p w14:paraId="41A2E38E">
      <w:pPr>
        <w:spacing w:before="14"/>
      </w:pPr>
    </w:p>
    <w:p w14:paraId="647F4700">
      <w:pPr>
        <w:spacing w:before="14"/>
      </w:pPr>
    </w:p>
    <w:p w14:paraId="69DA07FB">
      <w:pPr>
        <w:spacing w:before="14"/>
      </w:pPr>
    </w:p>
    <w:p w14:paraId="4B12551D">
      <w:pPr>
        <w:spacing w:before="14"/>
      </w:pPr>
    </w:p>
    <w:p w14:paraId="41D99D08">
      <w:pPr>
        <w:spacing w:before="14"/>
      </w:pPr>
    </w:p>
    <w:p w14:paraId="78FEC519">
      <w:pPr>
        <w:sectPr>
          <w:footerReference r:id="rId17" w:type="default"/>
          <w:pgSz w:w="11906" w:h="16839"/>
          <w:pgMar w:top="1431" w:right="1783" w:bottom="1171" w:left="1785" w:header="0" w:footer="992" w:gutter="0"/>
          <w:pgNumType w:fmt="decimal"/>
          <w:cols w:equalWidth="0" w:num="1">
            <w:col w:w="8337"/>
          </w:cols>
        </w:sectPr>
      </w:pPr>
    </w:p>
    <w:p w14:paraId="1A9DDC3B">
      <w:pPr>
        <w:pStyle w:val="5"/>
        <w:spacing w:before="49" w:line="222" w:lineRule="auto"/>
        <w:ind w:left="162"/>
        <w:rPr>
          <w:sz w:val="24"/>
          <w:szCs w:val="24"/>
        </w:rPr>
      </w:pPr>
      <w:r>
        <w:rPr>
          <w:spacing w:val="-24"/>
          <w:sz w:val="24"/>
          <w:szCs w:val="24"/>
        </w:rPr>
        <w:t>甲</w:t>
      </w:r>
      <w:r>
        <w:rPr>
          <w:spacing w:val="5"/>
          <w:sz w:val="24"/>
          <w:szCs w:val="24"/>
        </w:rPr>
        <w:t xml:space="preserve">    </w:t>
      </w:r>
      <w:r>
        <w:rPr>
          <w:spacing w:val="-24"/>
          <w:sz w:val="24"/>
          <w:szCs w:val="24"/>
        </w:rPr>
        <w:t>方：</w:t>
      </w:r>
    </w:p>
    <w:p w14:paraId="29087566">
      <w:pPr>
        <w:pStyle w:val="5"/>
        <w:spacing w:before="178" w:line="221" w:lineRule="auto"/>
        <w:ind w:left="135"/>
        <w:rPr>
          <w:sz w:val="24"/>
          <w:szCs w:val="24"/>
        </w:rPr>
      </w:pPr>
      <w:r>
        <w:rPr>
          <w:spacing w:val="-3"/>
          <w:sz w:val="24"/>
          <w:szCs w:val="24"/>
        </w:rPr>
        <w:t>单位名称(公章)：</w:t>
      </w:r>
    </w:p>
    <w:p w14:paraId="63BC8990">
      <w:pPr>
        <w:pStyle w:val="5"/>
        <w:spacing w:before="181" w:line="468" w:lineRule="exact"/>
        <w:ind w:left="138"/>
        <w:rPr>
          <w:sz w:val="24"/>
          <w:szCs w:val="24"/>
        </w:rPr>
      </w:pPr>
      <w:r>
        <w:rPr>
          <w:spacing w:val="-2"/>
          <w:position w:val="17"/>
          <w:sz w:val="24"/>
          <w:szCs w:val="24"/>
        </w:rPr>
        <w:t>法定代表人（被授权代表）签字：</w:t>
      </w:r>
    </w:p>
    <w:p w14:paraId="2A286190">
      <w:pPr>
        <w:pStyle w:val="5"/>
        <w:spacing w:before="1" w:line="188" w:lineRule="auto"/>
        <w:ind w:left="157"/>
        <w:rPr>
          <w:sz w:val="24"/>
          <w:szCs w:val="24"/>
        </w:rPr>
      </w:pPr>
      <w:r>
        <w:rPr>
          <w:spacing w:val="-20"/>
          <w:sz w:val="24"/>
          <w:szCs w:val="24"/>
        </w:rPr>
        <w:t>电</w:t>
      </w:r>
      <w:r>
        <w:rPr>
          <w:spacing w:val="4"/>
          <w:sz w:val="24"/>
          <w:szCs w:val="24"/>
        </w:rPr>
        <w:t xml:space="preserve">    </w:t>
      </w:r>
      <w:r>
        <w:rPr>
          <w:spacing w:val="-20"/>
          <w:sz w:val="24"/>
          <w:szCs w:val="24"/>
        </w:rPr>
        <w:t>话：</w:t>
      </w:r>
    </w:p>
    <w:p w14:paraId="7F1494F9">
      <w:pPr>
        <w:spacing w:line="14" w:lineRule="auto"/>
        <w:rPr>
          <w:rFonts w:ascii="Arial"/>
          <w:sz w:val="2"/>
        </w:rPr>
      </w:pPr>
      <w:r>
        <w:rPr>
          <w:rFonts w:ascii="Arial" w:hAnsi="Arial" w:eastAsia="Arial" w:cs="Arial"/>
          <w:sz w:val="2"/>
          <w:szCs w:val="2"/>
        </w:rPr>
        <w:br w:type="column"/>
      </w:r>
    </w:p>
    <w:p w14:paraId="340B54D5">
      <w:pPr>
        <w:pStyle w:val="5"/>
        <w:spacing w:before="48" w:line="224" w:lineRule="auto"/>
        <w:ind w:left="12"/>
        <w:rPr>
          <w:sz w:val="24"/>
          <w:szCs w:val="24"/>
        </w:rPr>
      </w:pPr>
      <w:r>
        <w:rPr>
          <w:spacing w:val="-19"/>
          <w:sz w:val="24"/>
          <w:szCs w:val="24"/>
        </w:rPr>
        <w:t>乙</w:t>
      </w:r>
      <w:r>
        <w:rPr>
          <w:spacing w:val="5"/>
          <w:sz w:val="24"/>
          <w:szCs w:val="24"/>
        </w:rPr>
        <w:t xml:space="preserve">    </w:t>
      </w:r>
      <w:r>
        <w:rPr>
          <w:spacing w:val="-19"/>
          <w:sz w:val="24"/>
          <w:szCs w:val="24"/>
        </w:rPr>
        <w:t>方：</w:t>
      </w:r>
    </w:p>
    <w:p w14:paraId="1568421A">
      <w:pPr>
        <w:pStyle w:val="5"/>
        <w:spacing w:before="176" w:line="221" w:lineRule="auto"/>
        <w:rPr>
          <w:sz w:val="24"/>
          <w:szCs w:val="24"/>
        </w:rPr>
      </w:pPr>
      <w:r>
        <w:rPr>
          <w:spacing w:val="-3"/>
          <w:sz w:val="24"/>
          <w:szCs w:val="24"/>
        </w:rPr>
        <w:t>单位名称(公章)：</w:t>
      </w:r>
    </w:p>
    <w:p w14:paraId="78146EF2">
      <w:pPr>
        <w:pStyle w:val="5"/>
        <w:spacing w:before="180" w:line="468" w:lineRule="exact"/>
        <w:jc w:val="right"/>
        <w:rPr>
          <w:sz w:val="24"/>
          <w:szCs w:val="24"/>
        </w:rPr>
      </w:pPr>
      <w:r>
        <w:rPr>
          <w:spacing w:val="-6"/>
          <w:position w:val="17"/>
          <w:sz w:val="24"/>
          <w:szCs w:val="24"/>
        </w:rPr>
        <w:t>法定代表人（被授权代表）签字：</w:t>
      </w:r>
    </w:p>
    <w:p w14:paraId="495532CE">
      <w:pPr>
        <w:pStyle w:val="5"/>
        <w:spacing w:before="1" w:line="188" w:lineRule="auto"/>
        <w:ind w:left="21"/>
        <w:rPr>
          <w:sz w:val="24"/>
          <w:szCs w:val="24"/>
        </w:rPr>
      </w:pPr>
      <w:r>
        <w:rPr>
          <w:spacing w:val="-20"/>
          <w:sz w:val="24"/>
          <w:szCs w:val="24"/>
        </w:rPr>
        <w:t>电</w:t>
      </w:r>
      <w:r>
        <w:rPr>
          <w:spacing w:val="4"/>
          <w:sz w:val="24"/>
          <w:szCs w:val="24"/>
        </w:rPr>
        <w:t xml:space="preserve">    </w:t>
      </w:r>
      <w:r>
        <w:rPr>
          <w:spacing w:val="-20"/>
          <w:sz w:val="24"/>
          <w:szCs w:val="24"/>
        </w:rPr>
        <w:t>话：</w:t>
      </w:r>
    </w:p>
    <w:p w14:paraId="7632CBB1">
      <w:pPr>
        <w:spacing w:line="188" w:lineRule="auto"/>
        <w:rPr>
          <w:sz w:val="24"/>
          <w:szCs w:val="24"/>
        </w:rPr>
        <w:sectPr>
          <w:type w:val="continuous"/>
          <w:pgSz w:w="11906" w:h="16839"/>
          <w:pgMar w:top="1431" w:right="1783" w:bottom="1171" w:left="1785" w:header="0" w:footer="992" w:gutter="0"/>
          <w:pgNumType w:fmt="decimal"/>
          <w:cols w:equalWidth="0" w:num="2">
            <w:col w:w="4716" w:space="100"/>
            <w:col w:w="3521"/>
          </w:cols>
        </w:sectPr>
      </w:pPr>
    </w:p>
    <w:p w14:paraId="18DCA2CD">
      <w:pPr>
        <w:spacing w:line="304" w:lineRule="auto"/>
        <w:rPr>
          <w:rFonts w:ascii="Arial"/>
          <w:sz w:val="21"/>
        </w:rPr>
      </w:pPr>
    </w:p>
    <w:p w14:paraId="6145069E">
      <w:pPr>
        <w:spacing w:line="304" w:lineRule="auto"/>
        <w:rPr>
          <w:rFonts w:ascii="Arial"/>
          <w:sz w:val="21"/>
        </w:rPr>
      </w:pPr>
    </w:p>
    <w:p w14:paraId="274939A6">
      <w:pPr>
        <w:pStyle w:val="5"/>
        <w:spacing w:before="79" w:line="189" w:lineRule="auto"/>
        <w:ind w:left="135"/>
        <w:rPr>
          <w:sz w:val="24"/>
          <w:szCs w:val="24"/>
        </w:rPr>
      </w:pPr>
      <w:r>
        <w:rPr>
          <w:spacing w:val="-20"/>
          <w:sz w:val="24"/>
          <w:szCs w:val="24"/>
        </w:rPr>
        <w:t>年</w:t>
      </w:r>
      <w:r>
        <w:rPr>
          <w:spacing w:val="12"/>
          <w:sz w:val="24"/>
          <w:szCs w:val="24"/>
        </w:rPr>
        <w:t xml:space="preserve">   </w:t>
      </w:r>
      <w:r>
        <w:rPr>
          <w:spacing w:val="-20"/>
          <w:sz w:val="24"/>
          <w:szCs w:val="24"/>
        </w:rPr>
        <w:t>月    日</w:t>
      </w:r>
      <w:r>
        <w:rPr>
          <w:spacing w:val="1"/>
          <w:sz w:val="24"/>
          <w:szCs w:val="24"/>
        </w:rPr>
        <w:t xml:space="preserve">                    </w:t>
      </w:r>
      <w:r>
        <w:rPr>
          <w:sz w:val="24"/>
          <w:szCs w:val="24"/>
        </w:rPr>
        <w:t xml:space="preserve">         </w:t>
      </w:r>
      <w:r>
        <w:rPr>
          <w:spacing w:val="-20"/>
          <w:sz w:val="24"/>
          <w:szCs w:val="24"/>
        </w:rPr>
        <w:t>年</w:t>
      </w:r>
      <w:r>
        <w:rPr>
          <w:spacing w:val="9"/>
          <w:sz w:val="24"/>
          <w:szCs w:val="24"/>
        </w:rPr>
        <w:t xml:space="preserve">   </w:t>
      </w:r>
      <w:r>
        <w:rPr>
          <w:spacing w:val="-20"/>
          <w:sz w:val="24"/>
          <w:szCs w:val="24"/>
        </w:rPr>
        <w:t>月    日</w:t>
      </w:r>
    </w:p>
    <w:p w14:paraId="7DAD7689">
      <w:pPr>
        <w:spacing w:line="189" w:lineRule="auto"/>
        <w:rPr>
          <w:sz w:val="24"/>
          <w:szCs w:val="24"/>
        </w:rPr>
        <w:sectPr>
          <w:type w:val="continuous"/>
          <w:pgSz w:w="11906" w:h="16839"/>
          <w:pgMar w:top="1431" w:right="1783" w:bottom="1171" w:left="1785" w:header="0" w:footer="992" w:gutter="0"/>
          <w:pgNumType w:fmt="decimal"/>
          <w:cols w:equalWidth="0" w:num="1">
            <w:col w:w="8337"/>
          </w:cols>
        </w:sectPr>
      </w:pPr>
    </w:p>
    <w:p w14:paraId="754A016C">
      <w:pPr>
        <w:spacing w:before="157" w:line="222" w:lineRule="auto"/>
        <w:ind w:left="2777"/>
        <w:outlineLvl w:val="0"/>
        <w:rPr>
          <w:rFonts w:ascii="黑体" w:hAnsi="黑体" w:eastAsia="黑体" w:cs="黑体"/>
          <w:sz w:val="28"/>
          <w:szCs w:val="28"/>
        </w:rPr>
      </w:pPr>
      <w:bookmarkStart w:id="101" w:name="bookmark43"/>
      <w:bookmarkEnd w:id="101"/>
      <w:bookmarkStart w:id="102" w:name="_Toc16513"/>
      <w:r>
        <w:rPr>
          <w:rFonts w:ascii="黑体" w:hAnsi="黑体" w:eastAsia="黑体" w:cs="黑体"/>
          <w:spacing w:val="-4"/>
          <w:sz w:val="28"/>
          <w:szCs w:val="28"/>
        </w:rPr>
        <w:t>第十章</w:t>
      </w:r>
      <w:r>
        <w:rPr>
          <w:rFonts w:ascii="黑体" w:hAnsi="黑体" w:eastAsia="黑体" w:cs="黑体"/>
          <w:spacing w:val="13"/>
          <w:sz w:val="28"/>
          <w:szCs w:val="28"/>
        </w:rPr>
        <w:t xml:space="preserve">  </w:t>
      </w:r>
      <w:r>
        <w:rPr>
          <w:rFonts w:ascii="黑体" w:hAnsi="黑体" w:eastAsia="黑体" w:cs="黑体"/>
          <w:spacing w:val="-4"/>
          <w:sz w:val="28"/>
          <w:szCs w:val="28"/>
        </w:rPr>
        <w:t>响应文件格式</w:t>
      </w:r>
      <w:bookmarkEnd w:id="102"/>
    </w:p>
    <w:p w14:paraId="2B69040A">
      <w:pPr>
        <w:spacing w:line="222" w:lineRule="auto"/>
        <w:rPr>
          <w:rFonts w:ascii="黑体" w:hAnsi="黑体" w:eastAsia="黑体" w:cs="黑体"/>
          <w:sz w:val="28"/>
          <w:szCs w:val="28"/>
        </w:rPr>
        <w:sectPr>
          <w:footerReference r:id="rId18" w:type="default"/>
          <w:pgSz w:w="11906" w:h="16839"/>
          <w:pgMar w:top="1431" w:right="1785" w:bottom="1171" w:left="1785" w:header="0" w:footer="992" w:gutter="0"/>
          <w:pgNumType w:fmt="decimal"/>
          <w:cols w:space="720" w:num="1"/>
        </w:sectPr>
      </w:pPr>
    </w:p>
    <w:p w14:paraId="4475A206">
      <w:pPr>
        <w:pStyle w:val="5"/>
        <w:spacing w:before="97" w:line="223" w:lineRule="auto"/>
        <w:jc w:val="right"/>
        <w:rPr>
          <w:sz w:val="28"/>
          <w:szCs w:val="28"/>
        </w:rPr>
      </w:pPr>
      <w:r>
        <w:rPr>
          <w:spacing w:val="-4"/>
          <w:sz w:val="28"/>
          <w:szCs w:val="28"/>
          <w14:textOutline w14:w="5103" w14:cap="sq" w14:cmpd="sng">
            <w14:solidFill>
              <w14:srgbClr w14:val="000000"/>
            </w14:solidFill>
            <w14:prstDash w14:val="solid"/>
            <w14:bevel/>
          </w14:textOutline>
        </w:rPr>
        <w:t>正本/副本</w:t>
      </w:r>
    </w:p>
    <w:p w14:paraId="73767A0A">
      <w:pPr>
        <w:spacing w:line="267" w:lineRule="auto"/>
        <w:rPr>
          <w:rFonts w:ascii="Arial"/>
          <w:sz w:val="21"/>
        </w:rPr>
      </w:pPr>
    </w:p>
    <w:p w14:paraId="4ECC6AA3">
      <w:pPr>
        <w:spacing w:line="267" w:lineRule="auto"/>
        <w:rPr>
          <w:rFonts w:ascii="Arial"/>
          <w:sz w:val="21"/>
        </w:rPr>
      </w:pPr>
    </w:p>
    <w:p w14:paraId="17C51CF8">
      <w:pPr>
        <w:spacing w:line="267" w:lineRule="auto"/>
        <w:rPr>
          <w:rFonts w:ascii="Arial"/>
          <w:sz w:val="21"/>
        </w:rPr>
      </w:pPr>
    </w:p>
    <w:p w14:paraId="4194AB3E">
      <w:pPr>
        <w:spacing w:line="267" w:lineRule="auto"/>
        <w:rPr>
          <w:rFonts w:ascii="Arial"/>
          <w:sz w:val="21"/>
        </w:rPr>
      </w:pPr>
    </w:p>
    <w:p w14:paraId="02A4294D">
      <w:pPr>
        <w:spacing w:line="268" w:lineRule="auto"/>
        <w:rPr>
          <w:rFonts w:ascii="Arial"/>
          <w:sz w:val="21"/>
        </w:rPr>
      </w:pPr>
    </w:p>
    <w:p w14:paraId="7428342E">
      <w:pPr>
        <w:spacing w:before="231" w:line="223" w:lineRule="auto"/>
        <w:ind w:left="3028"/>
        <w:rPr>
          <w:rFonts w:ascii="宋体" w:hAnsi="宋体" w:eastAsia="宋体" w:cs="宋体"/>
          <w:sz w:val="71"/>
          <w:szCs w:val="71"/>
        </w:rPr>
      </w:pPr>
      <w:r>
        <w:rPr>
          <w:rFonts w:ascii="宋体" w:hAnsi="宋体" w:eastAsia="宋体" w:cs="宋体"/>
          <w:spacing w:val="-5"/>
          <w:sz w:val="71"/>
          <w:szCs w:val="71"/>
          <w14:textOutline w14:w="13075" w14:cap="sq" w14:cmpd="sng">
            <w14:solidFill>
              <w14:srgbClr w14:val="000000"/>
            </w14:solidFill>
            <w14:prstDash w14:val="solid"/>
            <w14:bevel/>
          </w14:textOutline>
        </w:rPr>
        <w:t>响应文件</w:t>
      </w:r>
    </w:p>
    <w:p w14:paraId="6B34D5EF">
      <w:pPr>
        <w:spacing w:line="249" w:lineRule="auto"/>
        <w:rPr>
          <w:rFonts w:ascii="Arial"/>
          <w:sz w:val="21"/>
        </w:rPr>
      </w:pPr>
    </w:p>
    <w:p w14:paraId="731FBE44">
      <w:pPr>
        <w:spacing w:line="249" w:lineRule="auto"/>
        <w:rPr>
          <w:rFonts w:ascii="Arial"/>
          <w:sz w:val="21"/>
        </w:rPr>
      </w:pPr>
    </w:p>
    <w:p w14:paraId="5A56E3B9">
      <w:pPr>
        <w:spacing w:line="249" w:lineRule="auto"/>
        <w:rPr>
          <w:rFonts w:ascii="Arial"/>
          <w:sz w:val="21"/>
        </w:rPr>
      </w:pPr>
    </w:p>
    <w:p w14:paraId="4895E8CC">
      <w:pPr>
        <w:spacing w:line="249" w:lineRule="auto"/>
        <w:rPr>
          <w:rFonts w:ascii="Arial"/>
          <w:sz w:val="21"/>
        </w:rPr>
      </w:pPr>
    </w:p>
    <w:p w14:paraId="060C22AD">
      <w:pPr>
        <w:spacing w:line="249" w:lineRule="auto"/>
        <w:rPr>
          <w:rFonts w:ascii="Arial"/>
          <w:sz w:val="21"/>
        </w:rPr>
      </w:pPr>
    </w:p>
    <w:p w14:paraId="1B5D3105">
      <w:pPr>
        <w:spacing w:line="249" w:lineRule="auto"/>
        <w:rPr>
          <w:rFonts w:ascii="Arial"/>
          <w:sz w:val="21"/>
        </w:rPr>
      </w:pPr>
    </w:p>
    <w:p w14:paraId="6031AB4D">
      <w:pPr>
        <w:spacing w:line="250" w:lineRule="auto"/>
        <w:rPr>
          <w:rFonts w:ascii="Arial"/>
          <w:sz w:val="21"/>
        </w:rPr>
      </w:pPr>
    </w:p>
    <w:p w14:paraId="5C29FEA7">
      <w:pPr>
        <w:spacing w:line="250" w:lineRule="auto"/>
        <w:rPr>
          <w:rFonts w:ascii="Arial"/>
          <w:sz w:val="21"/>
        </w:rPr>
      </w:pPr>
    </w:p>
    <w:p w14:paraId="4DC2BB7D">
      <w:pPr>
        <w:spacing w:line="250" w:lineRule="auto"/>
        <w:rPr>
          <w:rFonts w:ascii="Arial"/>
          <w:sz w:val="21"/>
        </w:rPr>
      </w:pPr>
    </w:p>
    <w:p w14:paraId="092CAFF9">
      <w:pPr>
        <w:spacing w:line="250" w:lineRule="auto"/>
        <w:rPr>
          <w:rFonts w:ascii="Arial"/>
          <w:sz w:val="21"/>
        </w:rPr>
      </w:pPr>
    </w:p>
    <w:p w14:paraId="014B8C89">
      <w:pPr>
        <w:spacing w:line="250" w:lineRule="auto"/>
        <w:rPr>
          <w:rFonts w:ascii="Arial"/>
          <w:sz w:val="21"/>
        </w:rPr>
      </w:pPr>
    </w:p>
    <w:p w14:paraId="2B824347">
      <w:pPr>
        <w:spacing w:line="250" w:lineRule="auto"/>
        <w:rPr>
          <w:rFonts w:ascii="Arial"/>
          <w:sz w:val="21"/>
        </w:rPr>
      </w:pPr>
    </w:p>
    <w:p w14:paraId="4566CF19">
      <w:pPr>
        <w:spacing w:line="250" w:lineRule="auto"/>
        <w:rPr>
          <w:rFonts w:ascii="Arial"/>
          <w:sz w:val="21"/>
        </w:rPr>
      </w:pPr>
    </w:p>
    <w:p w14:paraId="0825776E">
      <w:pPr>
        <w:spacing w:line="250" w:lineRule="auto"/>
        <w:rPr>
          <w:rFonts w:ascii="Arial"/>
          <w:sz w:val="21"/>
        </w:rPr>
      </w:pPr>
    </w:p>
    <w:p w14:paraId="34EF185F">
      <w:pPr>
        <w:spacing w:line="250" w:lineRule="auto"/>
        <w:rPr>
          <w:rFonts w:ascii="Arial"/>
          <w:sz w:val="21"/>
        </w:rPr>
      </w:pPr>
    </w:p>
    <w:p w14:paraId="5666F314">
      <w:pPr>
        <w:pStyle w:val="5"/>
        <w:spacing w:before="100" w:line="624" w:lineRule="exact"/>
        <w:ind w:left="2534"/>
      </w:pPr>
      <w:r>
        <w:rPr>
          <w:spacing w:val="3"/>
          <w:position w:val="23"/>
        </w:rPr>
        <w:t>项目名称：</w:t>
      </w:r>
    </w:p>
    <w:p w14:paraId="2F91760F">
      <w:pPr>
        <w:pStyle w:val="5"/>
        <w:spacing w:line="229" w:lineRule="auto"/>
        <w:ind w:left="2534"/>
      </w:pPr>
      <w:r>
        <w:rPr>
          <w:spacing w:val="3"/>
        </w:rPr>
        <w:t>项目编号：</w:t>
      </w:r>
    </w:p>
    <w:p w14:paraId="7010E642">
      <w:pPr>
        <w:pStyle w:val="5"/>
        <w:spacing w:before="239" w:line="226" w:lineRule="auto"/>
        <w:ind w:left="2534"/>
      </w:pPr>
      <w:r>
        <w:rPr>
          <w:spacing w:val="6"/>
        </w:rPr>
        <w:t>供应商名称（公章</w:t>
      </w:r>
      <w:r>
        <w:rPr>
          <w:spacing w:val="3"/>
        </w:rPr>
        <w:t>）：</w:t>
      </w:r>
    </w:p>
    <w:p w14:paraId="40A3542B">
      <w:pPr>
        <w:pStyle w:val="5"/>
        <w:spacing w:before="244" w:line="228" w:lineRule="auto"/>
        <w:ind w:left="2702"/>
      </w:pPr>
      <w:r>
        <w:rPr>
          <w:spacing w:val="-19"/>
        </w:rPr>
        <w:t>二</w:t>
      </w:r>
      <w:r>
        <w:rPr>
          <w:spacing w:val="-121"/>
        </w:rPr>
        <w:t xml:space="preserve"> </w:t>
      </w:r>
      <w:r>
        <w:rPr>
          <w:spacing w:val="-19"/>
        </w:rPr>
        <w:t>〇</w:t>
      </w:r>
      <w:r>
        <w:rPr>
          <w:spacing w:val="15"/>
        </w:rPr>
        <w:t xml:space="preserve">   </w:t>
      </w:r>
      <w:r>
        <w:rPr>
          <w:spacing w:val="-19"/>
        </w:rPr>
        <w:t>年</w:t>
      </w:r>
      <w:r>
        <w:rPr>
          <w:spacing w:val="24"/>
        </w:rPr>
        <w:t xml:space="preserve">  </w:t>
      </w:r>
      <w:r>
        <w:rPr>
          <w:spacing w:val="-19"/>
        </w:rPr>
        <w:t>月</w:t>
      </w:r>
      <w:r>
        <w:rPr>
          <w:spacing w:val="49"/>
        </w:rPr>
        <w:t xml:space="preserve">  </w:t>
      </w:r>
      <w:r>
        <w:rPr>
          <w:spacing w:val="-19"/>
        </w:rPr>
        <w:t>日</w:t>
      </w:r>
    </w:p>
    <w:p w14:paraId="768CAF29">
      <w:pPr>
        <w:spacing w:line="228" w:lineRule="auto"/>
        <w:sectPr>
          <w:footerReference r:id="rId19" w:type="default"/>
          <w:pgSz w:w="11906" w:h="16839"/>
          <w:pgMar w:top="1431" w:right="1417" w:bottom="1171" w:left="1785" w:header="0" w:footer="992" w:gutter="0"/>
          <w:pgNumType w:fmt="decimal"/>
          <w:cols w:space="720" w:num="1"/>
        </w:sectPr>
      </w:pPr>
    </w:p>
    <w:p w14:paraId="6F5A652D">
      <w:pPr>
        <w:spacing w:line="333" w:lineRule="auto"/>
        <w:rPr>
          <w:rFonts w:ascii="Arial"/>
          <w:sz w:val="21"/>
        </w:rPr>
      </w:pPr>
    </w:p>
    <w:p w14:paraId="7FC5E6B8">
      <w:pPr>
        <w:pStyle w:val="5"/>
        <w:spacing w:before="78" w:line="222" w:lineRule="auto"/>
        <w:ind w:left="10"/>
        <w:rPr>
          <w:sz w:val="24"/>
          <w:szCs w:val="24"/>
        </w:rPr>
      </w:pPr>
      <w:r>
        <w:rPr>
          <w:spacing w:val="-14"/>
          <w:sz w:val="24"/>
          <w:szCs w:val="24"/>
        </w:rPr>
        <w:t>附件</w:t>
      </w:r>
      <w:r>
        <w:rPr>
          <w:spacing w:val="-32"/>
          <w:sz w:val="24"/>
          <w:szCs w:val="24"/>
        </w:rPr>
        <w:t xml:space="preserve"> </w:t>
      </w:r>
      <w:r>
        <w:rPr>
          <w:spacing w:val="-14"/>
          <w:sz w:val="24"/>
          <w:szCs w:val="24"/>
        </w:rPr>
        <w:t>1：</w:t>
      </w:r>
    </w:p>
    <w:p w14:paraId="3E9723C8">
      <w:pPr>
        <w:spacing w:line="303" w:lineRule="auto"/>
        <w:rPr>
          <w:rFonts w:ascii="Arial"/>
          <w:sz w:val="21"/>
        </w:rPr>
      </w:pPr>
    </w:p>
    <w:p w14:paraId="19565841">
      <w:pPr>
        <w:pStyle w:val="5"/>
        <w:spacing w:before="91" w:line="220" w:lineRule="auto"/>
        <w:ind w:left="1879"/>
        <w:rPr>
          <w:sz w:val="28"/>
          <w:szCs w:val="28"/>
        </w:rPr>
      </w:pPr>
      <w:r>
        <w:rPr>
          <w:spacing w:val="-2"/>
          <w:sz w:val="28"/>
          <w:szCs w:val="28"/>
        </w:rPr>
        <w:t>在经营活动中没有重大违法记录的书面声明</w:t>
      </w:r>
    </w:p>
    <w:p w14:paraId="262C768F">
      <w:pPr>
        <w:spacing w:line="250" w:lineRule="auto"/>
        <w:rPr>
          <w:rFonts w:ascii="Arial"/>
          <w:sz w:val="21"/>
        </w:rPr>
      </w:pPr>
    </w:p>
    <w:p w14:paraId="2393FE4E">
      <w:pPr>
        <w:spacing w:line="250" w:lineRule="auto"/>
        <w:rPr>
          <w:rFonts w:ascii="Arial"/>
          <w:sz w:val="21"/>
        </w:rPr>
      </w:pPr>
    </w:p>
    <w:p w14:paraId="1B81A78F">
      <w:pPr>
        <w:pStyle w:val="5"/>
        <w:spacing w:before="78" w:line="338" w:lineRule="auto"/>
        <w:jc w:val="right"/>
        <w:rPr>
          <w:sz w:val="24"/>
          <w:szCs w:val="24"/>
        </w:rPr>
      </w:pPr>
      <w:r>
        <w:rPr>
          <w:spacing w:val="-2"/>
          <w:sz w:val="24"/>
          <w:szCs w:val="24"/>
        </w:rPr>
        <w:t>一、我方在参加</w:t>
      </w:r>
      <w:r>
        <w:rPr>
          <w:spacing w:val="-2"/>
          <w:sz w:val="24"/>
          <w:szCs w:val="24"/>
          <w:u w:val="single" w:color="auto"/>
        </w:rPr>
        <w:t xml:space="preserve">                      </w:t>
      </w:r>
      <w:r>
        <w:rPr>
          <w:spacing w:val="-2"/>
          <w:sz w:val="24"/>
          <w:szCs w:val="24"/>
        </w:rPr>
        <w:t>（项目名称）采</w:t>
      </w:r>
      <w:r>
        <w:rPr>
          <w:spacing w:val="-3"/>
          <w:sz w:val="24"/>
          <w:szCs w:val="24"/>
        </w:rPr>
        <w:t>购活动前</w:t>
      </w:r>
      <w:r>
        <w:rPr>
          <w:spacing w:val="-47"/>
          <w:sz w:val="24"/>
          <w:szCs w:val="24"/>
        </w:rPr>
        <w:t xml:space="preserve"> </w:t>
      </w:r>
      <w:r>
        <w:rPr>
          <w:spacing w:val="-3"/>
          <w:sz w:val="24"/>
          <w:szCs w:val="24"/>
        </w:rPr>
        <w:t>3</w:t>
      </w:r>
      <w:r>
        <w:rPr>
          <w:spacing w:val="-39"/>
          <w:sz w:val="24"/>
          <w:szCs w:val="24"/>
        </w:rPr>
        <w:t xml:space="preserve"> </w:t>
      </w:r>
      <w:r>
        <w:rPr>
          <w:spacing w:val="-3"/>
          <w:sz w:val="24"/>
          <w:szCs w:val="24"/>
        </w:rPr>
        <w:t>年内，被</w:t>
      </w:r>
    </w:p>
    <w:p w14:paraId="2BB97814">
      <w:pPr>
        <w:pStyle w:val="5"/>
        <w:spacing w:line="219" w:lineRule="auto"/>
        <w:jc w:val="right"/>
        <w:rPr>
          <w:sz w:val="24"/>
          <w:szCs w:val="24"/>
        </w:rPr>
      </w:pPr>
      <w:r>
        <w:rPr>
          <w:spacing w:val="-5"/>
          <w:sz w:val="24"/>
          <w:szCs w:val="24"/>
        </w:rPr>
        <w:t>公开披露或查处的违法违规行为有</w:t>
      </w:r>
      <w:r>
        <w:rPr>
          <w:sz w:val="24"/>
          <w:szCs w:val="24"/>
        </w:rPr>
        <w:t>：</w:t>
      </w:r>
      <w:r>
        <w:rPr>
          <w:sz w:val="24"/>
          <w:szCs w:val="24"/>
          <w:u w:val="single" w:color="auto"/>
        </w:rPr>
        <w:t xml:space="preserve">                          </w:t>
      </w:r>
      <w:r>
        <w:rPr>
          <w:spacing w:val="-86"/>
          <w:sz w:val="24"/>
          <w:szCs w:val="24"/>
        </w:rPr>
        <w:t xml:space="preserve"> </w:t>
      </w:r>
      <w:r>
        <w:rPr>
          <w:sz w:val="24"/>
          <w:szCs w:val="24"/>
        </w:rPr>
        <w:t>，</w:t>
      </w:r>
      <w:r>
        <w:rPr>
          <w:spacing w:val="-5"/>
          <w:sz w:val="24"/>
          <w:szCs w:val="24"/>
        </w:rPr>
        <w:t>但在经营活动中：</w:t>
      </w:r>
    </w:p>
    <w:p w14:paraId="43B9C81A">
      <w:pPr>
        <w:pStyle w:val="5"/>
        <w:spacing w:before="154" w:line="441" w:lineRule="exact"/>
        <w:ind w:right="2"/>
        <w:jc w:val="right"/>
        <w:rPr>
          <w:sz w:val="24"/>
          <w:szCs w:val="24"/>
        </w:rPr>
      </w:pPr>
      <w:r>
        <w:rPr>
          <w:spacing w:val="1"/>
          <w:position w:val="14"/>
          <w:sz w:val="24"/>
          <w:szCs w:val="24"/>
        </w:rPr>
        <w:t>1、没有重大违法记录（重大违法记录指供应商因违法经营受到刑事处罚或者责令</w:t>
      </w:r>
    </w:p>
    <w:p w14:paraId="422CE1BF">
      <w:pPr>
        <w:pStyle w:val="5"/>
        <w:spacing w:before="1" w:line="220" w:lineRule="auto"/>
        <w:ind w:left="1"/>
        <w:rPr>
          <w:sz w:val="24"/>
          <w:szCs w:val="24"/>
        </w:rPr>
      </w:pPr>
      <w:r>
        <w:rPr>
          <w:spacing w:val="-3"/>
          <w:sz w:val="24"/>
          <w:szCs w:val="24"/>
        </w:rPr>
        <w:t>停产停业、</w:t>
      </w:r>
      <w:r>
        <w:rPr>
          <w:spacing w:val="-55"/>
          <w:sz w:val="24"/>
          <w:szCs w:val="24"/>
        </w:rPr>
        <w:t xml:space="preserve"> </w:t>
      </w:r>
      <w:r>
        <w:rPr>
          <w:spacing w:val="-3"/>
          <w:sz w:val="24"/>
          <w:szCs w:val="24"/>
        </w:rPr>
        <w:t>吊销许可证或者执照、较大数额罚款等行政处罚）。</w:t>
      </w:r>
    </w:p>
    <w:p w14:paraId="26B67E9F">
      <w:pPr>
        <w:pStyle w:val="5"/>
        <w:spacing w:before="152" w:line="339" w:lineRule="auto"/>
        <w:ind w:left="7" w:right="2" w:firstLine="467"/>
        <w:rPr>
          <w:sz w:val="24"/>
          <w:szCs w:val="24"/>
        </w:rPr>
      </w:pPr>
      <w:r>
        <w:rPr>
          <w:spacing w:val="-2"/>
          <w:sz w:val="24"/>
          <w:szCs w:val="24"/>
        </w:rPr>
        <w:t>2、没有行贿犯罪记录（查询内容：①供应商</w:t>
      </w:r>
      <w:r>
        <w:rPr>
          <w:spacing w:val="-2"/>
          <w:sz w:val="24"/>
          <w:szCs w:val="24"/>
          <w:u w:val="single" w:color="auto"/>
        </w:rPr>
        <w:t xml:space="preserve">      </w:t>
      </w:r>
      <w:r>
        <w:rPr>
          <w:spacing w:val="-3"/>
          <w:sz w:val="24"/>
          <w:szCs w:val="24"/>
          <w:u w:val="single" w:color="auto"/>
        </w:rPr>
        <w:t xml:space="preserve">   </w:t>
      </w:r>
      <w:r>
        <w:rPr>
          <w:spacing w:val="-86"/>
          <w:sz w:val="24"/>
          <w:szCs w:val="24"/>
        </w:rPr>
        <w:t xml:space="preserve"> </w:t>
      </w:r>
      <w:r>
        <w:rPr>
          <w:spacing w:val="-3"/>
          <w:sz w:val="24"/>
          <w:szCs w:val="24"/>
        </w:rPr>
        <w:t>、组织机构代码证或统一社</w:t>
      </w:r>
      <w:r>
        <w:rPr>
          <w:sz w:val="24"/>
          <w:szCs w:val="24"/>
        </w:rPr>
        <w:t xml:space="preserve"> </w:t>
      </w:r>
      <w:r>
        <w:rPr>
          <w:spacing w:val="-3"/>
          <w:sz w:val="24"/>
          <w:szCs w:val="24"/>
        </w:rPr>
        <w:t>会信用代码</w:t>
      </w:r>
      <w:r>
        <w:rPr>
          <w:spacing w:val="-3"/>
          <w:sz w:val="24"/>
          <w:szCs w:val="24"/>
          <w:u w:val="single" w:color="auto"/>
        </w:rPr>
        <w:t xml:space="preserve">            </w:t>
      </w:r>
      <w:r>
        <w:rPr>
          <w:spacing w:val="48"/>
          <w:sz w:val="24"/>
          <w:szCs w:val="24"/>
        </w:rPr>
        <w:t xml:space="preserve"> </w:t>
      </w:r>
      <w:r>
        <w:rPr>
          <w:spacing w:val="-3"/>
          <w:sz w:val="24"/>
          <w:szCs w:val="24"/>
        </w:rPr>
        <w:t>；②法定代表人</w:t>
      </w:r>
      <w:r>
        <w:rPr>
          <w:spacing w:val="-118"/>
          <w:sz w:val="24"/>
          <w:szCs w:val="24"/>
        </w:rPr>
        <w:t xml:space="preserve"> </w:t>
      </w:r>
      <w:r>
        <w:rPr>
          <w:spacing w:val="1"/>
          <w:sz w:val="24"/>
          <w:szCs w:val="24"/>
          <w:u w:val="single" w:color="auto"/>
        </w:rPr>
        <w:t xml:space="preserve">         </w:t>
      </w:r>
      <w:r>
        <w:rPr>
          <w:spacing w:val="-85"/>
          <w:sz w:val="24"/>
          <w:szCs w:val="24"/>
        </w:rPr>
        <w:t xml:space="preserve"> </w:t>
      </w:r>
      <w:r>
        <w:rPr>
          <w:spacing w:val="-3"/>
          <w:sz w:val="24"/>
          <w:szCs w:val="24"/>
        </w:rPr>
        <w:t>、身份证号码</w:t>
      </w:r>
      <w:r>
        <w:rPr>
          <w:spacing w:val="1"/>
          <w:sz w:val="24"/>
          <w:szCs w:val="24"/>
          <w:u w:val="single" w:color="auto"/>
        </w:rPr>
        <w:t xml:space="preserve">          </w:t>
      </w:r>
      <w:r>
        <w:rPr>
          <w:spacing w:val="40"/>
          <w:sz w:val="24"/>
          <w:szCs w:val="24"/>
        </w:rPr>
        <w:t xml:space="preserve"> </w:t>
      </w:r>
      <w:r>
        <w:rPr>
          <w:spacing w:val="-3"/>
          <w:sz w:val="24"/>
          <w:szCs w:val="24"/>
        </w:rPr>
        <w:t>；③项</w:t>
      </w:r>
    </w:p>
    <w:p w14:paraId="2A4C9AB0">
      <w:pPr>
        <w:pStyle w:val="5"/>
        <w:spacing w:line="222" w:lineRule="auto"/>
        <w:ind w:left="42"/>
        <w:rPr>
          <w:sz w:val="24"/>
          <w:szCs w:val="24"/>
        </w:rPr>
      </w:pPr>
      <w:r>
        <w:rPr>
          <w:spacing w:val="-8"/>
          <w:sz w:val="24"/>
          <w:szCs w:val="24"/>
        </w:rPr>
        <w:t>目负责人</w:t>
      </w:r>
      <w:r>
        <w:rPr>
          <w:spacing w:val="-8"/>
          <w:sz w:val="24"/>
          <w:szCs w:val="24"/>
          <w:u w:val="single" w:color="auto"/>
        </w:rPr>
        <w:t xml:space="preserve">     </w:t>
      </w:r>
      <w:r>
        <w:rPr>
          <w:spacing w:val="-78"/>
          <w:sz w:val="24"/>
          <w:szCs w:val="24"/>
        </w:rPr>
        <w:t xml:space="preserve"> </w:t>
      </w:r>
      <w:r>
        <w:rPr>
          <w:spacing w:val="-8"/>
          <w:sz w:val="24"/>
          <w:szCs w:val="24"/>
        </w:rPr>
        <w:t>、身份证号码</w:t>
      </w:r>
      <w:r>
        <w:rPr>
          <w:spacing w:val="9"/>
          <w:sz w:val="24"/>
          <w:szCs w:val="24"/>
          <w:u w:val="single" w:color="auto"/>
        </w:rPr>
        <w:t xml:space="preserve">             </w:t>
      </w:r>
      <w:r>
        <w:rPr>
          <w:spacing w:val="38"/>
          <w:sz w:val="24"/>
          <w:szCs w:val="24"/>
        </w:rPr>
        <w:t xml:space="preserve"> </w:t>
      </w:r>
      <w:r>
        <w:rPr>
          <w:spacing w:val="-8"/>
          <w:sz w:val="24"/>
          <w:szCs w:val="24"/>
        </w:rPr>
        <w:t>）。</w:t>
      </w:r>
    </w:p>
    <w:p w14:paraId="68737655">
      <w:pPr>
        <w:pStyle w:val="5"/>
        <w:spacing w:before="150" w:line="440" w:lineRule="exact"/>
        <w:ind w:right="2"/>
        <w:jc w:val="right"/>
        <w:rPr>
          <w:sz w:val="24"/>
          <w:szCs w:val="24"/>
        </w:rPr>
      </w:pPr>
      <w:r>
        <w:rPr>
          <w:spacing w:val="-2"/>
          <w:position w:val="14"/>
          <w:sz w:val="24"/>
          <w:szCs w:val="24"/>
        </w:rPr>
        <w:t>二、我方在参加本项目活动前一段时间内具有良好的商业信誉和健全的财务</w:t>
      </w:r>
      <w:r>
        <w:rPr>
          <w:spacing w:val="-3"/>
          <w:position w:val="14"/>
          <w:sz w:val="24"/>
          <w:szCs w:val="24"/>
        </w:rPr>
        <w:t>会计制</w:t>
      </w:r>
    </w:p>
    <w:p w14:paraId="2C4072C6">
      <w:pPr>
        <w:pStyle w:val="5"/>
        <w:spacing w:before="1" w:line="220" w:lineRule="auto"/>
        <w:rPr>
          <w:sz w:val="24"/>
          <w:szCs w:val="24"/>
        </w:rPr>
      </w:pPr>
      <w:r>
        <w:rPr>
          <w:spacing w:val="-1"/>
          <w:sz w:val="24"/>
          <w:szCs w:val="24"/>
        </w:rPr>
        <w:t>度、具有依法缴纳税收和社会保障资金的良好记录。</w:t>
      </w:r>
    </w:p>
    <w:p w14:paraId="0FCF4C0F">
      <w:pPr>
        <w:spacing w:line="256" w:lineRule="auto"/>
        <w:rPr>
          <w:rFonts w:ascii="Arial"/>
          <w:sz w:val="21"/>
        </w:rPr>
      </w:pPr>
    </w:p>
    <w:p w14:paraId="1B212E77">
      <w:pPr>
        <w:spacing w:line="256" w:lineRule="auto"/>
        <w:rPr>
          <w:rFonts w:ascii="Arial"/>
          <w:sz w:val="21"/>
        </w:rPr>
      </w:pPr>
    </w:p>
    <w:p w14:paraId="4B0FADDD">
      <w:pPr>
        <w:pStyle w:val="5"/>
        <w:spacing w:before="79" w:line="222" w:lineRule="auto"/>
        <w:ind w:left="480"/>
        <w:rPr>
          <w:sz w:val="24"/>
          <w:szCs w:val="24"/>
        </w:rPr>
      </w:pPr>
      <w:r>
        <w:rPr>
          <w:spacing w:val="-1"/>
          <w:sz w:val="24"/>
          <w:szCs w:val="24"/>
        </w:rPr>
        <w:t>若以上声明不实，我方自愿承担一切法律后果。</w:t>
      </w:r>
    </w:p>
    <w:p w14:paraId="6F54C510">
      <w:pPr>
        <w:spacing w:line="318" w:lineRule="auto"/>
        <w:rPr>
          <w:rFonts w:ascii="Arial"/>
          <w:sz w:val="21"/>
        </w:rPr>
      </w:pPr>
    </w:p>
    <w:p w14:paraId="11926E93">
      <w:pPr>
        <w:spacing w:line="318" w:lineRule="auto"/>
        <w:rPr>
          <w:rFonts w:ascii="Arial"/>
          <w:sz w:val="21"/>
        </w:rPr>
      </w:pPr>
    </w:p>
    <w:p w14:paraId="062F5CCF">
      <w:pPr>
        <w:spacing w:line="318" w:lineRule="auto"/>
        <w:rPr>
          <w:rFonts w:ascii="Arial"/>
          <w:sz w:val="21"/>
        </w:rPr>
      </w:pPr>
    </w:p>
    <w:p w14:paraId="1BBF572C">
      <w:pPr>
        <w:pStyle w:val="5"/>
        <w:spacing w:before="78" w:line="421" w:lineRule="auto"/>
        <w:ind w:left="4080"/>
        <w:rPr>
          <w:sz w:val="24"/>
          <w:szCs w:val="24"/>
        </w:rPr>
      </w:pPr>
      <w:r>
        <w:rPr>
          <w:spacing w:val="-3"/>
          <w:sz w:val="24"/>
          <w:szCs w:val="24"/>
        </w:rPr>
        <w:t>供应商名称（公章</w:t>
      </w:r>
      <w:r>
        <w:rPr>
          <w:spacing w:val="2"/>
          <w:sz w:val="24"/>
          <w:szCs w:val="24"/>
        </w:rPr>
        <w:t>）：</w:t>
      </w:r>
      <w:r>
        <w:rPr>
          <w:sz w:val="24"/>
          <w:szCs w:val="24"/>
          <w:u w:val="single" w:color="auto"/>
        </w:rPr>
        <w:t xml:space="preserve">          </w:t>
      </w:r>
    </w:p>
    <w:p w14:paraId="38E56F87">
      <w:pPr>
        <w:pStyle w:val="5"/>
        <w:spacing w:line="222" w:lineRule="auto"/>
        <w:ind w:left="4250"/>
        <w:rPr>
          <w:sz w:val="24"/>
          <w:szCs w:val="24"/>
        </w:rPr>
      </w:pPr>
      <w:r>
        <w:rPr>
          <w:spacing w:val="-22"/>
          <w:sz w:val="24"/>
          <w:szCs w:val="24"/>
        </w:rPr>
        <w:t>日</w:t>
      </w:r>
      <w:r>
        <w:rPr>
          <w:spacing w:val="16"/>
          <w:sz w:val="24"/>
          <w:szCs w:val="24"/>
        </w:rPr>
        <w:t xml:space="preserve"> </w:t>
      </w:r>
      <w:r>
        <w:rPr>
          <w:spacing w:val="-22"/>
          <w:sz w:val="24"/>
          <w:szCs w:val="24"/>
        </w:rPr>
        <w:t>期：</w:t>
      </w:r>
      <w:r>
        <w:rPr>
          <w:sz w:val="24"/>
          <w:szCs w:val="24"/>
          <w:u w:val="single" w:color="auto"/>
        </w:rPr>
        <w:t xml:space="preserve">      </w:t>
      </w:r>
      <w:r>
        <w:rPr>
          <w:spacing w:val="-99"/>
          <w:sz w:val="24"/>
          <w:szCs w:val="24"/>
        </w:rPr>
        <w:t xml:space="preserve"> </w:t>
      </w:r>
      <w:r>
        <w:rPr>
          <w:spacing w:val="-22"/>
          <w:sz w:val="24"/>
          <w:szCs w:val="24"/>
        </w:rPr>
        <w:t>年</w:t>
      </w:r>
      <w:r>
        <w:rPr>
          <w:spacing w:val="60"/>
          <w:sz w:val="24"/>
          <w:szCs w:val="24"/>
          <w:u w:val="single" w:color="auto"/>
        </w:rPr>
        <w:t xml:space="preserve">  </w:t>
      </w:r>
      <w:r>
        <w:rPr>
          <w:spacing w:val="-93"/>
          <w:sz w:val="24"/>
          <w:szCs w:val="24"/>
        </w:rPr>
        <w:t xml:space="preserve"> </w:t>
      </w:r>
      <w:r>
        <w:rPr>
          <w:spacing w:val="-22"/>
          <w:sz w:val="24"/>
          <w:szCs w:val="24"/>
        </w:rPr>
        <w:t>月</w:t>
      </w:r>
      <w:r>
        <w:rPr>
          <w:spacing w:val="60"/>
          <w:sz w:val="24"/>
          <w:szCs w:val="24"/>
          <w:u w:val="single" w:color="auto"/>
        </w:rPr>
        <w:t xml:space="preserve">  </w:t>
      </w:r>
      <w:r>
        <w:rPr>
          <w:spacing w:val="-54"/>
          <w:sz w:val="24"/>
          <w:szCs w:val="24"/>
        </w:rPr>
        <w:t xml:space="preserve"> </w:t>
      </w:r>
      <w:r>
        <w:rPr>
          <w:spacing w:val="-22"/>
          <w:sz w:val="24"/>
          <w:szCs w:val="24"/>
        </w:rPr>
        <w:t>日</w:t>
      </w:r>
    </w:p>
    <w:p w14:paraId="4953389C">
      <w:pPr>
        <w:rPr>
          <w:rFonts w:ascii="Arial"/>
          <w:sz w:val="21"/>
        </w:rPr>
      </w:pPr>
    </w:p>
    <w:p w14:paraId="0ADC2B57">
      <w:pPr>
        <w:rPr>
          <w:rFonts w:ascii="Arial"/>
          <w:sz w:val="21"/>
        </w:rPr>
      </w:pPr>
    </w:p>
    <w:p w14:paraId="0FAF2166">
      <w:pPr>
        <w:rPr>
          <w:rFonts w:ascii="Arial"/>
          <w:sz w:val="21"/>
        </w:rPr>
      </w:pPr>
    </w:p>
    <w:p w14:paraId="12B597D8">
      <w:pPr>
        <w:pStyle w:val="5"/>
        <w:spacing w:before="79" w:line="545" w:lineRule="exact"/>
        <w:ind w:left="481"/>
        <w:rPr>
          <w:sz w:val="24"/>
          <w:szCs w:val="24"/>
        </w:rPr>
      </w:pPr>
      <w:r>
        <w:rPr>
          <w:spacing w:val="-2"/>
          <w:position w:val="23"/>
          <w:sz w:val="24"/>
          <w:szCs w:val="24"/>
        </w:rPr>
        <w:t>备注：1.供应商没有被公开披露或查处违法违规行为的，注明“无</w:t>
      </w:r>
      <w:r>
        <w:rPr>
          <w:spacing w:val="-71"/>
          <w:position w:val="23"/>
          <w:sz w:val="24"/>
          <w:szCs w:val="24"/>
        </w:rPr>
        <w:t xml:space="preserve"> </w:t>
      </w:r>
      <w:r>
        <w:rPr>
          <w:spacing w:val="-2"/>
          <w:position w:val="23"/>
          <w:sz w:val="24"/>
          <w:szCs w:val="24"/>
        </w:rPr>
        <w:t>”即可。</w:t>
      </w:r>
    </w:p>
    <w:p w14:paraId="7E7A62D3">
      <w:pPr>
        <w:pStyle w:val="5"/>
        <w:spacing w:line="222" w:lineRule="auto"/>
        <w:ind w:left="1195"/>
        <w:rPr>
          <w:sz w:val="24"/>
          <w:szCs w:val="24"/>
        </w:rPr>
      </w:pPr>
      <w:r>
        <w:rPr>
          <w:spacing w:val="-1"/>
          <w:sz w:val="24"/>
          <w:szCs w:val="24"/>
        </w:rPr>
        <w:t>2.磋商文件未要求项目负责人的，项目负责人一栏可删除。</w:t>
      </w:r>
    </w:p>
    <w:p w14:paraId="446B817D">
      <w:pPr>
        <w:spacing w:line="222" w:lineRule="auto"/>
        <w:rPr>
          <w:sz w:val="24"/>
          <w:szCs w:val="24"/>
        </w:rPr>
        <w:sectPr>
          <w:footerReference r:id="rId20" w:type="default"/>
          <w:pgSz w:w="11906" w:h="16839"/>
          <w:pgMar w:top="1431" w:right="1415" w:bottom="1171" w:left="1434" w:header="0" w:footer="992" w:gutter="0"/>
          <w:pgNumType w:fmt="decimal"/>
          <w:cols w:space="720" w:num="1"/>
        </w:sectPr>
      </w:pPr>
    </w:p>
    <w:p w14:paraId="49708038">
      <w:pPr>
        <w:spacing w:line="219" w:lineRule="exact"/>
      </w:pPr>
    </w:p>
    <w:p w14:paraId="6BC6099B">
      <w:pPr>
        <w:spacing w:line="219" w:lineRule="exact"/>
        <w:sectPr>
          <w:footerReference r:id="rId21" w:type="default"/>
          <w:pgSz w:w="11906" w:h="16839"/>
          <w:pgMar w:top="1431" w:right="1314" w:bottom="1171" w:left="1418" w:header="0" w:footer="992" w:gutter="0"/>
          <w:pgNumType w:fmt="decimal"/>
          <w:cols w:equalWidth="0" w:num="1">
            <w:col w:w="9174"/>
          </w:cols>
        </w:sectPr>
      </w:pPr>
    </w:p>
    <w:p w14:paraId="552EF9B7">
      <w:pPr>
        <w:pStyle w:val="5"/>
        <w:spacing w:before="92" w:line="194" w:lineRule="auto"/>
        <w:ind w:left="26"/>
        <w:rPr>
          <w:sz w:val="24"/>
          <w:szCs w:val="24"/>
        </w:rPr>
      </w:pPr>
      <w:r>
        <w:rPr>
          <w:spacing w:val="-7"/>
          <w:sz w:val="24"/>
          <w:szCs w:val="24"/>
        </w:rPr>
        <w:t>附件2：</w:t>
      </w:r>
    </w:p>
    <w:p w14:paraId="1033D40A">
      <w:pPr>
        <w:spacing w:line="14" w:lineRule="auto"/>
        <w:rPr>
          <w:rFonts w:ascii="Arial"/>
          <w:sz w:val="2"/>
        </w:rPr>
      </w:pPr>
      <w:r>
        <w:rPr>
          <w:rFonts w:ascii="Arial" w:hAnsi="Arial" w:eastAsia="Arial" w:cs="Arial"/>
          <w:sz w:val="2"/>
          <w:szCs w:val="2"/>
        </w:rPr>
        <w:br w:type="column"/>
      </w:r>
    </w:p>
    <w:p w14:paraId="4BCA5453">
      <w:pPr>
        <w:pStyle w:val="5"/>
        <w:spacing w:before="55" w:line="190" w:lineRule="auto"/>
        <w:rPr>
          <w:sz w:val="28"/>
          <w:szCs w:val="28"/>
        </w:rPr>
      </w:pPr>
      <w:r>
        <w:rPr>
          <w:spacing w:val="-9"/>
          <w:sz w:val="28"/>
          <w:szCs w:val="28"/>
        </w:rPr>
        <w:t>响应函</w:t>
      </w:r>
    </w:p>
    <w:p w14:paraId="3B05F22B">
      <w:pPr>
        <w:spacing w:line="190" w:lineRule="auto"/>
        <w:rPr>
          <w:sz w:val="28"/>
          <w:szCs w:val="28"/>
        </w:rPr>
        <w:sectPr>
          <w:type w:val="continuous"/>
          <w:pgSz w:w="11906" w:h="16839"/>
          <w:pgMar w:top="1431" w:right="1314" w:bottom="1171" w:left="1418" w:header="0" w:footer="992" w:gutter="0"/>
          <w:pgNumType w:fmt="decimal"/>
          <w:cols w:equalWidth="0" w:num="2">
            <w:col w:w="3888" w:space="100"/>
            <w:col w:w="5187"/>
          </w:cols>
        </w:sectPr>
      </w:pPr>
    </w:p>
    <w:p w14:paraId="4B46D953">
      <w:pPr>
        <w:spacing w:line="341" w:lineRule="auto"/>
        <w:rPr>
          <w:rFonts w:ascii="Arial"/>
          <w:sz w:val="21"/>
        </w:rPr>
      </w:pPr>
    </w:p>
    <w:p w14:paraId="4812FF3D">
      <w:pPr>
        <w:spacing w:line="342" w:lineRule="auto"/>
        <w:rPr>
          <w:rFonts w:ascii="Arial"/>
          <w:sz w:val="21"/>
        </w:rPr>
      </w:pPr>
    </w:p>
    <w:p w14:paraId="3E752096">
      <w:pPr>
        <w:pStyle w:val="5"/>
        <w:tabs>
          <w:tab w:val="left" w:pos="136"/>
        </w:tabs>
        <w:spacing w:before="78" w:line="222" w:lineRule="auto"/>
        <w:rPr>
          <w:sz w:val="24"/>
          <w:szCs w:val="24"/>
        </w:rPr>
      </w:pPr>
      <w:r>
        <w:rPr>
          <w:sz w:val="24"/>
          <w:szCs w:val="24"/>
          <w:u w:val="single" w:color="auto"/>
        </w:rPr>
        <w:tab/>
      </w:r>
      <w:r>
        <w:rPr>
          <w:spacing w:val="-34"/>
          <w:sz w:val="24"/>
          <w:szCs w:val="24"/>
          <w:u w:val="single" w:color="auto"/>
        </w:rPr>
        <w:t>（采购人</w:t>
      </w:r>
      <w:r>
        <w:rPr>
          <w:sz w:val="24"/>
          <w:szCs w:val="24"/>
          <w:u w:val="single" w:color="auto"/>
        </w:rPr>
        <w:t>）</w:t>
      </w:r>
      <w:r>
        <w:rPr>
          <w:sz w:val="24"/>
          <w:szCs w:val="24"/>
        </w:rPr>
        <w:t>：</w:t>
      </w:r>
    </w:p>
    <w:p w14:paraId="3877C18C">
      <w:pPr>
        <w:spacing w:line="276" w:lineRule="auto"/>
        <w:rPr>
          <w:rFonts w:ascii="Arial"/>
          <w:sz w:val="21"/>
        </w:rPr>
      </w:pPr>
    </w:p>
    <w:p w14:paraId="3A21B073">
      <w:pPr>
        <w:spacing w:line="277" w:lineRule="auto"/>
        <w:rPr>
          <w:rFonts w:ascii="Arial"/>
          <w:sz w:val="21"/>
        </w:rPr>
      </w:pPr>
    </w:p>
    <w:p w14:paraId="6CCA5527">
      <w:pPr>
        <w:pStyle w:val="5"/>
        <w:tabs>
          <w:tab w:val="left" w:pos="615"/>
        </w:tabs>
        <w:spacing w:before="78" w:line="221" w:lineRule="auto"/>
        <w:ind w:left="480"/>
        <w:rPr>
          <w:sz w:val="24"/>
          <w:szCs w:val="24"/>
        </w:rPr>
      </w:pPr>
      <w:r>
        <w:rPr>
          <w:sz w:val="24"/>
          <w:szCs w:val="24"/>
          <w:u w:val="single" w:color="auto"/>
        </w:rPr>
        <w:tab/>
      </w:r>
      <w:r>
        <w:rPr>
          <w:spacing w:val="-4"/>
          <w:sz w:val="24"/>
          <w:szCs w:val="24"/>
          <w:u w:val="single" w:color="auto"/>
        </w:rPr>
        <w:t>（供应商名称）</w:t>
      </w:r>
      <w:r>
        <w:rPr>
          <w:spacing w:val="-4"/>
          <w:sz w:val="24"/>
          <w:szCs w:val="24"/>
        </w:rPr>
        <w:t>系中华人民共和国合法企业，经营地址</w:t>
      </w:r>
      <w:r>
        <w:rPr>
          <w:spacing w:val="-4"/>
          <w:sz w:val="24"/>
          <w:szCs w:val="24"/>
          <w:u w:val="single" w:color="auto"/>
        </w:rPr>
        <w:t xml:space="preserve">          </w:t>
      </w:r>
      <w:r>
        <w:rPr>
          <w:spacing w:val="-4"/>
          <w:sz w:val="24"/>
          <w:szCs w:val="24"/>
        </w:rPr>
        <w:t>。</w:t>
      </w:r>
    </w:p>
    <w:p w14:paraId="23B3DDBF">
      <w:pPr>
        <w:pStyle w:val="5"/>
        <w:spacing w:before="171" w:line="354" w:lineRule="auto"/>
        <w:jc w:val="right"/>
        <w:rPr>
          <w:sz w:val="24"/>
          <w:szCs w:val="24"/>
        </w:rPr>
      </w:pPr>
      <w:r>
        <w:rPr>
          <w:spacing w:val="-6"/>
          <w:sz w:val="24"/>
          <w:szCs w:val="24"/>
        </w:rPr>
        <w:t>我</w:t>
      </w:r>
      <w:r>
        <w:rPr>
          <w:spacing w:val="-6"/>
          <w:sz w:val="24"/>
          <w:szCs w:val="24"/>
          <w:u w:val="single" w:color="auto"/>
        </w:rPr>
        <w:t>（姓名）</w:t>
      </w:r>
      <w:r>
        <w:rPr>
          <w:spacing w:val="-6"/>
          <w:sz w:val="24"/>
          <w:szCs w:val="24"/>
        </w:rPr>
        <w:t>系</w:t>
      </w:r>
      <w:r>
        <w:rPr>
          <w:spacing w:val="-6"/>
          <w:sz w:val="24"/>
          <w:szCs w:val="24"/>
          <w:u w:val="single" w:color="auto"/>
        </w:rPr>
        <w:t>（供应商名称）</w:t>
      </w:r>
      <w:r>
        <w:rPr>
          <w:spacing w:val="-6"/>
          <w:sz w:val="24"/>
          <w:szCs w:val="24"/>
        </w:rPr>
        <w:t>的法定代表人，我方愿意参加贵方组织的</w:t>
      </w:r>
      <w:r>
        <w:rPr>
          <w:spacing w:val="-6"/>
          <w:sz w:val="24"/>
          <w:szCs w:val="24"/>
          <w:u w:val="single" w:color="auto"/>
        </w:rPr>
        <w:t>（项目名称）</w:t>
      </w:r>
    </w:p>
    <w:p w14:paraId="1E8EC520">
      <w:pPr>
        <w:pStyle w:val="5"/>
        <w:tabs>
          <w:tab w:val="left" w:pos="136"/>
        </w:tabs>
        <w:spacing w:before="1" w:line="220" w:lineRule="auto"/>
        <w:rPr>
          <w:sz w:val="24"/>
          <w:szCs w:val="24"/>
        </w:rPr>
      </w:pPr>
      <w:r>
        <w:rPr>
          <w:sz w:val="24"/>
          <w:szCs w:val="24"/>
          <w:u w:val="single" w:color="auto"/>
        </w:rPr>
        <w:tab/>
      </w:r>
      <w:r>
        <w:rPr>
          <w:spacing w:val="-3"/>
          <w:sz w:val="24"/>
          <w:szCs w:val="24"/>
          <w:u w:val="single" w:color="auto"/>
        </w:rPr>
        <w:t>（编号为              ）</w:t>
      </w:r>
      <w:r>
        <w:rPr>
          <w:spacing w:val="-3"/>
          <w:sz w:val="24"/>
          <w:szCs w:val="24"/>
        </w:rPr>
        <w:t>的报价，为此，我方就本次报价有关事项郑重</w:t>
      </w:r>
      <w:r>
        <w:rPr>
          <w:spacing w:val="-4"/>
          <w:sz w:val="24"/>
          <w:szCs w:val="24"/>
        </w:rPr>
        <w:t>声明如下：</w:t>
      </w:r>
    </w:p>
    <w:p w14:paraId="43776E65">
      <w:pPr>
        <w:pStyle w:val="5"/>
        <w:spacing w:before="174" w:line="221" w:lineRule="auto"/>
        <w:ind w:left="506"/>
        <w:rPr>
          <w:sz w:val="24"/>
          <w:szCs w:val="24"/>
        </w:rPr>
      </w:pPr>
      <w:r>
        <w:rPr>
          <w:spacing w:val="-1"/>
          <w:sz w:val="24"/>
          <w:szCs w:val="24"/>
        </w:rPr>
        <w:t>1、我方已详细审查全部磋商文件，同意磋商文件的各项要求。</w:t>
      </w:r>
    </w:p>
    <w:p w14:paraId="2C2F9714">
      <w:pPr>
        <w:pStyle w:val="5"/>
        <w:spacing w:before="172" w:line="220" w:lineRule="auto"/>
        <w:ind w:left="491"/>
        <w:rPr>
          <w:sz w:val="24"/>
          <w:szCs w:val="24"/>
        </w:rPr>
      </w:pPr>
      <w:r>
        <w:rPr>
          <w:spacing w:val="-1"/>
          <w:sz w:val="24"/>
          <w:szCs w:val="24"/>
        </w:rPr>
        <w:t>2、我方向贵方提交的所有响应文件、资料都是准确的和真实的。</w:t>
      </w:r>
    </w:p>
    <w:p w14:paraId="3A556D21">
      <w:pPr>
        <w:pStyle w:val="5"/>
        <w:spacing w:before="174" w:line="221" w:lineRule="auto"/>
        <w:ind w:left="493"/>
        <w:rPr>
          <w:sz w:val="24"/>
          <w:szCs w:val="24"/>
        </w:rPr>
      </w:pPr>
      <w:r>
        <w:rPr>
          <w:spacing w:val="-1"/>
          <w:sz w:val="24"/>
          <w:szCs w:val="24"/>
        </w:rPr>
        <w:t>3、若成交，我方将按照磋商文件规定履行合同责任和义务。</w:t>
      </w:r>
    </w:p>
    <w:p w14:paraId="4E7AFD99">
      <w:pPr>
        <w:pStyle w:val="5"/>
        <w:spacing w:before="174" w:line="458" w:lineRule="exact"/>
        <w:ind w:left="487"/>
        <w:rPr>
          <w:sz w:val="24"/>
          <w:szCs w:val="24"/>
        </w:rPr>
      </w:pPr>
      <w:r>
        <w:rPr>
          <w:spacing w:val="2"/>
          <w:position w:val="16"/>
          <w:sz w:val="24"/>
          <w:szCs w:val="24"/>
        </w:rPr>
        <w:t>4、我方不是采购人的附属机构；在获知本项目采购信</w:t>
      </w:r>
      <w:r>
        <w:rPr>
          <w:spacing w:val="1"/>
          <w:position w:val="16"/>
          <w:sz w:val="24"/>
          <w:szCs w:val="24"/>
        </w:rPr>
        <w:t>息后，与采购人聘请的为此</w:t>
      </w:r>
    </w:p>
    <w:p w14:paraId="467C5A7C">
      <w:pPr>
        <w:pStyle w:val="5"/>
        <w:spacing w:line="222" w:lineRule="auto"/>
        <w:ind w:left="17"/>
        <w:rPr>
          <w:sz w:val="24"/>
          <w:szCs w:val="24"/>
        </w:rPr>
      </w:pPr>
      <w:r>
        <w:rPr>
          <w:spacing w:val="-1"/>
          <w:sz w:val="24"/>
          <w:szCs w:val="24"/>
        </w:rPr>
        <w:t>项目提供咨询服务的公司以及其附属机构没有任何联系。</w:t>
      </w:r>
    </w:p>
    <w:p w14:paraId="5DEC74C6">
      <w:pPr>
        <w:pStyle w:val="5"/>
        <w:spacing w:before="173" w:line="222" w:lineRule="auto"/>
        <w:ind w:left="493"/>
        <w:rPr>
          <w:sz w:val="24"/>
          <w:szCs w:val="24"/>
        </w:rPr>
      </w:pPr>
      <w:r>
        <w:rPr>
          <w:spacing w:val="-3"/>
          <w:sz w:val="24"/>
          <w:szCs w:val="24"/>
        </w:rPr>
        <w:t>5、响应文件自开启响应文件日起有效期为</w:t>
      </w:r>
      <w:r>
        <w:rPr>
          <w:spacing w:val="-4"/>
          <w:sz w:val="24"/>
          <w:szCs w:val="24"/>
          <w:u w:val="single" w:color="auto"/>
        </w:rPr>
        <w:t>90</w:t>
      </w:r>
      <w:r>
        <w:rPr>
          <w:spacing w:val="-54"/>
          <w:sz w:val="24"/>
          <w:szCs w:val="24"/>
        </w:rPr>
        <w:t xml:space="preserve"> </w:t>
      </w:r>
      <w:r>
        <w:rPr>
          <w:spacing w:val="-4"/>
          <w:sz w:val="24"/>
          <w:szCs w:val="24"/>
        </w:rPr>
        <w:t>日历日。</w:t>
      </w:r>
    </w:p>
    <w:p w14:paraId="0E657F20">
      <w:pPr>
        <w:pStyle w:val="5"/>
        <w:spacing w:before="172" w:line="220" w:lineRule="auto"/>
        <w:ind w:left="490"/>
        <w:rPr>
          <w:sz w:val="24"/>
          <w:szCs w:val="24"/>
        </w:rPr>
      </w:pPr>
      <w:r>
        <w:rPr>
          <w:spacing w:val="-1"/>
          <w:sz w:val="24"/>
          <w:szCs w:val="24"/>
        </w:rPr>
        <w:t>6、以上事项如有虚假或者隐瞒，我方愿意承担一切后果。</w:t>
      </w:r>
    </w:p>
    <w:p w14:paraId="4A5D19EC">
      <w:pPr>
        <w:spacing w:line="264" w:lineRule="auto"/>
        <w:rPr>
          <w:rFonts w:ascii="Arial"/>
          <w:sz w:val="21"/>
        </w:rPr>
      </w:pPr>
    </w:p>
    <w:p w14:paraId="022A230A">
      <w:pPr>
        <w:spacing w:line="264" w:lineRule="auto"/>
        <w:rPr>
          <w:rFonts w:ascii="Arial"/>
          <w:sz w:val="21"/>
        </w:rPr>
      </w:pPr>
    </w:p>
    <w:p w14:paraId="6014B071">
      <w:pPr>
        <w:spacing w:line="264" w:lineRule="auto"/>
        <w:rPr>
          <w:rFonts w:ascii="Arial"/>
          <w:sz w:val="21"/>
        </w:rPr>
      </w:pPr>
    </w:p>
    <w:p w14:paraId="52CF0F0E">
      <w:pPr>
        <w:spacing w:line="264" w:lineRule="auto"/>
        <w:rPr>
          <w:rFonts w:ascii="Arial"/>
          <w:sz w:val="21"/>
        </w:rPr>
      </w:pPr>
    </w:p>
    <w:p w14:paraId="2CA8F543">
      <w:pPr>
        <w:spacing w:line="264" w:lineRule="auto"/>
        <w:rPr>
          <w:rFonts w:ascii="Arial"/>
          <w:sz w:val="21"/>
        </w:rPr>
      </w:pPr>
    </w:p>
    <w:p w14:paraId="288FEF51">
      <w:pPr>
        <w:spacing w:line="264" w:lineRule="auto"/>
        <w:rPr>
          <w:rFonts w:ascii="Arial"/>
          <w:sz w:val="21"/>
        </w:rPr>
      </w:pPr>
    </w:p>
    <w:p w14:paraId="00B4B2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1404" w:firstLineChars="600"/>
        <w:textAlignment w:val="baseline"/>
        <w:rPr>
          <w:sz w:val="24"/>
          <w:szCs w:val="24"/>
        </w:rPr>
      </w:pPr>
      <w:r>
        <w:rPr>
          <w:spacing w:val="-3"/>
          <w:sz w:val="24"/>
          <w:szCs w:val="24"/>
        </w:rPr>
        <w:t>供应商全称（公章</w:t>
      </w:r>
      <w:r>
        <w:rPr>
          <w:spacing w:val="3"/>
          <w:sz w:val="24"/>
          <w:szCs w:val="24"/>
        </w:rPr>
        <w:t>）：</w:t>
      </w:r>
    </w:p>
    <w:p w14:paraId="0FC6A92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1404" w:firstLineChars="600"/>
        <w:textAlignment w:val="baseline"/>
        <w:rPr>
          <w:sz w:val="24"/>
          <w:szCs w:val="24"/>
        </w:rPr>
      </w:pPr>
      <w:r>
        <w:rPr>
          <w:spacing w:val="-3"/>
          <w:sz w:val="24"/>
          <w:szCs w:val="24"/>
        </w:rPr>
        <w:t>法定代表人（签字或盖章</w:t>
      </w:r>
      <w:r>
        <w:rPr>
          <w:spacing w:val="4"/>
          <w:sz w:val="24"/>
          <w:szCs w:val="24"/>
        </w:rPr>
        <w:t>）：</w:t>
      </w:r>
    </w:p>
    <w:p w14:paraId="02A76EB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1370" w:firstLineChars="500"/>
        <w:textAlignment w:val="baseline"/>
        <w:rPr>
          <w:sz w:val="24"/>
          <w:szCs w:val="24"/>
        </w:rPr>
      </w:pPr>
      <w:r>
        <w:rPr>
          <w:spacing w:val="17"/>
          <w:sz w:val="24"/>
          <w:szCs w:val="24"/>
        </w:rPr>
        <w:t>日期：</w:t>
      </w:r>
      <w:r>
        <w:rPr>
          <w:sz w:val="24"/>
          <w:szCs w:val="24"/>
          <w:u w:val="single" w:color="auto"/>
        </w:rPr>
        <w:t xml:space="preserve">              </w:t>
      </w:r>
    </w:p>
    <w:p w14:paraId="652A2D6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440" w:firstLineChars="600"/>
        <w:textAlignment w:val="baseline"/>
        <w:rPr>
          <w:sz w:val="24"/>
          <w:szCs w:val="24"/>
        </w:rPr>
        <w:sectPr>
          <w:type w:val="continuous"/>
          <w:pgSz w:w="11906" w:h="16839"/>
          <w:pgMar w:top="1431" w:right="1314" w:bottom="1171" w:left="1418" w:header="0" w:footer="992" w:gutter="0"/>
          <w:pgNumType w:fmt="decimal"/>
          <w:cols w:equalWidth="0" w:num="1">
            <w:col w:w="9174"/>
          </w:cols>
        </w:sectPr>
      </w:pPr>
    </w:p>
    <w:p w14:paraId="5BFAEDBA">
      <w:pPr>
        <w:pStyle w:val="5"/>
        <w:spacing w:before="49" w:line="222" w:lineRule="auto"/>
        <w:ind w:left="10"/>
        <w:rPr>
          <w:sz w:val="24"/>
          <w:szCs w:val="24"/>
        </w:rPr>
      </w:pPr>
      <w:r>
        <w:rPr>
          <w:spacing w:val="-7"/>
          <w:sz w:val="24"/>
          <w:szCs w:val="24"/>
        </w:rPr>
        <w:t>附件3：</w:t>
      </w:r>
    </w:p>
    <w:p w14:paraId="3DE3E982">
      <w:pPr>
        <w:pStyle w:val="5"/>
        <w:spacing w:before="95" w:line="223" w:lineRule="auto"/>
        <w:ind w:left="3285"/>
        <w:rPr>
          <w:sz w:val="28"/>
          <w:szCs w:val="28"/>
        </w:rPr>
      </w:pPr>
      <w:r>
        <w:rPr>
          <w:spacing w:val="-3"/>
          <w:sz w:val="28"/>
          <w:szCs w:val="28"/>
        </w:rPr>
        <w:t>法定代表人身份证明</w:t>
      </w:r>
    </w:p>
    <w:p w14:paraId="379AD0DC">
      <w:pPr>
        <w:spacing w:line="310" w:lineRule="auto"/>
        <w:rPr>
          <w:rFonts w:ascii="Arial"/>
          <w:sz w:val="21"/>
        </w:rPr>
      </w:pPr>
    </w:p>
    <w:p w14:paraId="738BC951">
      <w:pPr>
        <w:spacing w:line="311" w:lineRule="auto"/>
        <w:rPr>
          <w:rFonts w:ascii="Arial"/>
          <w:sz w:val="21"/>
        </w:rPr>
      </w:pPr>
    </w:p>
    <w:p w14:paraId="5A7739F2">
      <w:pPr>
        <w:spacing w:line="311" w:lineRule="auto"/>
        <w:rPr>
          <w:rFonts w:ascii="Arial"/>
          <w:sz w:val="21"/>
        </w:rPr>
      </w:pPr>
    </w:p>
    <w:p w14:paraId="5C776A22">
      <w:pPr>
        <w:pStyle w:val="5"/>
        <w:spacing w:before="78" w:line="340" w:lineRule="auto"/>
        <w:rPr>
          <w:sz w:val="24"/>
          <w:szCs w:val="24"/>
        </w:rPr>
      </w:pPr>
      <w:r>
        <w:rPr>
          <w:spacing w:val="-3"/>
          <w:sz w:val="24"/>
          <w:szCs w:val="24"/>
        </w:rPr>
        <w:t>供应商名称：</w:t>
      </w:r>
      <w:r>
        <w:rPr>
          <w:sz w:val="24"/>
          <w:szCs w:val="24"/>
          <w:u w:val="single" w:color="auto"/>
        </w:rPr>
        <w:t xml:space="preserve">                            </w:t>
      </w:r>
    </w:p>
    <w:p w14:paraId="30851F1A">
      <w:pPr>
        <w:pStyle w:val="5"/>
        <w:spacing w:line="220" w:lineRule="auto"/>
        <w:ind w:left="4"/>
        <w:rPr>
          <w:sz w:val="24"/>
          <w:szCs w:val="24"/>
        </w:rPr>
      </w:pPr>
      <w:r>
        <w:rPr>
          <w:spacing w:val="-5"/>
          <w:sz w:val="24"/>
          <w:szCs w:val="24"/>
        </w:rPr>
        <w:t>单位性质：</w:t>
      </w:r>
      <w:r>
        <w:rPr>
          <w:sz w:val="24"/>
          <w:szCs w:val="24"/>
          <w:u w:val="single" w:color="auto"/>
        </w:rPr>
        <w:t xml:space="preserve">                               </w:t>
      </w:r>
    </w:p>
    <w:p w14:paraId="73784F03">
      <w:pPr>
        <w:pStyle w:val="5"/>
        <w:spacing w:before="152" w:line="232" w:lineRule="auto"/>
        <w:rPr>
          <w:sz w:val="24"/>
          <w:szCs w:val="24"/>
        </w:rPr>
      </w:pPr>
      <w:r>
        <w:rPr>
          <w:spacing w:val="-4"/>
          <w:sz w:val="24"/>
          <w:szCs w:val="24"/>
        </w:rPr>
        <w:t>地址：</w:t>
      </w:r>
      <w:r>
        <w:rPr>
          <w:spacing w:val="-4"/>
          <w:sz w:val="24"/>
          <w:szCs w:val="24"/>
          <w:u w:val="single" w:color="auto"/>
        </w:rPr>
        <w:t xml:space="preserve">                                    </w:t>
      </w:r>
    </w:p>
    <w:p w14:paraId="64E25B30">
      <w:pPr>
        <w:pStyle w:val="5"/>
        <w:spacing w:before="139" w:line="222" w:lineRule="auto"/>
        <w:ind w:left="3"/>
        <w:rPr>
          <w:sz w:val="24"/>
          <w:szCs w:val="24"/>
        </w:rPr>
      </w:pPr>
      <w:r>
        <w:rPr>
          <w:spacing w:val="-9"/>
          <w:sz w:val="24"/>
          <w:szCs w:val="24"/>
        </w:rPr>
        <w:t>成立时间：</w:t>
      </w:r>
      <w:r>
        <w:rPr>
          <w:sz w:val="24"/>
          <w:szCs w:val="24"/>
          <w:u w:val="single" w:color="auto"/>
        </w:rPr>
        <w:t xml:space="preserve">         </w:t>
      </w:r>
      <w:r>
        <w:rPr>
          <w:spacing w:val="-96"/>
          <w:sz w:val="24"/>
          <w:szCs w:val="24"/>
        </w:rPr>
        <w:t xml:space="preserve"> </w:t>
      </w:r>
      <w:r>
        <w:rPr>
          <w:spacing w:val="-9"/>
          <w:sz w:val="24"/>
          <w:szCs w:val="24"/>
        </w:rPr>
        <w:t>年</w:t>
      </w:r>
      <w:r>
        <w:rPr>
          <w:spacing w:val="19"/>
          <w:sz w:val="24"/>
          <w:szCs w:val="24"/>
          <w:u w:val="single" w:color="auto"/>
        </w:rPr>
        <w:t xml:space="preserve">      </w:t>
      </w:r>
      <w:r>
        <w:rPr>
          <w:spacing w:val="-87"/>
          <w:sz w:val="24"/>
          <w:szCs w:val="24"/>
        </w:rPr>
        <w:t xml:space="preserve"> </w:t>
      </w:r>
      <w:r>
        <w:rPr>
          <w:spacing w:val="-9"/>
          <w:sz w:val="24"/>
          <w:szCs w:val="24"/>
        </w:rPr>
        <w:t>月</w:t>
      </w:r>
      <w:r>
        <w:rPr>
          <w:spacing w:val="19"/>
          <w:sz w:val="24"/>
          <w:szCs w:val="24"/>
          <w:u w:val="single" w:color="auto"/>
        </w:rPr>
        <w:t xml:space="preserve">      </w:t>
      </w:r>
      <w:r>
        <w:rPr>
          <w:spacing w:val="-48"/>
          <w:sz w:val="24"/>
          <w:szCs w:val="24"/>
        </w:rPr>
        <w:t xml:space="preserve"> </w:t>
      </w:r>
      <w:r>
        <w:rPr>
          <w:spacing w:val="-9"/>
          <w:sz w:val="24"/>
          <w:szCs w:val="24"/>
        </w:rPr>
        <w:t>日</w:t>
      </w:r>
    </w:p>
    <w:p w14:paraId="3EBE4FFE">
      <w:pPr>
        <w:pStyle w:val="5"/>
        <w:spacing w:before="153" w:line="222" w:lineRule="auto"/>
        <w:rPr>
          <w:sz w:val="24"/>
          <w:szCs w:val="24"/>
        </w:rPr>
      </w:pPr>
      <w:r>
        <w:rPr>
          <w:spacing w:val="-4"/>
          <w:sz w:val="24"/>
          <w:szCs w:val="24"/>
        </w:rPr>
        <w:t>经营期限：</w:t>
      </w:r>
      <w:r>
        <w:rPr>
          <w:sz w:val="24"/>
          <w:szCs w:val="24"/>
          <w:u w:val="single" w:color="auto"/>
        </w:rPr>
        <w:t xml:space="preserve">                               </w:t>
      </w:r>
    </w:p>
    <w:p w14:paraId="1AE6D4EB">
      <w:pPr>
        <w:spacing w:line="254" w:lineRule="auto"/>
        <w:rPr>
          <w:rFonts w:ascii="Arial"/>
          <w:sz w:val="21"/>
        </w:rPr>
      </w:pPr>
    </w:p>
    <w:p w14:paraId="19FAF60A">
      <w:pPr>
        <w:spacing w:line="254" w:lineRule="auto"/>
        <w:rPr>
          <w:rFonts w:ascii="Arial"/>
          <w:sz w:val="21"/>
        </w:rPr>
      </w:pPr>
    </w:p>
    <w:p w14:paraId="4B33DAFF">
      <w:pPr>
        <w:pStyle w:val="5"/>
        <w:spacing w:before="78" w:line="220" w:lineRule="auto"/>
        <w:rPr>
          <w:sz w:val="24"/>
          <w:szCs w:val="24"/>
        </w:rPr>
      </w:pPr>
      <w:r>
        <w:rPr>
          <w:spacing w:val="-4"/>
          <w:sz w:val="24"/>
          <w:szCs w:val="24"/>
        </w:rPr>
        <w:t>姓名：</w:t>
      </w:r>
      <w:r>
        <w:rPr>
          <w:spacing w:val="-4"/>
          <w:sz w:val="24"/>
          <w:szCs w:val="24"/>
          <w:u w:val="single" w:color="auto"/>
        </w:rPr>
        <w:t xml:space="preserve">        </w:t>
      </w:r>
      <w:r>
        <w:rPr>
          <w:spacing w:val="26"/>
          <w:sz w:val="24"/>
          <w:szCs w:val="24"/>
        </w:rPr>
        <w:t xml:space="preserve"> </w:t>
      </w:r>
      <w:r>
        <w:rPr>
          <w:spacing w:val="-4"/>
          <w:sz w:val="24"/>
          <w:szCs w:val="24"/>
        </w:rPr>
        <w:t>性别：</w:t>
      </w:r>
      <w:r>
        <w:rPr>
          <w:sz w:val="24"/>
          <w:szCs w:val="24"/>
          <w:u w:val="single" w:color="auto"/>
        </w:rPr>
        <w:t xml:space="preserve">         </w:t>
      </w:r>
      <w:r>
        <w:rPr>
          <w:spacing w:val="21"/>
          <w:sz w:val="24"/>
          <w:szCs w:val="24"/>
        </w:rPr>
        <w:t xml:space="preserve"> </w:t>
      </w:r>
      <w:r>
        <w:rPr>
          <w:spacing w:val="-4"/>
          <w:sz w:val="24"/>
          <w:szCs w:val="24"/>
        </w:rPr>
        <w:t>年龄：</w:t>
      </w:r>
      <w:r>
        <w:rPr>
          <w:sz w:val="24"/>
          <w:szCs w:val="24"/>
          <w:u w:val="single" w:color="auto"/>
        </w:rPr>
        <w:t xml:space="preserve">        </w:t>
      </w:r>
      <w:r>
        <w:rPr>
          <w:spacing w:val="-105"/>
          <w:sz w:val="24"/>
          <w:szCs w:val="24"/>
        </w:rPr>
        <w:t xml:space="preserve"> </w:t>
      </w:r>
      <w:r>
        <w:rPr>
          <w:spacing w:val="-4"/>
          <w:sz w:val="24"/>
          <w:szCs w:val="24"/>
        </w:rPr>
        <w:t>职务：</w:t>
      </w:r>
      <w:r>
        <w:rPr>
          <w:sz w:val="24"/>
          <w:szCs w:val="24"/>
          <w:u w:val="single" w:color="auto"/>
        </w:rPr>
        <w:t xml:space="preserve">        </w:t>
      </w:r>
    </w:p>
    <w:p w14:paraId="589F1F49">
      <w:pPr>
        <w:pStyle w:val="5"/>
        <w:spacing w:before="156" w:line="338" w:lineRule="auto"/>
        <w:ind w:left="9"/>
        <w:rPr>
          <w:sz w:val="24"/>
          <w:szCs w:val="24"/>
        </w:rPr>
      </w:pPr>
      <w:r>
        <w:rPr>
          <w:spacing w:val="-1"/>
          <w:sz w:val="24"/>
          <w:szCs w:val="24"/>
        </w:rPr>
        <w:t>系</w:t>
      </w:r>
      <w:r>
        <w:rPr>
          <w:spacing w:val="-1"/>
          <w:sz w:val="24"/>
          <w:szCs w:val="24"/>
          <w:u w:val="single" w:color="auto"/>
        </w:rPr>
        <w:t xml:space="preserve">                             </w:t>
      </w:r>
      <w:r>
        <w:rPr>
          <w:spacing w:val="-1"/>
          <w:sz w:val="24"/>
          <w:szCs w:val="24"/>
        </w:rPr>
        <w:t xml:space="preserve"> （供应商名称）的法定代表人。</w:t>
      </w:r>
    </w:p>
    <w:p w14:paraId="254AC7E1">
      <w:pPr>
        <w:pStyle w:val="5"/>
        <w:spacing w:before="1" w:line="223" w:lineRule="auto"/>
        <w:ind w:left="479"/>
        <w:rPr>
          <w:sz w:val="24"/>
          <w:szCs w:val="24"/>
        </w:rPr>
      </w:pPr>
      <w:r>
        <w:rPr>
          <w:spacing w:val="-4"/>
          <w:sz w:val="24"/>
          <w:szCs w:val="24"/>
        </w:rPr>
        <w:t>特此证明。</w:t>
      </w:r>
    </w:p>
    <w:p w14:paraId="7C017CD3">
      <w:pPr>
        <w:spacing w:line="254" w:lineRule="auto"/>
        <w:rPr>
          <w:rFonts w:ascii="Arial"/>
          <w:sz w:val="21"/>
        </w:rPr>
      </w:pPr>
    </w:p>
    <w:p w14:paraId="120F3598">
      <w:pPr>
        <w:spacing w:line="254" w:lineRule="auto"/>
        <w:rPr>
          <w:rFonts w:ascii="Arial"/>
          <w:sz w:val="21"/>
        </w:rPr>
      </w:pPr>
    </w:p>
    <w:p w14:paraId="7D6ABE27">
      <w:pPr>
        <w:pStyle w:val="5"/>
        <w:spacing w:before="78" w:line="222" w:lineRule="auto"/>
        <w:ind w:left="10"/>
        <w:rPr>
          <w:sz w:val="24"/>
          <w:szCs w:val="24"/>
        </w:rPr>
      </w:pPr>
      <w:r>
        <w:rPr>
          <w:spacing w:val="-2"/>
          <w:sz w:val="24"/>
          <w:szCs w:val="24"/>
        </w:rPr>
        <w:t>附：法定代表人身份证复印件。</w:t>
      </w:r>
    </w:p>
    <w:p w14:paraId="6B4DDEE7">
      <w:pPr>
        <w:spacing w:line="222" w:lineRule="auto"/>
        <w:rPr>
          <w:sz w:val="24"/>
          <w:szCs w:val="24"/>
        </w:rPr>
        <w:sectPr>
          <w:footerReference r:id="rId22" w:type="default"/>
          <w:pgSz w:w="11906" w:h="16839"/>
          <w:pgMar w:top="1406" w:right="1785" w:bottom="1171" w:left="1434" w:header="0" w:footer="992" w:gutter="0"/>
          <w:pgNumType w:fmt="decimal"/>
          <w:cols w:space="720" w:num="1"/>
        </w:sectPr>
      </w:pPr>
    </w:p>
    <w:p w14:paraId="5BEC020B">
      <w:pPr>
        <w:pStyle w:val="5"/>
        <w:spacing w:before="149" w:line="222" w:lineRule="auto"/>
        <w:ind w:left="26"/>
        <w:rPr>
          <w:sz w:val="24"/>
          <w:szCs w:val="24"/>
        </w:rPr>
      </w:pPr>
      <w:r>
        <w:rPr>
          <w:spacing w:val="-7"/>
          <w:sz w:val="24"/>
          <w:szCs w:val="24"/>
        </w:rPr>
        <w:t>附件4：</w:t>
      </w:r>
    </w:p>
    <w:p w14:paraId="67208FE9">
      <w:pPr>
        <w:pStyle w:val="5"/>
        <w:spacing w:before="179" w:line="223" w:lineRule="auto"/>
        <w:ind w:left="3162"/>
        <w:rPr>
          <w:sz w:val="28"/>
          <w:szCs w:val="28"/>
        </w:rPr>
      </w:pPr>
      <w:r>
        <w:rPr>
          <w:spacing w:val="-3"/>
          <w:sz w:val="28"/>
          <w:szCs w:val="28"/>
        </w:rPr>
        <w:t>法定代表人授权委托书</w:t>
      </w:r>
    </w:p>
    <w:p w14:paraId="349830F7">
      <w:pPr>
        <w:spacing w:line="346" w:lineRule="auto"/>
        <w:rPr>
          <w:rFonts w:ascii="Arial"/>
          <w:sz w:val="21"/>
        </w:rPr>
      </w:pPr>
    </w:p>
    <w:p w14:paraId="2F729142">
      <w:pPr>
        <w:spacing w:line="346" w:lineRule="auto"/>
        <w:rPr>
          <w:rFonts w:ascii="Arial"/>
          <w:sz w:val="21"/>
        </w:rPr>
      </w:pPr>
    </w:p>
    <w:p w14:paraId="2F5481F5">
      <w:pPr>
        <w:pStyle w:val="5"/>
        <w:tabs>
          <w:tab w:val="left" w:pos="495"/>
        </w:tabs>
        <w:spacing w:before="78" w:line="222" w:lineRule="auto"/>
        <w:rPr>
          <w:sz w:val="24"/>
          <w:szCs w:val="24"/>
        </w:rPr>
      </w:pPr>
      <w:r>
        <w:rPr>
          <w:sz w:val="24"/>
          <w:szCs w:val="24"/>
          <w:u w:val="single" w:color="auto"/>
        </w:rPr>
        <w:tab/>
      </w:r>
      <w:r>
        <w:rPr>
          <w:spacing w:val="-34"/>
          <w:sz w:val="24"/>
          <w:szCs w:val="24"/>
          <w:u w:val="single" w:color="auto"/>
        </w:rPr>
        <w:t>（采购人</w:t>
      </w:r>
      <w:r>
        <w:rPr>
          <w:sz w:val="24"/>
          <w:szCs w:val="24"/>
          <w:u w:val="single" w:color="auto"/>
        </w:rPr>
        <w:t>）</w:t>
      </w:r>
      <w:r>
        <w:rPr>
          <w:spacing w:val="119"/>
          <w:sz w:val="24"/>
          <w:szCs w:val="24"/>
          <w:u w:val="single" w:color="auto"/>
        </w:rPr>
        <w:t xml:space="preserve"> </w:t>
      </w:r>
      <w:r>
        <w:rPr>
          <w:sz w:val="24"/>
          <w:szCs w:val="24"/>
        </w:rPr>
        <w:t>：</w:t>
      </w:r>
    </w:p>
    <w:p w14:paraId="75901B95">
      <w:pPr>
        <w:spacing w:line="255" w:lineRule="auto"/>
        <w:rPr>
          <w:rFonts w:ascii="Arial"/>
          <w:sz w:val="21"/>
        </w:rPr>
      </w:pPr>
    </w:p>
    <w:p w14:paraId="0B7FA93F">
      <w:pPr>
        <w:pStyle w:val="5"/>
        <w:spacing w:before="78" w:line="480" w:lineRule="auto"/>
        <w:ind w:left="15" w:firstLine="489"/>
        <w:rPr>
          <w:sz w:val="24"/>
          <w:szCs w:val="24"/>
        </w:rPr>
      </w:pPr>
      <w:r>
        <w:rPr>
          <w:spacing w:val="-5"/>
          <w:sz w:val="24"/>
          <w:szCs w:val="24"/>
        </w:rPr>
        <w:t>我</w:t>
      </w:r>
      <w:r>
        <w:rPr>
          <w:spacing w:val="49"/>
          <w:sz w:val="24"/>
          <w:szCs w:val="24"/>
          <w:u w:val="single" w:color="auto"/>
        </w:rPr>
        <w:t xml:space="preserve">  </w:t>
      </w:r>
      <w:r>
        <w:rPr>
          <w:spacing w:val="-5"/>
          <w:sz w:val="24"/>
          <w:szCs w:val="24"/>
          <w:u w:val="single" w:color="auto"/>
        </w:rPr>
        <w:t>（姓名）</w:t>
      </w:r>
      <w:r>
        <w:rPr>
          <w:spacing w:val="-28"/>
          <w:sz w:val="24"/>
          <w:szCs w:val="24"/>
          <w:u w:val="single" w:color="auto"/>
        </w:rPr>
        <w:t xml:space="preserve"> </w:t>
      </w:r>
      <w:r>
        <w:rPr>
          <w:spacing w:val="-94"/>
          <w:sz w:val="24"/>
          <w:szCs w:val="24"/>
        </w:rPr>
        <w:t xml:space="preserve"> </w:t>
      </w:r>
      <w:r>
        <w:rPr>
          <w:spacing w:val="-5"/>
          <w:sz w:val="24"/>
          <w:szCs w:val="24"/>
        </w:rPr>
        <w:t>系</w:t>
      </w:r>
      <w:r>
        <w:rPr>
          <w:spacing w:val="31"/>
          <w:sz w:val="24"/>
          <w:szCs w:val="24"/>
          <w:u w:val="single" w:color="auto"/>
        </w:rPr>
        <w:t xml:space="preserve">   </w:t>
      </w:r>
      <w:r>
        <w:rPr>
          <w:spacing w:val="-5"/>
          <w:sz w:val="24"/>
          <w:szCs w:val="24"/>
          <w:u w:val="single" w:color="auto"/>
        </w:rPr>
        <w:t>（供应商名称）</w:t>
      </w:r>
      <w:r>
        <w:rPr>
          <w:spacing w:val="-5"/>
          <w:sz w:val="24"/>
          <w:szCs w:val="24"/>
        </w:rPr>
        <w:t>法定代表人，现授权委托我公司的</w:t>
      </w:r>
      <w:r>
        <w:rPr>
          <w:spacing w:val="96"/>
          <w:sz w:val="24"/>
          <w:szCs w:val="24"/>
          <w:u w:val="single" w:color="auto"/>
        </w:rPr>
        <w:t xml:space="preserve"> </w:t>
      </w:r>
      <w:r>
        <w:rPr>
          <w:spacing w:val="-5"/>
          <w:sz w:val="24"/>
          <w:szCs w:val="24"/>
          <w:u w:val="single" w:color="auto"/>
        </w:rPr>
        <w:t>（姓名、</w:t>
      </w:r>
      <w:r>
        <w:rPr>
          <w:sz w:val="24"/>
          <w:szCs w:val="24"/>
        </w:rPr>
        <w:t xml:space="preserve"> </w:t>
      </w:r>
      <w:r>
        <w:rPr>
          <w:spacing w:val="-3"/>
          <w:sz w:val="24"/>
          <w:szCs w:val="24"/>
          <w:u w:val="single" w:color="auto"/>
        </w:rPr>
        <w:t>职务或者职称）</w:t>
      </w:r>
      <w:r>
        <w:rPr>
          <w:spacing w:val="-3"/>
          <w:sz w:val="24"/>
          <w:szCs w:val="24"/>
        </w:rPr>
        <w:t>为我公司本次</w:t>
      </w:r>
      <w:r>
        <w:rPr>
          <w:spacing w:val="-3"/>
          <w:sz w:val="24"/>
          <w:szCs w:val="24"/>
          <w:u w:val="single" w:color="auto"/>
        </w:rPr>
        <w:t xml:space="preserve">             </w:t>
      </w:r>
      <w:r>
        <w:rPr>
          <w:spacing w:val="-91"/>
          <w:sz w:val="24"/>
          <w:szCs w:val="24"/>
        </w:rPr>
        <w:t xml:space="preserve"> </w:t>
      </w:r>
      <w:r>
        <w:rPr>
          <w:spacing w:val="-3"/>
          <w:sz w:val="24"/>
          <w:szCs w:val="24"/>
        </w:rPr>
        <w:t>项目的授权代表，代表我方办理本次报价、</w:t>
      </w:r>
    </w:p>
    <w:p w14:paraId="5CDE3CFF">
      <w:pPr>
        <w:pStyle w:val="5"/>
        <w:spacing w:line="220" w:lineRule="auto"/>
        <w:ind w:left="21"/>
        <w:rPr>
          <w:sz w:val="24"/>
          <w:szCs w:val="24"/>
        </w:rPr>
      </w:pPr>
      <w:r>
        <w:rPr>
          <w:spacing w:val="-1"/>
          <w:sz w:val="24"/>
          <w:szCs w:val="24"/>
        </w:rPr>
        <w:t>签约等相关事宜，签署全部有关的文件、协议、合同并具有法律效力。</w:t>
      </w:r>
    </w:p>
    <w:p w14:paraId="27FEA51E">
      <w:pPr>
        <w:spacing w:line="258" w:lineRule="auto"/>
        <w:rPr>
          <w:rFonts w:ascii="Arial"/>
          <w:sz w:val="21"/>
        </w:rPr>
      </w:pPr>
    </w:p>
    <w:p w14:paraId="7692C365">
      <w:pPr>
        <w:pStyle w:val="5"/>
        <w:spacing w:before="78" w:line="624" w:lineRule="exact"/>
        <w:ind w:right="81"/>
        <w:jc w:val="right"/>
        <w:rPr>
          <w:sz w:val="24"/>
          <w:szCs w:val="24"/>
        </w:rPr>
      </w:pPr>
      <w:r>
        <w:rPr>
          <w:spacing w:val="-2"/>
          <w:position w:val="29"/>
          <w:sz w:val="24"/>
          <w:szCs w:val="24"/>
        </w:rPr>
        <w:t>在我方未发出撤销授权委托书的书面通知以前，本授权委托书一直有效。被授权人</w:t>
      </w:r>
    </w:p>
    <w:p w14:paraId="36753710">
      <w:pPr>
        <w:pStyle w:val="5"/>
        <w:spacing w:before="1" w:line="219" w:lineRule="auto"/>
        <w:ind w:left="21"/>
        <w:rPr>
          <w:sz w:val="24"/>
          <w:szCs w:val="24"/>
        </w:rPr>
      </w:pPr>
      <w:r>
        <w:rPr>
          <w:spacing w:val="-1"/>
          <w:sz w:val="24"/>
          <w:szCs w:val="24"/>
        </w:rPr>
        <w:t>签署的所有文件（在授权书有效期内签署的）不因授权撤销而失效。</w:t>
      </w:r>
    </w:p>
    <w:p w14:paraId="63D8B543">
      <w:pPr>
        <w:spacing w:line="258" w:lineRule="auto"/>
        <w:rPr>
          <w:rFonts w:ascii="Arial"/>
          <w:sz w:val="21"/>
        </w:rPr>
      </w:pPr>
    </w:p>
    <w:p w14:paraId="6B5738BC">
      <w:pPr>
        <w:pStyle w:val="5"/>
        <w:spacing w:before="79" w:line="219" w:lineRule="auto"/>
        <w:ind w:left="496"/>
        <w:rPr>
          <w:sz w:val="24"/>
          <w:szCs w:val="24"/>
        </w:rPr>
      </w:pPr>
      <w:r>
        <w:rPr>
          <w:spacing w:val="-1"/>
          <w:sz w:val="24"/>
          <w:szCs w:val="24"/>
        </w:rPr>
        <w:t>被授权代表无权转让委托权。特此授权。</w:t>
      </w:r>
    </w:p>
    <w:p w14:paraId="6A65023D">
      <w:pPr>
        <w:spacing w:line="260" w:lineRule="auto"/>
        <w:rPr>
          <w:rFonts w:ascii="Arial"/>
          <w:sz w:val="21"/>
        </w:rPr>
      </w:pPr>
    </w:p>
    <w:p w14:paraId="6A42567C">
      <w:pPr>
        <w:pStyle w:val="5"/>
        <w:spacing w:before="78" w:line="222" w:lineRule="auto"/>
        <w:ind w:left="497"/>
        <w:rPr>
          <w:sz w:val="24"/>
          <w:szCs w:val="24"/>
        </w:rPr>
      </w:pPr>
      <w:r>
        <w:rPr>
          <w:spacing w:val="-4"/>
          <w:sz w:val="24"/>
          <w:szCs w:val="24"/>
        </w:rPr>
        <w:t>本授权委托书于</w:t>
      </w:r>
      <w:r>
        <w:rPr>
          <w:spacing w:val="-4"/>
          <w:sz w:val="24"/>
          <w:szCs w:val="24"/>
          <w:u w:val="single" w:color="auto"/>
        </w:rPr>
        <w:t xml:space="preserve">        </w:t>
      </w:r>
      <w:r>
        <w:rPr>
          <w:spacing w:val="-88"/>
          <w:sz w:val="24"/>
          <w:szCs w:val="24"/>
        </w:rPr>
        <w:t xml:space="preserve"> </w:t>
      </w:r>
      <w:r>
        <w:rPr>
          <w:spacing w:val="-4"/>
          <w:sz w:val="24"/>
          <w:szCs w:val="24"/>
        </w:rPr>
        <w:t>年</w:t>
      </w:r>
      <w:r>
        <w:rPr>
          <w:spacing w:val="-4"/>
          <w:sz w:val="24"/>
          <w:szCs w:val="24"/>
          <w:u w:val="single" w:color="auto"/>
        </w:rPr>
        <w:t xml:space="preserve">        </w:t>
      </w:r>
      <w:r>
        <w:rPr>
          <w:spacing w:val="-93"/>
          <w:sz w:val="24"/>
          <w:szCs w:val="24"/>
        </w:rPr>
        <w:t xml:space="preserve"> </w:t>
      </w:r>
      <w:r>
        <w:rPr>
          <w:spacing w:val="-4"/>
          <w:sz w:val="24"/>
          <w:szCs w:val="24"/>
        </w:rPr>
        <w:t>月</w:t>
      </w:r>
      <w:r>
        <w:rPr>
          <w:spacing w:val="17"/>
          <w:sz w:val="24"/>
          <w:szCs w:val="24"/>
          <w:u w:val="single" w:color="auto"/>
        </w:rPr>
        <w:t xml:space="preserve">       </w:t>
      </w:r>
      <w:r>
        <w:rPr>
          <w:spacing w:val="-52"/>
          <w:sz w:val="24"/>
          <w:szCs w:val="24"/>
        </w:rPr>
        <w:t xml:space="preserve"> </w:t>
      </w:r>
      <w:r>
        <w:rPr>
          <w:spacing w:val="-4"/>
          <w:sz w:val="24"/>
          <w:szCs w:val="24"/>
        </w:rPr>
        <w:t>日签字生效,特此声明。</w:t>
      </w:r>
    </w:p>
    <w:p w14:paraId="70EEA3F0">
      <w:pPr>
        <w:spacing w:line="321" w:lineRule="auto"/>
        <w:rPr>
          <w:rFonts w:ascii="Arial"/>
          <w:sz w:val="21"/>
        </w:rPr>
      </w:pPr>
    </w:p>
    <w:p w14:paraId="0511B3AC">
      <w:pPr>
        <w:spacing w:line="322" w:lineRule="auto"/>
        <w:rPr>
          <w:rFonts w:ascii="Arial"/>
          <w:sz w:val="21"/>
        </w:rPr>
      </w:pPr>
    </w:p>
    <w:p w14:paraId="3A328155">
      <w:pPr>
        <w:pStyle w:val="5"/>
        <w:spacing w:before="79" w:line="222" w:lineRule="auto"/>
        <w:ind w:left="2184"/>
        <w:rPr>
          <w:sz w:val="24"/>
          <w:szCs w:val="24"/>
        </w:rPr>
      </w:pPr>
      <w:r>
        <w:rPr>
          <w:spacing w:val="-3"/>
          <w:sz w:val="24"/>
          <w:szCs w:val="24"/>
        </w:rPr>
        <w:t>(附法人代表身份证以及被授权代表身份证复印件)</w:t>
      </w:r>
    </w:p>
    <w:p w14:paraId="7C40BD41">
      <w:pPr>
        <w:spacing w:line="257" w:lineRule="auto"/>
        <w:rPr>
          <w:rFonts w:ascii="Arial"/>
          <w:sz w:val="21"/>
        </w:rPr>
      </w:pPr>
    </w:p>
    <w:p w14:paraId="13B50A0F">
      <w:pPr>
        <w:spacing w:line="258" w:lineRule="auto"/>
        <w:rPr>
          <w:rFonts w:ascii="Arial"/>
          <w:sz w:val="21"/>
        </w:rPr>
      </w:pPr>
    </w:p>
    <w:p w14:paraId="0DECA0A5">
      <w:pPr>
        <w:spacing w:line="258" w:lineRule="auto"/>
        <w:rPr>
          <w:rFonts w:ascii="Arial"/>
          <w:sz w:val="21"/>
        </w:rPr>
      </w:pPr>
    </w:p>
    <w:p w14:paraId="71FB87EF">
      <w:pPr>
        <w:spacing w:line="258" w:lineRule="auto"/>
        <w:rPr>
          <w:rFonts w:ascii="Arial"/>
          <w:sz w:val="21"/>
        </w:rPr>
      </w:pPr>
    </w:p>
    <w:p w14:paraId="5A8D0C3C">
      <w:pPr>
        <w:pStyle w:val="5"/>
        <w:spacing w:before="79" w:line="220" w:lineRule="auto"/>
        <w:ind w:left="16"/>
        <w:rPr>
          <w:sz w:val="24"/>
          <w:szCs w:val="24"/>
        </w:rPr>
      </w:pPr>
      <w:r>
        <w:rPr>
          <w:spacing w:val="-5"/>
          <w:sz w:val="24"/>
          <w:szCs w:val="24"/>
        </w:rPr>
        <w:t>被授权代表姓名：</w:t>
      </w:r>
      <w:r>
        <w:rPr>
          <w:spacing w:val="1"/>
          <w:sz w:val="24"/>
          <w:szCs w:val="24"/>
        </w:rPr>
        <w:t xml:space="preserve">             </w:t>
      </w:r>
      <w:r>
        <w:rPr>
          <w:spacing w:val="-5"/>
          <w:sz w:val="24"/>
          <w:szCs w:val="24"/>
        </w:rPr>
        <w:t>性 别：</w:t>
      </w:r>
      <w:r>
        <w:rPr>
          <w:spacing w:val="2"/>
          <w:sz w:val="24"/>
          <w:szCs w:val="24"/>
        </w:rPr>
        <w:t xml:space="preserve">              </w:t>
      </w:r>
      <w:r>
        <w:rPr>
          <w:spacing w:val="-5"/>
          <w:sz w:val="24"/>
          <w:szCs w:val="24"/>
        </w:rPr>
        <w:t>年</w:t>
      </w:r>
      <w:r>
        <w:rPr>
          <w:spacing w:val="17"/>
          <w:sz w:val="24"/>
          <w:szCs w:val="24"/>
        </w:rPr>
        <w:t xml:space="preserve"> </w:t>
      </w:r>
      <w:r>
        <w:rPr>
          <w:spacing w:val="-5"/>
          <w:sz w:val="24"/>
          <w:szCs w:val="24"/>
        </w:rPr>
        <w:t>龄：</w:t>
      </w:r>
    </w:p>
    <w:p w14:paraId="012F3CCC">
      <w:pPr>
        <w:pStyle w:val="5"/>
        <w:spacing w:before="181" w:line="221" w:lineRule="auto"/>
        <w:ind w:left="21"/>
        <w:rPr>
          <w:sz w:val="24"/>
          <w:szCs w:val="24"/>
        </w:rPr>
      </w:pPr>
      <w:r>
        <w:rPr>
          <w:spacing w:val="-10"/>
          <w:sz w:val="24"/>
          <w:szCs w:val="24"/>
        </w:rPr>
        <w:t>单</w:t>
      </w:r>
      <w:r>
        <w:rPr>
          <w:spacing w:val="9"/>
          <w:sz w:val="24"/>
          <w:szCs w:val="24"/>
        </w:rPr>
        <w:t xml:space="preserve">  </w:t>
      </w:r>
      <w:r>
        <w:rPr>
          <w:spacing w:val="-10"/>
          <w:sz w:val="24"/>
          <w:szCs w:val="24"/>
        </w:rPr>
        <w:t>位：</w:t>
      </w:r>
      <w:r>
        <w:rPr>
          <w:sz w:val="24"/>
          <w:szCs w:val="24"/>
        </w:rPr>
        <w:t xml:space="preserve">                     </w:t>
      </w:r>
      <w:r>
        <w:rPr>
          <w:spacing w:val="-10"/>
          <w:sz w:val="24"/>
          <w:szCs w:val="24"/>
        </w:rPr>
        <w:t>部</w:t>
      </w:r>
      <w:r>
        <w:rPr>
          <w:spacing w:val="57"/>
          <w:sz w:val="24"/>
          <w:szCs w:val="24"/>
        </w:rPr>
        <w:t xml:space="preserve"> </w:t>
      </w:r>
      <w:r>
        <w:rPr>
          <w:spacing w:val="-10"/>
          <w:sz w:val="24"/>
          <w:szCs w:val="24"/>
        </w:rPr>
        <w:t>门：               职</w:t>
      </w:r>
      <w:r>
        <w:rPr>
          <w:spacing w:val="23"/>
          <w:sz w:val="24"/>
          <w:szCs w:val="24"/>
        </w:rPr>
        <w:t xml:space="preserve"> </w:t>
      </w:r>
      <w:r>
        <w:rPr>
          <w:spacing w:val="-10"/>
          <w:sz w:val="24"/>
          <w:szCs w:val="24"/>
        </w:rPr>
        <w:t>务：</w:t>
      </w:r>
    </w:p>
    <w:p w14:paraId="50C1172F">
      <w:pPr>
        <w:spacing w:line="283" w:lineRule="auto"/>
        <w:rPr>
          <w:rFonts w:ascii="Arial"/>
          <w:sz w:val="21"/>
        </w:rPr>
      </w:pPr>
    </w:p>
    <w:p w14:paraId="774E130B">
      <w:pPr>
        <w:spacing w:line="284" w:lineRule="auto"/>
        <w:rPr>
          <w:rFonts w:ascii="Arial"/>
          <w:sz w:val="21"/>
        </w:rPr>
      </w:pPr>
    </w:p>
    <w:p w14:paraId="3A51F8E6">
      <w:pPr>
        <w:pStyle w:val="5"/>
        <w:spacing w:before="79" w:line="468" w:lineRule="exact"/>
        <w:ind w:left="4337"/>
        <w:rPr>
          <w:sz w:val="24"/>
          <w:szCs w:val="24"/>
        </w:rPr>
      </w:pPr>
      <w:r>
        <w:rPr>
          <w:spacing w:val="-3"/>
          <w:position w:val="17"/>
          <w:sz w:val="24"/>
          <w:szCs w:val="24"/>
        </w:rPr>
        <w:t>供应商名称（公章</w:t>
      </w:r>
      <w:r>
        <w:rPr>
          <w:spacing w:val="3"/>
          <w:position w:val="17"/>
          <w:sz w:val="24"/>
          <w:szCs w:val="24"/>
        </w:rPr>
        <w:t>）：</w:t>
      </w:r>
    </w:p>
    <w:p w14:paraId="7495B4D6">
      <w:pPr>
        <w:pStyle w:val="5"/>
        <w:spacing w:before="1" w:line="221" w:lineRule="auto"/>
        <w:ind w:left="4343"/>
        <w:rPr>
          <w:sz w:val="24"/>
          <w:szCs w:val="24"/>
        </w:rPr>
      </w:pPr>
      <w:r>
        <w:rPr>
          <w:spacing w:val="-3"/>
          <w:sz w:val="24"/>
          <w:szCs w:val="24"/>
        </w:rPr>
        <w:t>法定代表人（</w:t>
      </w:r>
      <w:r>
        <w:rPr>
          <w:rFonts w:hint="eastAsia" w:ascii="仿宋" w:hAnsi="仿宋" w:eastAsia="仿宋"/>
          <w:kern w:val="1"/>
          <w:sz w:val="24"/>
        </w:rPr>
        <w:t>签字或盖章</w:t>
      </w:r>
      <w:r>
        <w:rPr>
          <w:sz w:val="24"/>
          <w:szCs w:val="24"/>
        </w:rPr>
        <w:t>）：</w:t>
      </w:r>
    </w:p>
    <w:p w14:paraId="6504D9ED">
      <w:pPr>
        <w:pStyle w:val="5"/>
        <w:spacing w:before="101" w:line="222" w:lineRule="auto"/>
        <w:ind w:left="5466"/>
        <w:rPr>
          <w:sz w:val="24"/>
          <w:szCs w:val="24"/>
        </w:rPr>
      </w:pPr>
      <w:r>
        <w:rPr>
          <w:spacing w:val="-22"/>
          <w:sz w:val="24"/>
          <w:szCs w:val="24"/>
        </w:rPr>
        <w:t>日</w:t>
      </w:r>
      <w:r>
        <w:rPr>
          <w:spacing w:val="16"/>
          <w:sz w:val="24"/>
          <w:szCs w:val="24"/>
        </w:rPr>
        <w:t xml:space="preserve"> </w:t>
      </w:r>
      <w:r>
        <w:rPr>
          <w:spacing w:val="-22"/>
          <w:sz w:val="24"/>
          <w:szCs w:val="24"/>
        </w:rPr>
        <w:t>期：</w:t>
      </w:r>
      <w:r>
        <w:rPr>
          <w:spacing w:val="3"/>
          <w:sz w:val="24"/>
          <w:szCs w:val="24"/>
        </w:rPr>
        <w:t xml:space="preserve">      </w:t>
      </w:r>
      <w:r>
        <w:rPr>
          <w:spacing w:val="-22"/>
          <w:sz w:val="24"/>
          <w:szCs w:val="24"/>
        </w:rPr>
        <w:t>年</w:t>
      </w:r>
      <w:r>
        <w:rPr>
          <w:spacing w:val="10"/>
          <w:sz w:val="24"/>
          <w:szCs w:val="24"/>
        </w:rPr>
        <w:t xml:space="preserve">   </w:t>
      </w:r>
      <w:r>
        <w:rPr>
          <w:spacing w:val="-22"/>
          <w:sz w:val="24"/>
          <w:szCs w:val="24"/>
        </w:rPr>
        <w:t>月</w:t>
      </w:r>
      <w:r>
        <w:rPr>
          <w:spacing w:val="22"/>
          <w:sz w:val="24"/>
          <w:szCs w:val="24"/>
        </w:rPr>
        <w:t xml:space="preserve">   </w:t>
      </w:r>
      <w:r>
        <w:rPr>
          <w:spacing w:val="-22"/>
          <w:sz w:val="24"/>
          <w:szCs w:val="24"/>
        </w:rPr>
        <w:t>日</w:t>
      </w:r>
    </w:p>
    <w:p w14:paraId="3DBF2D37">
      <w:pPr>
        <w:spacing w:line="222" w:lineRule="auto"/>
        <w:rPr>
          <w:sz w:val="24"/>
          <w:szCs w:val="24"/>
        </w:rPr>
        <w:sectPr>
          <w:footerReference r:id="rId23" w:type="default"/>
          <w:pgSz w:w="11906" w:h="16839"/>
          <w:pgMar w:top="1431" w:right="1336" w:bottom="1171" w:left="1418" w:header="0" w:footer="992" w:gutter="0"/>
          <w:pgNumType w:fmt="decimal"/>
          <w:cols w:space="720" w:num="1"/>
        </w:sectPr>
      </w:pPr>
    </w:p>
    <w:p w14:paraId="6D4D8D3A">
      <w:pPr>
        <w:pStyle w:val="5"/>
        <w:spacing w:before="49" w:line="222" w:lineRule="auto"/>
        <w:ind w:left="9"/>
        <w:rPr>
          <w:sz w:val="24"/>
          <w:szCs w:val="24"/>
        </w:rPr>
      </w:pPr>
      <w:r>
        <w:rPr>
          <w:spacing w:val="-7"/>
          <w:sz w:val="24"/>
          <w:szCs w:val="24"/>
        </w:rPr>
        <w:t>附件5：</w:t>
      </w:r>
    </w:p>
    <w:p w14:paraId="1B0C7510">
      <w:pPr>
        <w:pStyle w:val="5"/>
        <w:spacing w:before="155" w:line="223" w:lineRule="auto"/>
        <w:ind w:left="4076"/>
        <w:rPr>
          <w:sz w:val="28"/>
          <w:szCs w:val="28"/>
        </w:rPr>
      </w:pPr>
      <w:r>
        <w:rPr>
          <w:spacing w:val="-4"/>
          <w:sz w:val="28"/>
          <w:szCs w:val="28"/>
        </w:rPr>
        <w:t>报价一览表</w:t>
      </w:r>
    </w:p>
    <w:p w14:paraId="49A04573">
      <w:pPr>
        <w:spacing w:line="307" w:lineRule="auto"/>
        <w:rPr>
          <w:rFonts w:ascii="Arial"/>
          <w:sz w:val="21"/>
        </w:rPr>
      </w:pPr>
    </w:p>
    <w:p w14:paraId="6291DEF3">
      <w:pPr>
        <w:spacing w:line="308" w:lineRule="auto"/>
        <w:rPr>
          <w:rFonts w:ascii="Arial"/>
          <w:sz w:val="21"/>
        </w:rPr>
      </w:pPr>
    </w:p>
    <w:p w14:paraId="5B0A19E0">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响应包：第</w:t>
      </w:r>
      <w:r>
        <w:rPr>
          <w:rFonts w:ascii="仿宋" w:hAnsi="仿宋" w:eastAsia="仿宋" w:cs="仿宋"/>
          <w:sz w:val="24"/>
          <w:u w:val="single"/>
          <w:lang w:val="zh-CN"/>
        </w:rPr>
        <w:t xml:space="preserve">     </w:t>
      </w:r>
      <w:r>
        <w:rPr>
          <w:rFonts w:hint="eastAsia" w:ascii="仿宋" w:hAnsi="仿宋" w:eastAsia="仿宋" w:cs="仿宋"/>
          <w:sz w:val="24"/>
          <w:lang w:val="zh-CN"/>
        </w:rPr>
        <w:t>包</w:t>
      </w:r>
      <w:r>
        <w:rPr>
          <w:rFonts w:ascii="仿宋" w:hAnsi="仿宋" w:eastAsia="仿宋" w:cs="仿宋"/>
          <w:sz w:val="24"/>
          <w:lang w:val="zh-CN"/>
        </w:rPr>
        <w:t xml:space="preserve">                             </w:t>
      </w:r>
      <w:r>
        <w:rPr>
          <w:rFonts w:hint="eastAsia" w:ascii="仿宋" w:hAnsi="仿宋" w:eastAsia="仿宋" w:cs="仿宋"/>
          <w:sz w:val="24"/>
          <w:lang w:val="zh-CN"/>
        </w:rPr>
        <w:t>包名称：</w:t>
      </w:r>
      <w:r>
        <w:rPr>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e w:val="12"/>
        <w:tblW w:w="9375" w:type="dxa"/>
        <w:tblInd w:w="93" w:type="dxa"/>
        <w:tblLayout w:type="fixed"/>
        <w:tblCellMar>
          <w:top w:w="0" w:type="dxa"/>
          <w:left w:w="108" w:type="dxa"/>
          <w:bottom w:w="0" w:type="dxa"/>
          <w:right w:w="108" w:type="dxa"/>
        </w:tblCellMar>
      </w:tblPr>
      <w:tblGrid>
        <w:gridCol w:w="969"/>
        <w:gridCol w:w="2689"/>
        <w:gridCol w:w="2423"/>
        <w:gridCol w:w="3294"/>
      </w:tblGrid>
      <w:tr w14:paraId="0B2BF5D5">
        <w:tblPrEx>
          <w:tblCellMar>
            <w:top w:w="0" w:type="dxa"/>
            <w:left w:w="108" w:type="dxa"/>
            <w:bottom w:w="0" w:type="dxa"/>
            <w:right w:w="108" w:type="dxa"/>
          </w:tblCellMar>
        </w:tblPrEx>
        <w:trPr>
          <w:trHeight w:val="936" w:hRule="atLeast"/>
        </w:trPr>
        <w:tc>
          <w:tcPr>
            <w:tcW w:w="969" w:type="dxa"/>
            <w:tcBorders>
              <w:top w:val="single" w:color="auto" w:sz="8" w:space="0"/>
              <w:left w:val="single" w:color="auto" w:sz="8" w:space="0"/>
              <w:bottom w:val="single" w:color="auto" w:sz="8" w:space="0"/>
              <w:right w:val="single" w:color="auto" w:sz="8" w:space="0"/>
            </w:tcBorders>
            <w:noWrap w:val="0"/>
            <w:vAlign w:val="center"/>
          </w:tcPr>
          <w:p w14:paraId="2139AC75">
            <w:pPr>
              <w:autoSpaceDE w:val="0"/>
              <w:autoSpaceDN w:val="0"/>
              <w:adjustRightInd w:val="0"/>
              <w:spacing w:line="400" w:lineRule="exact"/>
              <w:jc w:val="center"/>
              <w:rPr>
                <w:rFonts w:eastAsia="仿宋"/>
                <w:sz w:val="24"/>
              </w:rPr>
            </w:pPr>
            <w:r>
              <w:rPr>
                <w:rFonts w:hint="eastAsia" w:ascii="仿宋" w:eastAsia="仿宋" w:cs="仿宋"/>
                <w:sz w:val="24"/>
                <w:lang w:val="zh-CN"/>
              </w:rPr>
              <w:t>序号</w:t>
            </w:r>
          </w:p>
        </w:tc>
        <w:tc>
          <w:tcPr>
            <w:tcW w:w="2689" w:type="dxa"/>
            <w:tcBorders>
              <w:top w:val="single" w:color="auto" w:sz="8" w:space="0"/>
              <w:left w:val="nil"/>
              <w:bottom w:val="single" w:color="auto" w:sz="8" w:space="0"/>
              <w:right w:val="single" w:color="auto" w:sz="8" w:space="0"/>
            </w:tcBorders>
            <w:noWrap w:val="0"/>
            <w:vAlign w:val="center"/>
          </w:tcPr>
          <w:p w14:paraId="11DCBBCA">
            <w:pPr>
              <w:autoSpaceDE w:val="0"/>
              <w:autoSpaceDN w:val="0"/>
              <w:adjustRightInd w:val="0"/>
              <w:spacing w:line="400" w:lineRule="exact"/>
              <w:jc w:val="center"/>
              <w:rPr>
                <w:rFonts w:eastAsia="仿宋"/>
                <w:sz w:val="24"/>
              </w:rPr>
            </w:pPr>
            <w:r>
              <w:rPr>
                <w:rFonts w:hint="eastAsia" w:ascii="仿宋" w:eastAsia="仿宋" w:cs="仿宋"/>
                <w:sz w:val="24"/>
                <w:lang w:val="zh-CN"/>
              </w:rPr>
              <w:t>服务名称</w:t>
            </w:r>
          </w:p>
        </w:tc>
        <w:tc>
          <w:tcPr>
            <w:tcW w:w="2423" w:type="dxa"/>
            <w:tcBorders>
              <w:top w:val="single" w:color="auto" w:sz="8" w:space="0"/>
              <w:left w:val="nil"/>
              <w:bottom w:val="single" w:color="auto" w:sz="8" w:space="0"/>
              <w:right w:val="single" w:color="auto" w:sz="8" w:space="0"/>
            </w:tcBorders>
            <w:noWrap w:val="0"/>
            <w:vAlign w:val="center"/>
          </w:tcPr>
          <w:p w14:paraId="771EB560">
            <w:pPr>
              <w:autoSpaceDE w:val="0"/>
              <w:autoSpaceDN w:val="0"/>
              <w:adjustRightInd w:val="0"/>
              <w:spacing w:line="400" w:lineRule="exact"/>
              <w:jc w:val="center"/>
              <w:rPr>
                <w:rFonts w:eastAsia="仿宋"/>
                <w:sz w:val="24"/>
              </w:rPr>
            </w:pPr>
            <w:r>
              <w:rPr>
                <w:rFonts w:hint="eastAsia" w:ascii="仿宋" w:eastAsia="仿宋" w:cs="仿宋"/>
                <w:sz w:val="24"/>
                <w:lang w:val="zh-CN"/>
              </w:rPr>
              <w:t>含税总报价（</w:t>
            </w:r>
            <w:r>
              <w:rPr>
                <w:rFonts w:hint="eastAsia" w:ascii="仿宋" w:eastAsia="仿宋" w:cs="仿宋"/>
                <w:sz w:val="24"/>
                <w:lang w:val="en-US" w:eastAsia="zh-CN"/>
              </w:rPr>
              <w:t>元</w:t>
            </w:r>
            <w:r>
              <w:rPr>
                <w:rFonts w:hint="eastAsia" w:ascii="仿宋" w:eastAsia="仿宋" w:cs="仿宋"/>
                <w:sz w:val="24"/>
                <w:lang w:val="zh-CN"/>
              </w:rPr>
              <w:t>）</w:t>
            </w:r>
          </w:p>
        </w:tc>
        <w:tc>
          <w:tcPr>
            <w:tcW w:w="3294" w:type="dxa"/>
            <w:tcBorders>
              <w:top w:val="single" w:color="auto" w:sz="8" w:space="0"/>
              <w:left w:val="nil"/>
              <w:bottom w:val="single" w:color="auto" w:sz="8" w:space="0"/>
              <w:right w:val="single" w:color="auto" w:sz="8" w:space="0"/>
            </w:tcBorders>
            <w:noWrap w:val="0"/>
            <w:vAlign w:val="center"/>
          </w:tcPr>
          <w:p w14:paraId="720452DE">
            <w:pPr>
              <w:autoSpaceDE w:val="0"/>
              <w:autoSpaceDN w:val="0"/>
              <w:adjustRightInd w:val="0"/>
              <w:spacing w:line="400" w:lineRule="exact"/>
              <w:jc w:val="center"/>
              <w:rPr>
                <w:rFonts w:eastAsia="仿宋"/>
                <w:sz w:val="24"/>
              </w:rPr>
            </w:pPr>
            <w:r>
              <w:rPr>
                <w:rFonts w:hint="eastAsia" w:ascii="仿宋" w:eastAsia="仿宋" w:cs="仿宋"/>
                <w:sz w:val="24"/>
                <w:lang w:val="zh-CN"/>
              </w:rPr>
              <w:t>备注</w:t>
            </w:r>
          </w:p>
          <w:p w14:paraId="4CEF34B5">
            <w:pPr>
              <w:autoSpaceDE w:val="0"/>
              <w:autoSpaceDN w:val="0"/>
              <w:adjustRightInd w:val="0"/>
              <w:spacing w:line="400" w:lineRule="exact"/>
              <w:jc w:val="center"/>
              <w:rPr>
                <w:rFonts w:eastAsia="仿宋"/>
                <w:sz w:val="24"/>
              </w:rPr>
            </w:pPr>
            <w:r>
              <w:rPr>
                <w:rFonts w:hint="eastAsia" w:ascii="仿宋" w:eastAsia="仿宋" w:cs="仿宋"/>
                <w:sz w:val="24"/>
                <w:lang w:val="zh-CN"/>
              </w:rPr>
              <w:t>（取费依据、收费标准等）</w:t>
            </w:r>
          </w:p>
        </w:tc>
      </w:tr>
      <w:tr w14:paraId="2A3D2E82">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24B770D4">
            <w:pPr>
              <w:autoSpaceDE w:val="0"/>
              <w:autoSpaceDN w:val="0"/>
              <w:adjustRightInd w:val="0"/>
              <w:spacing w:line="400" w:lineRule="exact"/>
              <w:jc w:val="center"/>
              <w:rPr>
                <w:rFonts w:ascii="仿宋" w:eastAsia="仿宋" w:cs="仿宋"/>
                <w:sz w:val="24"/>
                <w:lang w:val="zh-CN"/>
              </w:rPr>
            </w:pPr>
            <w:r>
              <w:rPr>
                <w:rFonts w:ascii="仿宋" w:eastAsia="仿宋" w:cs="仿宋"/>
                <w:sz w:val="24"/>
                <w:lang w:val="zh-CN"/>
              </w:rPr>
              <w:t>1</w:t>
            </w:r>
          </w:p>
        </w:tc>
        <w:tc>
          <w:tcPr>
            <w:tcW w:w="2689" w:type="dxa"/>
            <w:tcBorders>
              <w:top w:val="single" w:color="auto" w:sz="8" w:space="0"/>
              <w:left w:val="nil"/>
              <w:bottom w:val="single" w:color="auto" w:sz="8" w:space="0"/>
              <w:right w:val="single" w:color="auto" w:sz="8" w:space="0"/>
            </w:tcBorders>
            <w:noWrap w:val="0"/>
            <w:vAlign w:val="center"/>
          </w:tcPr>
          <w:p w14:paraId="29617FBF">
            <w:pPr>
              <w:autoSpaceDE w:val="0"/>
              <w:autoSpaceDN w:val="0"/>
              <w:adjustRightInd w:val="0"/>
              <w:spacing w:line="400" w:lineRule="exact"/>
              <w:jc w:val="center"/>
              <w:rPr>
                <w:rFonts w:ascii="仿宋" w:eastAsia="仿宋" w:cs="仿宋"/>
                <w:sz w:val="24"/>
                <w:lang w:val="zh-CN"/>
              </w:rPr>
            </w:pPr>
          </w:p>
        </w:tc>
        <w:tc>
          <w:tcPr>
            <w:tcW w:w="2423" w:type="dxa"/>
            <w:tcBorders>
              <w:top w:val="single" w:color="auto" w:sz="8" w:space="0"/>
              <w:left w:val="nil"/>
              <w:bottom w:val="single" w:color="auto" w:sz="8" w:space="0"/>
              <w:right w:val="single" w:color="auto" w:sz="8" w:space="0"/>
            </w:tcBorders>
            <w:noWrap w:val="0"/>
            <w:vAlign w:val="top"/>
          </w:tcPr>
          <w:p w14:paraId="1B73547A">
            <w:pPr>
              <w:autoSpaceDE w:val="0"/>
              <w:autoSpaceDN w:val="0"/>
              <w:adjustRightInd w:val="0"/>
              <w:spacing w:line="400" w:lineRule="exact"/>
              <w:rPr>
                <w:rFonts w:eastAsia="仿宋"/>
                <w:sz w:val="24"/>
              </w:rPr>
            </w:pPr>
          </w:p>
        </w:tc>
        <w:tc>
          <w:tcPr>
            <w:tcW w:w="3294" w:type="dxa"/>
            <w:tcBorders>
              <w:top w:val="single" w:color="auto" w:sz="8" w:space="0"/>
              <w:left w:val="nil"/>
              <w:bottom w:val="single" w:color="auto" w:sz="8" w:space="0"/>
              <w:right w:val="single" w:color="auto" w:sz="8" w:space="0"/>
            </w:tcBorders>
            <w:noWrap w:val="0"/>
            <w:vAlign w:val="top"/>
          </w:tcPr>
          <w:p w14:paraId="1011AE1B">
            <w:pPr>
              <w:autoSpaceDE w:val="0"/>
              <w:autoSpaceDN w:val="0"/>
              <w:adjustRightInd w:val="0"/>
              <w:spacing w:line="400" w:lineRule="exact"/>
              <w:rPr>
                <w:rFonts w:eastAsia="仿宋"/>
                <w:sz w:val="24"/>
              </w:rPr>
            </w:pPr>
          </w:p>
        </w:tc>
      </w:tr>
      <w:tr w14:paraId="607E9BAC">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5427172B">
            <w:pPr>
              <w:autoSpaceDE w:val="0"/>
              <w:autoSpaceDN w:val="0"/>
              <w:adjustRightInd w:val="0"/>
              <w:spacing w:line="400" w:lineRule="exact"/>
              <w:jc w:val="center"/>
              <w:rPr>
                <w:rFonts w:ascii="仿宋" w:eastAsia="仿宋" w:cs="仿宋"/>
                <w:sz w:val="24"/>
                <w:lang w:val="zh-CN"/>
              </w:rPr>
            </w:pPr>
          </w:p>
        </w:tc>
        <w:tc>
          <w:tcPr>
            <w:tcW w:w="2689" w:type="dxa"/>
            <w:tcBorders>
              <w:top w:val="single" w:color="auto" w:sz="8" w:space="0"/>
              <w:left w:val="nil"/>
              <w:bottom w:val="single" w:color="auto" w:sz="8" w:space="0"/>
              <w:right w:val="single" w:color="auto" w:sz="8" w:space="0"/>
            </w:tcBorders>
            <w:noWrap w:val="0"/>
            <w:vAlign w:val="center"/>
          </w:tcPr>
          <w:p w14:paraId="5731256E">
            <w:pPr>
              <w:autoSpaceDE w:val="0"/>
              <w:autoSpaceDN w:val="0"/>
              <w:adjustRightInd w:val="0"/>
              <w:spacing w:line="400" w:lineRule="exact"/>
              <w:jc w:val="center"/>
              <w:rPr>
                <w:rFonts w:ascii="仿宋" w:eastAsia="仿宋" w:cs="仿宋"/>
                <w:sz w:val="24"/>
                <w:lang w:val="zh-CN"/>
              </w:rPr>
            </w:pPr>
          </w:p>
        </w:tc>
        <w:tc>
          <w:tcPr>
            <w:tcW w:w="2423" w:type="dxa"/>
            <w:tcBorders>
              <w:top w:val="single" w:color="auto" w:sz="8" w:space="0"/>
              <w:left w:val="nil"/>
              <w:bottom w:val="single" w:color="auto" w:sz="8" w:space="0"/>
              <w:right w:val="single" w:color="auto" w:sz="8" w:space="0"/>
            </w:tcBorders>
            <w:noWrap w:val="0"/>
            <w:vAlign w:val="top"/>
          </w:tcPr>
          <w:p w14:paraId="32043B99">
            <w:pPr>
              <w:autoSpaceDE w:val="0"/>
              <w:autoSpaceDN w:val="0"/>
              <w:adjustRightInd w:val="0"/>
              <w:spacing w:line="400" w:lineRule="exact"/>
              <w:rPr>
                <w:rFonts w:eastAsia="仿宋"/>
                <w:sz w:val="24"/>
              </w:rPr>
            </w:pPr>
          </w:p>
        </w:tc>
        <w:tc>
          <w:tcPr>
            <w:tcW w:w="3294" w:type="dxa"/>
            <w:tcBorders>
              <w:top w:val="single" w:color="auto" w:sz="8" w:space="0"/>
              <w:left w:val="nil"/>
              <w:bottom w:val="single" w:color="auto" w:sz="8" w:space="0"/>
              <w:right w:val="single" w:color="auto" w:sz="8" w:space="0"/>
            </w:tcBorders>
            <w:noWrap w:val="0"/>
            <w:vAlign w:val="top"/>
          </w:tcPr>
          <w:p w14:paraId="77194835">
            <w:pPr>
              <w:autoSpaceDE w:val="0"/>
              <w:autoSpaceDN w:val="0"/>
              <w:adjustRightInd w:val="0"/>
              <w:spacing w:line="400" w:lineRule="exact"/>
              <w:rPr>
                <w:rFonts w:eastAsia="仿宋"/>
                <w:sz w:val="24"/>
              </w:rPr>
            </w:pPr>
          </w:p>
        </w:tc>
      </w:tr>
      <w:tr w14:paraId="415F8765">
        <w:tblPrEx>
          <w:tblCellMar>
            <w:top w:w="0" w:type="dxa"/>
            <w:left w:w="108" w:type="dxa"/>
            <w:bottom w:w="0" w:type="dxa"/>
            <w:right w:w="108" w:type="dxa"/>
          </w:tblCellMar>
        </w:tblPrEx>
        <w:trPr>
          <w:trHeight w:val="567" w:hRule="exact"/>
        </w:trPr>
        <w:tc>
          <w:tcPr>
            <w:tcW w:w="969" w:type="dxa"/>
            <w:tcBorders>
              <w:top w:val="single" w:color="auto" w:sz="8" w:space="0"/>
              <w:left w:val="single" w:color="auto" w:sz="8" w:space="0"/>
              <w:bottom w:val="single" w:color="auto" w:sz="8" w:space="0"/>
              <w:right w:val="single" w:color="auto" w:sz="8" w:space="0"/>
            </w:tcBorders>
            <w:noWrap w:val="0"/>
            <w:vAlign w:val="center"/>
          </w:tcPr>
          <w:p w14:paraId="6FD03F00">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w:t>
            </w:r>
          </w:p>
        </w:tc>
        <w:tc>
          <w:tcPr>
            <w:tcW w:w="2689" w:type="dxa"/>
            <w:tcBorders>
              <w:top w:val="single" w:color="auto" w:sz="8" w:space="0"/>
              <w:left w:val="nil"/>
              <w:bottom w:val="single" w:color="auto" w:sz="8" w:space="0"/>
              <w:right w:val="single" w:color="auto" w:sz="8" w:space="0"/>
            </w:tcBorders>
            <w:noWrap w:val="0"/>
            <w:vAlign w:val="center"/>
          </w:tcPr>
          <w:p w14:paraId="0B097678">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w:t>
            </w:r>
          </w:p>
        </w:tc>
        <w:tc>
          <w:tcPr>
            <w:tcW w:w="2423" w:type="dxa"/>
            <w:tcBorders>
              <w:top w:val="single" w:color="auto" w:sz="8" w:space="0"/>
              <w:left w:val="nil"/>
              <w:bottom w:val="single" w:color="auto" w:sz="8" w:space="0"/>
              <w:right w:val="single" w:color="auto" w:sz="8" w:space="0"/>
            </w:tcBorders>
            <w:noWrap w:val="0"/>
            <w:vAlign w:val="center"/>
          </w:tcPr>
          <w:p w14:paraId="6AF2077F">
            <w:pPr>
              <w:autoSpaceDE w:val="0"/>
              <w:autoSpaceDN w:val="0"/>
              <w:adjustRightInd w:val="0"/>
              <w:spacing w:line="400" w:lineRule="exact"/>
              <w:jc w:val="center"/>
              <w:rPr>
                <w:rFonts w:eastAsia="仿宋"/>
                <w:sz w:val="24"/>
              </w:rPr>
            </w:pPr>
            <w:r>
              <w:rPr>
                <w:rFonts w:hint="eastAsia" w:ascii="仿宋" w:eastAsia="仿宋" w:cs="仿宋"/>
                <w:sz w:val="24"/>
                <w:lang w:val="zh-CN"/>
              </w:rPr>
              <w:t>…</w:t>
            </w:r>
          </w:p>
        </w:tc>
        <w:tc>
          <w:tcPr>
            <w:tcW w:w="3294" w:type="dxa"/>
            <w:tcBorders>
              <w:top w:val="single" w:color="auto" w:sz="8" w:space="0"/>
              <w:left w:val="nil"/>
              <w:bottom w:val="single" w:color="auto" w:sz="8" w:space="0"/>
              <w:right w:val="single" w:color="auto" w:sz="8" w:space="0"/>
            </w:tcBorders>
            <w:noWrap w:val="0"/>
            <w:vAlign w:val="center"/>
          </w:tcPr>
          <w:p w14:paraId="1F3A4DF6">
            <w:pPr>
              <w:autoSpaceDE w:val="0"/>
              <w:autoSpaceDN w:val="0"/>
              <w:adjustRightInd w:val="0"/>
              <w:spacing w:line="400" w:lineRule="exact"/>
              <w:jc w:val="center"/>
              <w:rPr>
                <w:rFonts w:eastAsia="仿宋"/>
                <w:sz w:val="24"/>
              </w:rPr>
            </w:pPr>
            <w:r>
              <w:rPr>
                <w:rFonts w:hint="eastAsia" w:ascii="仿宋" w:eastAsia="仿宋" w:cs="仿宋"/>
                <w:sz w:val="24"/>
                <w:lang w:val="zh-CN"/>
              </w:rPr>
              <w:t>…</w:t>
            </w:r>
          </w:p>
        </w:tc>
      </w:tr>
      <w:tr w14:paraId="64BAD69D">
        <w:tblPrEx>
          <w:tblCellMar>
            <w:top w:w="0" w:type="dxa"/>
            <w:left w:w="108" w:type="dxa"/>
            <w:bottom w:w="0" w:type="dxa"/>
            <w:right w:w="108" w:type="dxa"/>
          </w:tblCellMar>
        </w:tblPrEx>
        <w:trPr>
          <w:trHeight w:val="713" w:hRule="exact"/>
        </w:trPr>
        <w:tc>
          <w:tcPr>
            <w:tcW w:w="3658" w:type="dxa"/>
            <w:gridSpan w:val="2"/>
            <w:vMerge w:val="restart"/>
            <w:tcBorders>
              <w:top w:val="single" w:color="auto" w:sz="8" w:space="0"/>
              <w:left w:val="single" w:color="auto" w:sz="8" w:space="0"/>
              <w:right w:val="single" w:color="auto" w:sz="8" w:space="0"/>
            </w:tcBorders>
            <w:noWrap w:val="0"/>
            <w:vAlign w:val="center"/>
          </w:tcPr>
          <w:p w14:paraId="5744F055">
            <w:pPr>
              <w:autoSpaceDE w:val="0"/>
              <w:autoSpaceDN w:val="0"/>
              <w:adjustRightInd w:val="0"/>
              <w:spacing w:line="400" w:lineRule="exact"/>
              <w:jc w:val="center"/>
              <w:rPr>
                <w:rFonts w:eastAsia="仿宋"/>
                <w:sz w:val="24"/>
              </w:rPr>
            </w:pPr>
            <w:r>
              <w:rPr>
                <w:rFonts w:hint="eastAsia" w:ascii="仿宋" w:eastAsia="仿宋" w:cs="仿宋"/>
                <w:sz w:val="24"/>
                <w:lang w:val="zh-CN"/>
              </w:rPr>
              <w:t>总计</w:t>
            </w:r>
          </w:p>
        </w:tc>
        <w:tc>
          <w:tcPr>
            <w:tcW w:w="5717" w:type="dxa"/>
            <w:gridSpan w:val="2"/>
            <w:tcBorders>
              <w:top w:val="single" w:color="auto" w:sz="8" w:space="0"/>
              <w:left w:val="nil"/>
              <w:bottom w:val="single" w:color="auto" w:sz="8" w:space="0"/>
              <w:right w:val="single" w:color="auto" w:sz="8" w:space="0"/>
            </w:tcBorders>
            <w:noWrap w:val="0"/>
            <w:vAlign w:val="center"/>
          </w:tcPr>
          <w:p w14:paraId="735227E6">
            <w:pPr>
              <w:autoSpaceDE w:val="0"/>
              <w:autoSpaceDN w:val="0"/>
              <w:adjustRightInd w:val="0"/>
              <w:spacing w:line="400" w:lineRule="exact"/>
              <w:ind w:right="480"/>
              <w:rPr>
                <w:rFonts w:eastAsia="仿宋"/>
                <w:sz w:val="24"/>
              </w:rPr>
            </w:pPr>
            <w:r>
              <w:rPr>
                <w:rFonts w:hint="eastAsia" w:ascii="仿宋" w:eastAsia="仿宋" w:cs="仿宋"/>
                <w:sz w:val="24"/>
                <w:lang w:val="zh-CN"/>
              </w:rPr>
              <w:t>大写：</w:t>
            </w:r>
          </w:p>
        </w:tc>
      </w:tr>
      <w:tr w14:paraId="223E243B">
        <w:tblPrEx>
          <w:tblCellMar>
            <w:top w:w="0" w:type="dxa"/>
            <w:left w:w="108" w:type="dxa"/>
            <w:bottom w:w="0" w:type="dxa"/>
            <w:right w:w="108" w:type="dxa"/>
          </w:tblCellMar>
        </w:tblPrEx>
        <w:trPr>
          <w:trHeight w:val="623" w:hRule="exact"/>
        </w:trPr>
        <w:tc>
          <w:tcPr>
            <w:tcW w:w="3658" w:type="dxa"/>
            <w:gridSpan w:val="2"/>
            <w:vMerge w:val="continue"/>
            <w:tcBorders>
              <w:left w:val="single" w:color="auto" w:sz="8" w:space="0"/>
              <w:bottom w:val="single" w:color="auto" w:sz="8" w:space="0"/>
              <w:right w:val="single" w:color="auto" w:sz="8" w:space="0"/>
            </w:tcBorders>
            <w:noWrap w:val="0"/>
            <w:vAlign w:val="center"/>
          </w:tcPr>
          <w:p w14:paraId="788D7B5F">
            <w:pPr>
              <w:autoSpaceDE w:val="0"/>
              <w:autoSpaceDN w:val="0"/>
              <w:adjustRightInd w:val="0"/>
              <w:spacing w:line="400" w:lineRule="exact"/>
              <w:jc w:val="center"/>
              <w:rPr>
                <w:rFonts w:ascii="仿宋" w:eastAsia="仿宋" w:cs="仿宋"/>
                <w:sz w:val="24"/>
                <w:lang w:val="zh-CN"/>
              </w:rPr>
            </w:pPr>
          </w:p>
        </w:tc>
        <w:tc>
          <w:tcPr>
            <w:tcW w:w="5717" w:type="dxa"/>
            <w:gridSpan w:val="2"/>
            <w:tcBorders>
              <w:top w:val="single" w:color="auto" w:sz="8" w:space="0"/>
              <w:left w:val="nil"/>
              <w:bottom w:val="single" w:color="auto" w:sz="8" w:space="0"/>
              <w:right w:val="single" w:color="auto" w:sz="8" w:space="0"/>
            </w:tcBorders>
            <w:noWrap w:val="0"/>
            <w:vAlign w:val="center"/>
          </w:tcPr>
          <w:p w14:paraId="75D790F6">
            <w:pPr>
              <w:autoSpaceDE w:val="0"/>
              <w:autoSpaceDN w:val="0"/>
              <w:adjustRightInd w:val="0"/>
              <w:spacing w:line="400" w:lineRule="exact"/>
              <w:ind w:right="480"/>
              <w:rPr>
                <w:rFonts w:ascii="仿宋" w:eastAsia="仿宋" w:cs="仿宋"/>
                <w:sz w:val="24"/>
                <w:lang w:val="zh-CN"/>
              </w:rPr>
            </w:pPr>
            <w:r>
              <w:rPr>
                <w:rFonts w:hint="eastAsia" w:ascii="仿宋" w:eastAsia="仿宋" w:cs="仿宋"/>
                <w:sz w:val="24"/>
                <w:lang w:val="zh-CN"/>
              </w:rPr>
              <w:t>小写：</w:t>
            </w:r>
          </w:p>
        </w:tc>
      </w:tr>
    </w:tbl>
    <w:p w14:paraId="133162F7">
      <w:pPr>
        <w:spacing w:line="400" w:lineRule="exact"/>
        <w:rPr>
          <w:rFonts w:ascii="仿宋" w:hAnsi="仿宋" w:eastAsia="仿宋" w:cs="宋体"/>
          <w:sz w:val="24"/>
        </w:rPr>
      </w:pPr>
    </w:p>
    <w:p w14:paraId="3EDBB75C">
      <w:pPr>
        <w:spacing w:line="242" w:lineRule="auto"/>
        <w:rPr>
          <w:rFonts w:ascii="Arial"/>
          <w:sz w:val="21"/>
        </w:rPr>
      </w:pPr>
    </w:p>
    <w:p w14:paraId="11090D38">
      <w:pPr>
        <w:pStyle w:val="5"/>
        <w:spacing w:before="79" w:line="221" w:lineRule="auto"/>
        <w:rPr>
          <w:sz w:val="24"/>
          <w:szCs w:val="24"/>
        </w:rPr>
      </w:pPr>
      <w:r>
        <w:rPr>
          <w:spacing w:val="-2"/>
          <w:sz w:val="24"/>
          <w:szCs w:val="24"/>
        </w:rPr>
        <w:t>供应商名称（盖公章</w:t>
      </w:r>
      <w:r>
        <w:rPr>
          <w:sz w:val="24"/>
          <w:szCs w:val="24"/>
        </w:rPr>
        <w:t>）：</w:t>
      </w:r>
    </w:p>
    <w:p w14:paraId="3F82F0B2">
      <w:pPr>
        <w:spacing w:line="284" w:lineRule="auto"/>
        <w:rPr>
          <w:rFonts w:ascii="Arial"/>
          <w:sz w:val="21"/>
        </w:rPr>
      </w:pPr>
    </w:p>
    <w:p w14:paraId="7A3EFDB3">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68DF2068">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7FA94C89">
      <w:pPr>
        <w:spacing w:line="222" w:lineRule="auto"/>
        <w:rPr>
          <w:sz w:val="24"/>
          <w:szCs w:val="24"/>
        </w:rPr>
        <w:sectPr>
          <w:footerReference r:id="rId24" w:type="default"/>
          <w:pgSz w:w="11906" w:h="16839"/>
          <w:pgMar w:top="1406" w:right="1436" w:bottom="1171" w:left="1435" w:header="0" w:footer="992" w:gutter="0"/>
          <w:pgNumType w:fmt="decimal"/>
          <w:cols w:space="720" w:num="1"/>
        </w:sectPr>
      </w:pPr>
    </w:p>
    <w:p w14:paraId="2C909584">
      <w:pPr>
        <w:pStyle w:val="5"/>
        <w:spacing w:before="101" w:line="222" w:lineRule="auto"/>
        <w:ind w:left="317"/>
        <w:rPr>
          <w:sz w:val="24"/>
          <w:szCs w:val="24"/>
        </w:rPr>
      </w:pPr>
      <w:r>
        <w:rPr>
          <w:spacing w:val="-10"/>
          <w:sz w:val="24"/>
          <w:szCs w:val="24"/>
        </w:rPr>
        <w:t>附件</w:t>
      </w:r>
      <w:r>
        <w:rPr>
          <w:spacing w:val="-48"/>
          <w:sz w:val="24"/>
          <w:szCs w:val="24"/>
        </w:rPr>
        <w:t xml:space="preserve"> </w:t>
      </w:r>
      <w:r>
        <w:rPr>
          <w:spacing w:val="-10"/>
          <w:sz w:val="24"/>
          <w:szCs w:val="24"/>
        </w:rPr>
        <w:t>6：</w:t>
      </w:r>
    </w:p>
    <w:p w14:paraId="65707133">
      <w:pPr>
        <w:pStyle w:val="5"/>
        <w:spacing w:before="234" w:line="223" w:lineRule="auto"/>
        <w:ind w:left="3867"/>
        <w:rPr>
          <w:sz w:val="28"/>
          <w:szCs w:val="28"/>
        </w:rPr>
      </w:pPr>
      <w:r>
        <w:rPr>
          <w:spacing w:val="-3"/>
          <w:sz w:val="28"/>
          <w:szCs w:val="28"/>
        </w:rPr>
        <w:t>分项报价明细表</w:t>
      </w:r>
    </w:p>
    <w:p w14:paraId="54F8F24B">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投标包：第</w:t>
      </w:r>
      <w:r>
        <w:rPr>
          <w:rFonts w:ascii="仿宋" w:hAnsi="仿宋" w:eastAsia="仿宋" w:cs="仿宋"/>
          <w:sz w:val="24"/>
          <w:u w:val="single"/>
          <w:lang w:val="zh-CN"/>
        </w:rPr>
        <w:t xml:space="preserve">     </w:t>
      </w:r>
      <w:r>
        <w:rPr>
          <w:rFonts w:hint="eastAsia" w:ascii="仿宋" w:hAnsi="仿宋" w:eastAsia="仿宋" w:cs="仿宋"/>
          <w:sz w:val="24"/>
          <w:lang w:val="zh-CN"/>
        </w:rPr>
        <w:t>包</w:t>
      </w:r>
      <w:r>
        <w:rPr>
          <w:rFonts w:ascii="仿宋" w:hAnsi="仿宋" w:eastAsia="仿宋" w:cs="仿宋"/>
          <w:sz w:val="24"/>
          <w:lang w:val="zh-CN"/>
        </w:rPr>
        <w:t xml:space="preserve">                             </w:t>
      </w:r>
      <w:r>
        <w:rPr>
          <w:rFonts w:hint="eastAsia" w:ascii="仿宋" w:hAnsi="仿宋" w:eastAsia="仿宋" w:cs="仿宋"/>
          <w:sz w:val="24"/>
          <w:lang w:val="zh-CN"/>
        </w:rPr>
        <w:t xml:space="preserve">      名称：</w:t>
      </w:r>
      <w:r>
        <w:rPr>
          <w:rFonts w:ascii="仿宋" w:hAnsi="仿宋" w:eastAsia="仿宋" w:cs="仿宋"/>
          <w:sz w:val="24"/>
          <w:u w:val="single"/>
          <w:lang w:val="zh-CN"/>
        </w:rPr>
        <w:t xml:space="preserve">           </w:t>
      </w:r>
      <w:r>
        <w:rPr>
          <w:rFonts w:ascii="仿宋" w:hAnsi="仿宋" w:eastAsia="仿宋" w:cs="仿宋"/>
          <w:sz w:val="24"/>
          <w:lang w:val="zh-CN"/>
        </w:rPr>
        <w:t xml:space="preserve"> </w:t>
      </w:r>
    </w:p>
    <w:tbl>
      <w:tblPr>
        <w:tblStyle w:val="12"/>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640"/>
        <w:gridCol w:w="1192"/>
        <w:gridCol w:w="1276"/>
        <w:gridCol w:w="1276"/>
        <w:gridCol w:w="1275"/>
        <w:gridCol w:w="851"/>
        <w:gridCol w:w="850"/>
        <w:gridCol w:w="993"/>
      </w:tblGrid>
      <w:tr w14:paraId="4183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noWrap w:val="0"/>
            <w:vAlign w:val="center"/>
          </w:tcPr>
          <w:p w14:paraId="285C7636">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640" w:type="dxa"/>
            <w:noWrap w:val="0"/>
            <w:vAlign w:val="center"/>
          </w:tcPr>
          <w:p w14:paraId="312F72EB">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1192" w:type="dxa"/>
            <w:noWrap w:val="0"/>
            <w:vAlign w:val="center"/>
          </w:tcPr>
          <w:p w14:paraId="16B9AABC">
            <w:pPr>
              <w:tabs>
                <w:tab w:val="left" w:pos="1418"/>
              </w:tabs>
              <w:autoSpaceDE w:val="0"/>
              <w:autoSpaceDN w:val="0"/>
              <w:adjustRightInd w:val="0"/>
              <w:spacing w:line="440" w:lineRule="exact"/>
              <w:jc w:val="center"/>
              <w:rPr>
                <w:rFonts w:ascii="仿宋" w:hAnsi="仿宋" w:eastAsia="仿宋"/>
                <w:kern w:val="0"/>
                <w:sz w:val="24"/>
                <w:lang w:val="zh-CN"/>
              </w:rPr>
            </w:pPr>
            <w:r>
              <w:rPr>
                <w:rFonts w:hint="eastAsia" w:ascii="仿宋" w:hAnsi="仿宋" w:eastAsia="仿宋" w:cs="仿宋"/>
                <w:kern w:val="0"/>
                <w:sz w:val="24"/>
                <w:lang w:val="zh-CN"/>
              </w:rPr>
              <w:t>服务范围</w:t>
            </w:r>
          </w:p>
        </w:tc>
        <w:tc>
          <w:tcPr>
            <w:tcW w:w="1276" w:type="dxa"/>
            <w:noWrap w:val="0"/>
            <w:vAlign w:val="center"/>
          </w:tcPr>
          <w:p w14:paraId="6C6CD85F">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服务要求</w:t>
            </w:r>
          </w:p>
        </w:tc>
        <w:tc>
          <w:tcPr>
            <w:tcW w:w="1276" w:type="dxa"/>
            <w:noWrap w:val="0"/>
            <w:vAlign w:val="center"/>
          </w:tcPr>
          <w:p w14:paraId="5ADBD58D">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服务时间</w:t>
            </w:r>
          </w:p>
        </w:tc>
        <w:tc>
          <w:tcPr>
            <w:tcW w:w="1275" w:type="dxa"/>
            <w:noWrap w:val="0"/>
            <w:vAlign w:val="center"/>
          </w:tcPr>
          <w:p w14:paraId="0D0F11C8">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服务标准</w:t>
            </w:r>
          </w:p>
        </w:tc>
        <w:tc>
          <w:tcPr>
            <w:tcW w:w="851" w:type="dxa"/>
            <w:noWrap w:val="0"/>
            <w:vAlign w:val="center"/>
          </w:tcPr>
          <w:p w14:paraId="56F8D4D8">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sz w:val="24"/>
                <w:lang w:val="zh-CN"/>
              </w:rPr>
              <w:t>单位</w:t>
            </w:r>
          </w:p>
        </w:tc>
        <w:tc>
          <w:tcPr>
            <w:tcW w:w="850" w:type="dxa"/>
            <w:noWrap w:val="0"/>
            <w:vAlign w:val="center"/>
          </w:tcPr>
          <w:p w14:paraId="08BF7A21">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sz w:val="24"/>
                <w:lang w:val="zh-CN"/>
              </w:rPr>
              <w:t>数量</w:t>
            </w:r>
          </w:p>
        </w:tc>
        <w:tc>
          <w:tcPr>
            <w:tcW w:w="993" w:type="dxa"/>
            <w:noWrap w:val="0"/>
            <w:vAlign w:val="center"/>
          </w:tcPr>
          <w:p w14:paraId="096FEA1F">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报价</w:t>
            </w:r>
          </w:p>
        </w:tc>
      </w:tr>
      <w:tr w14:paraId="6E12B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429" w:type="dxa"/>
            <w:noWrap w:val="0"/>
            <w:vAlign w:val="center"/>
          </w:tcPr>
          <w:p w14:paraId="1295E753">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640" w:type="dxa"/>
            <w:noWrap w:val="0"/>
            <w:vAlign w:val="top"/>
          </w:tcPr>
          <w:p w14:paraId="5805F983">
            <w:pPr>
              <w:autoSpaceDE w:val="0"/>
              <w:autoSpaceDN w:val="0"/>
              <w:adjustRightInd w:val="0"/>
              <w:spacing w:line="440" w:lineRule="exact"/>
              <w:rPr>
                <w:rFonts w:ascii="仿宋" w:hAnsi="仿宋" w:eastAsia="仿宋"/>
                <w:sz w:val="24"/>
              </w:rPr>
            </w:pPr>
          </w:p>
        </w:tc>
        <w:tc>
          <w:tcPr>
            <w:tcW w:w="1192" w:type="dxa"/>
            <w:noWrap w:val="0"/>
            <w:vAlign w:val="top"/>
          </w:tcPr>
          <w:p w14:paraId="7188B51E">
            <w:pPr>
              <w:autoSpaceDE w:val="0"/>
              <w:autoSpaceDN w:val="0"/>
              <w:adjustRightInd w:val="0"/>
              <w:spacing w:line="440" w:lineRule="exact"/>
              <w:rPr>
                <w:rFonts w:ascii="仿宋" w:hAnsi="仿宋" w:eastAsia="仿宋"/>
                <w:sz w:val="24"/>
              </w:rPr>
            </w:pPr>
          </w:p>
        </w:tc>
        <w:tc>
          <w:tcPr>
            <w:tcW w:w="1276" w:type="dxa"/>
            <w:noWrap w:val="0"/>
            <w:vAlign w:val="top"/>
          </w:tcPr>
          <w:p w14:paraId="2E6E508C">
            <w:pPr>
              <w:autoSpaceDE w:val="0"/>
              <w:autoSpaceDN w:val="0"/>
              <w:adjustRightInd w:val="0"/>
              <w:spacing w:line="440" w:lineRule="exact"/>
              <w:rPr>
                <w:rFonts w:ascii="仿宋" w:hAnsi="仿宋" w:eastAsia="仿宋"/>
                <w:sz w:val="24"/>
              </w:rPr>
            </w:pPr>
          </w:p>
        </w:tc>
        <w:tc>
          <w:tcPr>
            <w:tcW w:w="1276" w:type="dxa"/>
            <w:noWrap w:val="0"/>
            <w:vAlign w:val="top"/>
          </w:tcPr>
          <w:p w14:paraId="5B322AAC">
            <w:pPr>
              <w:autoSpaceDE w:val="0"/>
              <w:autoSpaceDN w:val="0"/>
              <w:adjustRightInd w:val="0"/>
              <w:spacing w:line="440" w:lineRule="exact"/>
              <w:rPr>
                <w:rFonts w:ascii="仿宋" w:hAnsi="仿宋" w:eastAsia="仿宋"/>
                <w:sz w:val="24"/>
              </w:rPr>
            </w:pPr>
          </w:p>
        </w:tc>
        <w:tc>
          <w:tcPr>
            <w:tcW w:w="1275" w:type="dxa"/>
            <w:noWrap w:val="0"/>
            <w:vAlign w:val="top"/>
          </w:tcPr>
          <w:p w14:paraId="5DBFDD93">
            <w:pPr>
              <w:autoSpaceDE w:val="0"/>
              <w:autoSpaceDN w:val="0"/>
              <w:adjustRightInd w:val="0"/>
              <w:spacing w:line="440" w:lineRule="exact"/>
              <w:rPr>
                <w:rFonts w:ascii="仿宋" w:hAnsi="仿宋" w:eastAsia="仿宋"/>
                <w:sz w:val="24"/>
              </w:rPr>
            </w:pPr>
          </w:p>
        </w:tc>
        <w:tc>
          <w:tcPr>
            <w:tcW w:w="851" w:type="dxa"/>
            <w:noWrap w:val="0"/>
            <w:vAlign w:val="top"/>
          </w:tcPr>
          <w:p w14:paraId="6F91DD15">
            <w:pPr>
              <w:autoSpaceDE w:val="0"/>
              <w:autoSpaceDN w:val="0"/>
              <w:adjustRightInd w:val="0"/>
              <w:spacing w:line="440" w:lineRule="exact"/>
              <w:rPr>
                <w:rFonts w:ascii="仿宋" w:hAnsi="仿宋" w:eastAsia="仿宋"/>
                <w:sz w:val="24"/>
              </w:rPr>
            </w:pPr>
          </w:p>
        </w:tc>
        <w:tc>
          <w:tcPr>
            <w:tcW w:w="850" w:type="dxa"/>
            <w:noWrap w:val="0"/>
            <w:vAlign w:val="top"/>
          </w:tcPr>
          <w:p w14:paraId="483683E8">
            <w:pPr>
              <w:autoSpaceDE w:val="0"/>
              <w:autoSpaceDN w:val="0"/>
              <w:adjustRightInd w:val="0"/>
              <w:spacing w:line="440" w:lineRule="exact"/>
              <w:rPr>
                <w:rFonts w:ascii="仿宋" w:hAnsi="仿宋" w:eastAsia="仿宋"/>
                <w:sz w:val="24"/>
              </w:rPr>
            </w:pPr>
          </w:p>
        </w:tc>
        <w:tc>
          <w:tcPr>
            <w:tcW w:w="993" w:type="dxa"/>
            <w:noWrap w:val="0"/>
            <w:vAlign w:val="top"/>
          </w:tcPr>
          <w:p w14:paraId="499611AA">
            <w:pPr>
              <w:autoSpaceDE w:val="0"/>
              <w:autoSpaceDN w:val="0"/>
              <w:adjustRightInd w:val="0"/>
              <w:spacing w:line="440" w:lineRule="exact"/>
              <w:rPr>
                <w:rFonts w:ascii="仿宋" w:hAnsi="仿宋" w:eastAsia="仿宋"/>
                <w:sz w:val="24"/>
              </w:rPr>
            </w:pPr>
          </w:p>
        </w:tc>
      </w:tr>
      <w:tr w14:paraId="2DEDB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429" w:type="dxa"/>
            <w:noWrap w:val="0"/>
            <w:vAlign w:val="center"/>
          </w:tcPr>
          <w:p w14:paraId="25137423">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640" w:type="dxa"/>
            <w:noWrap w:val="0"/>
            <w:vAlign w:val="top"/>
          </w:tcPr>
          <w:p w14:paraId="4D2F1EF2">
            <w:pPr>
              <w:autoSpaceDE w:val="0"/>
              <w:autoSpaceDN w:val="0"/>
              <w:adjustRightInd w:val="0"/>
              <w:spacing w:line="440" w:lineRule="exact"/>
              <w:rPr>
                <w:rFonts w:ascii="仿宋" w:hAnsi="仿宋" w:eastAsia="仿宋"/>
                <w:sz w:val="24"/>
              </w:rPr>
            </w:pPr>
          </w:p>
        </w:tc>
        <w:tc>
          <w:tcPr>
            <w:tcW w:w="1192" w:type="dxa"/>
            <w:noWrap w:val="0"/>
            <w:vAlign w:val="top"/>
          </w:tcPr>
          <w:p w14:paraId="78789553">
            <w:pPr>
              <w:autoSpaceDE w:val="0"/>
              <w:autoSpaceDN w:val="0"/>
              <w:adjustRightInd w:val="0"/>
              <w:spacing w:line="440" w:lineRule="exact"/>
              <w:rPr>
                <w:rFonts w:ascii="仿宋" w:hAnsi="仿宋" w:eastAsia="仿宋"/>
                <w:sz w:val="24"/>
              </w:rPr>
            </w:pPr>
          </w:p>
        </w:tc>
        <w:tc>
          <w:tcPr>
            <w:tcW w:w="1276" w:type="dxa"/>
            <w:noWrap w:val="0"/>
            <w:vAlign w:val="top"/>
          </w:tcPr>
          <w:p w14:paraId="7F30C707">
            <w:pPr>
              <w:autoSpaceDE w:val="0"/>
              <w:autoSpaceDN w:val="0"/>
              <w:adjustRightInd w:val="0"/>
              <w:spacing w:line="440" w:lineRule="exact"/>
              <w:rPr>
                <w:rFonts w:ascii="仿宋" w:hAnsi="仿宋" w:eastAsia="仿宋"/>
                <w:sz w:val="24"/>
              </w:rPr>
            </w:pPr>
          </w:p>
        </w:tc>
        <w:tc>
          <w:tcPr>
            <w:tcW w:w="1276" w:type="dxa"/>
            <w:noWrap w:val="0"/>
            <w:vAlign w:val="top"/>
          </w:tcPr>
          <w:p w14:paraId="421A3215">
            <w:pPr>
              <w:autoSpaceDE w:val="0"/>
              <w:autoSpaceDN w:val="0"/>
              <w:adjustRightInd w:val="0"/>
              <w:spacing w:line="440" w:lineRule="exact"/>
              <w:rPr>
                <w:rFonts w:ascii="仿宋" w:hAnsi="仿宋" w:eastAsia="仿宋"/>
                <w:sz w:val="24"/>
              </w:rPr>
            </w:pPr>
          </w:p>
        </w:tc>
        <w:tc>
          <w:tcPr>
            <w:tcW w:w="1275" w:type="dxa"/>
            <w:noWrap w:val="0"/>
            <w:vAlign w:val="top"/>
          </w:tcPr>
          <w:p w14:paraId="1C0D0E75">
            <w:pPr>
              <w:autoSpaceDE w:val="0"/>
              <w:autoSpaceDN w:val="0"/>
              <w:adjustRightInd w:val="0"/>
              <w:spacing w:line="440" w:lineRule="exact"/>
              <w:rPr>
                <w:rFonts w:ascii="仿宋" w:hAnsi="仿宋" w:eastAsia="仿宋"/>
                <w:sz w:val="24"/>
              </w:rPr>
            </w:pPr>
          </w:p>
        </w:tc>
        <w:tc>
          <w:tcPr>
            <w:tcW w:w="851" w:type="dxa"/>
            <w:noWrap w:val="0"/>
            <w:vAlign w:val="top"/>
          </w:tcPr>
          <w:p w14:paraId="4DA31407">
            <w:pPr>
              <w:autoSpaceDE w:val="0"/>
              <w:autoSpaceDN w:val="0"/>
              <w:adjustRightInd w:val="0"/>
              <w:spacing w:line="440" w:lineRule="exact"/>
              <w:rPr>
                <w:rFonts w:ascii="仿宋" w:hAnsi="仿宋" w:eastAsia="仿宋"/>
                <w:sz w:val="24"/>
              </w:rPr>
            </w:pPr>
          </w:p>
        </w:tc>
        <w:tc>
          <w:tcPr>
            <w:tcW w:w="850" w:type="dxa"/>
            <w:noWrap w:val="0"/>
            <w:vAlign w:val="top"/>
          </w:tcPr>
          <w:p w14:paraId="147E6CCA">
            <w:pPr>
              <w:autoSpaceDE w:val="0"/>
              <w:autoSpaceDN w:val="0"/>
              <w:adjustRightInd w:val="0"/>
              <w:spacing w:line="440" w:lineRule="exact"/>
              <w:rPr>
                <w:rFonts w:ascii="仿宋" w:hAnsi="仿宋" w:eastAsia="仿宋"/>
                <w:sz w:val="24"/>
              </w:rPr>
            </w:pPr>
          </w:p>
        </w:tc>
        <w:tc>
          <w:tcPr>
            <w:tcW w:w="993" w:type="dxa"/>
            <w:noWrap w:val="0"/>
            <w:vAlign w:val="top"/>
          </w:tcPr>
          <w:p w14:paraId="279C5660">
            <w:pPr>
              <w:autoSpaceDE w:val="0"/>
              <w:autoSpaceDN w:val="0"/>
              <w:adjustRightInd w:val="0"/>
              <w:spacing w:line="440" w:lineRule="exact"/>
              <w:rPr>
                <w:rFonts w:ascii="仿宋" w:hAnsi="仿宋" w:eastAsia="仿宋"/>
                <w:sz w:val="24"/>
              </w:rPr>
            </w:pPr>
          </w:p>
        </w:tc>
      </w:tr>
      <w:tr w14:paraId="7CE24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429" w:type="dxa"/>
            <w:noWrap w:val="0"/>
            <w:vAlign w:val="center"/>
          </w:tcPr>
          <w:p w14:paraId="3C5DBB8E">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640" w:type="dxa"/>
            <w:noWrap w:val="0"/>
            <w:vAlign w:val="top"/>
          </w:tcPr>
          <w:p w14:paraId="61E4E25C">
            <w:pPr>
              <w:autoSpaceDE w:val="0"/>
              <w:autoSpaceDN w:val="0"/>
              <w:adjustRightInd w:val="0"/>
              <w:spacing w:line="440" w:lineRule="exact"/>
              <w:rPr>
                <w:rFonts w:ascii="仿宋" w:hAnsi="仿宋" w:eastAsia="仿宋"/>
                <w:sz w:val="24"/>
              </w:rPr>
            </w:pPr>
          </w:p>
        </w:tc>
        <w:tc>
          <w:tcPr>
            <w:tcW w:w="1192" w:type="dxa"/>
            <w:noWrap w:val="0"/>
            <w:vAlign w:val="top"/>
          </w:tcPr>
          <w:p w14:paraId="1EE43920">
            <w:pPr>
              <w:autoSpaceDE w:val="0"/>
              <w:autoSpaceDN w:val="0"/>
              <w:adjustRightInd w:val="0"/>
              <w:spacing w:line="440" w:lineRule="exact"/>
              <w:rPr>
                <w:rFonts w:ascii="仿宋" w:hAnsi="仿宋" w:eastAsia="仿宋"/>
                <w:sz w:val="24"/>
              </w:rPr>
            </w:pPr>
          </w:p>
        </w:tc>
        <w:tc>
          <w:tcPr>
            <w:tcW w:w="1276" w:type="dxa"/>
            <w:noWrap w:val="0"/>
            <w:vAlign w:val="top"/>
          </w:tcPr>
          <w:p w14:paraId="430C0926">
            <w:pPr>
              <w:autoSpaceDE w:val="0"/>
              <w:autoSpaceDN w:val="0"/>
              <w:adjustRightInd w:val="0"/>
              <w:spacing w:line="440" w:lineRule="exact"/>
              <w:rPr>
                <w:rFonts w:ascii="仿宋" w:hAnsi="仿宋" w:eastAsia="仿宋"/>
                <w:sz w:val="24"/>
              </w:rPr>
            </w:pPr>
          </w:p>
        </w:tc>
        <w:tc>
          <w:tcPr>
            <w:tcW w:w="1276" w:type="dxa"/>
            <w:noWrap w:val="0"/>
            <w:vAlign w:val="top"/>
          </w:tcPr>
          <w:p w14:paraId="07A1BDD4">
            <w:pPr>
              <w:autoSpaceDE w:val="0"/>
              <w:autoSpaceDN w:val="0"/>
              <w:adjustRightInd w:val="0"/>
              <w:spacing w:line="440" w:lineRule="exact"/>
              <w:rPr>
                <w:rFonts w:ascii="仿宋" w:hAnsi="仿宋" w:eastAsia="仿宋"/>
                <w:sz w:val="24"/>
              </w:rPr>
            </w:pPr>
          </w:p>
        </w:tc>
        <w:tc>
          <w:tcPr>
            <w:tcW w:w="1275" w:type="dxa"/>
            <w:noWrap w:val="0"/>
            <w:vAlign w:val="top"/>
          </w:tcPr>
          <w:p w14:paraId="51303734">
            <w:pPr>
              <w:autoSpaceDE w:val="0"/>
              <w:autoSpaceDN w:val="0"/>
              <w:adjustRightInd w:val="0"/>
              <w:spacing w:line="440" w:lineRule="exact"/>
              <w:rPr>
                <w:rFonts w:ascii="仿宋" w:hAnsi="仿宋" w:eastAsia="仿宋"/>
                <w:sz w:val="24"/>
              </w:rPr>
            </w:pPr>
          </w:p>
        </w:tc>
        <w:tc>
          <w:tcPr>
            <w:tcW w:w="851" w:type="dxa"/>
            <w:noWrap w:val="0"/>
            <w:vAlign w:val="top"/>
          </w:tcPr>
          <w:p w14:paraId="3D1F1DC4">
            <w:pPr>
              <w:autoSpaceDE w:val="0"/>
              <w:autoSpaceDN w:val="0"/>
              <w:adjustRightInd w:val="0"/>
              <w:spacing w:line="440" w:lineRule="exact"/>
              <w:rPr>
                <w:rFonts w:ascii="仿宋" w:hAnsi="仿宋" w:eastAsia="仿宋"/>
                <w:sz w:val="24"/>
              </w:rPr>
            </w:pPr>
          </w:p>
        </w:tc>
        <w:tc>
          <w:tcPr>
            <w:tcW w:w="850" w:type="dxa"/>
            <w:noWrap w:val="0"/>
            <w:vAlign w:val="top"/>
          </w:tcPr>
          <w:p w14:paraId="7D9D107E">
            <w:pPr>
              <w:autoSpaceDE w:val="0"/>
              <w:autoSpaceDN w:val="0"/>
              <w:adjustRightInd w:val="0"/>
              <w:spacing w:line="440" w:lineRule="exact"/>
              <w:rPr>
                <w:rFonts w:ascii="仿宋" w:hAnsi="仿宋" w:eastAsia="仿宋"/>
                <w:sz w:val="24"/>
              </w:rPr>
            </w:pPr>
          </w:p>
        </w:tc>
        <w:tc>
          <w:tcPr>
            <w:tcW w:w="993" w:type="dxa"/>
            <w:noWrap w:val="0"/>
            <w:vAlign w:val="top"/>
          </w:tcPr>
          <w:p w14:paraId="244901A4">
            <w:pPr>
              <w:autoSpaceDE w:val="0"/>
              <w:autoSpaceDN w:val="0"/>
              <w:adjustRightInd w:val="0"/>
              <w:spacing w:line="440" w:lineRule="exact"/>
              <w:rPr>
                <w:rFonts w:ascii="仿宋" w:hAnsi="仿宋" w:eastAsia="仿宋"/>
                <w:sz w:val="24"/>
              </w:rPr>
            </w:pPr>
          </w:p>
        </w:tc>
      </w:tr>
      <w:tr w14:paraId="3753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429" w:type="dxa"/>
            <w:noWrap w:val="0"/>
            <w:vAlign w:val="center"/>
          </w:tcPr>
          <w:p w14:paraId="168E6E67">
            <w:pPr>
              <w:autoSpaceDE w:val="0"/>
              <w:autoSpaceDN w:val="0"/>
              <w:adjustRightInd w:val="0"/>
              <w:spacing w:line="440" w:lineRule="exact"/>
              <w:jc w:val="center"/>
              <w:rPr>
                <w:rFonts w:ascii="仿宋" w:hAnsi="仿宋" w:eastAsia="仿宋"/>
                <w:sz w:val="24"/>
              </w:rPr>
            </w:pPr>
          </w:p>
        </w:tc>
        <w:tc>
          <w:tcPr>
            <w:tcW w:w="1640" w:type="dxa"/>
            <w:noWrap w:val="0"/>
            <w:vAlign w:val="center"/>
          </w:tcPr>
          <w:p w14:paraId="694557B0">
            <w:pPr>
              <w:spacing w:line="440" w:lineRule="exact"/>
              <w:rPr>
                <w:rFonts w:hint="eastAsia" w:ascii="仿宋" w:hAnsi="仿宋" w:eastAsia="仿宋" w:cs="宋体"/>
                <w:sz w:val="24"/>
                <w:lang w:val="zh-CN"/>
              </w:rPr>
            </w:pPr>
            <w:r>
              <w:rPr>
                <w:rFonts w:hint="eastAsia" w:ascii="仿宋" w:hAnsi="仿宋" w:eastAsia="仿宋" w:cs="宋体"/>
                <w:sz w:val="24"/>
                <w:lang w:val="zh-CN"/>
              </w:rPr>
              <w:t>……</w:t>
            </w:r>
          </w:p>
        </w:tc>
        <w:tc>
          <w:tcPr>
            <w:tcW w:w="1192" w:type="dxa"/>
            <w:noWrap w:val="0"/>
            <w:vAlign w:val="top"/>
          </w:tcPr>
          <w:p w14:paraId="6CF30F1B">
            <w:pPr>
              <w:autoSpaceDE w:val="0"/>
              <w:autoSpaceDN w:val="0"/>
              <w:adjustRightInd w:val="0"/>
              <w:spacing w:line="440" w:lineRule="exact"/>
              <w:rPr>
                <w:rFonts w:ascii="仿宋" w:hAnsi="仿宋" w:eastAsia="仿宋"/>
                <w:sz w:val="24"/>
              </w:rPr>
            </w:pPr>
          </w:p>
        </w:tc>
        <w:tc>
          <w:tcPr>
            <w:tcW w:w="1276" w:type="dxa"/>
            <w:noWrap w:val="0"/>
            <w:vAlign w:val="top"/>
          </w:tcPr>
          <w:p w14:paraId="4C5A7008">
            <w:pPr>
              <w:autoSpaceDE w:val="0"/>
              <w:autoSpaceDN w:val="0"/>
              <w:adjustRightInd w:val="0"/>
              <w:spacing w:line="440" w:lineRule="exact"/>
              <w:rPr>
                <w:rFonts w:ascii="仿宋" w:hAnsi="仿宋" w:eastAsia="仿宋"/>
                <w:sz w:val="24"/>
              </w:rPr>
            </w:pPr>
          </w:p>
        </w:tc>
        <w:tc>
          <w:tcPr>
            <w:tcW w:w="1276" w:type="dxa"/>
            <w:noWrap w:val="0"/>
            <w:vAlign w:val="top"/>
          </w:tcPr>
          <w:p w14:paraId="60EB2005">
            <w:pPr>
              <w:autoSpaceDE w:val="0"/>
              <w:autoSpaceDN w:val="0"/>
              <w:adjustRightInd w:val="0"/>
              <w:spacing w:line="440" w:lineRule="exact"/>
              <w:rPr>
                <w:rFonts w:ascii="仿宋" w:hAnsi="仿宋" w:eastAsia="仿宋"/>
                <w:sz w:val="24"/>
              </w:rPr>
            </w:pPr>
          </w:p>
        </w:tc>
        <w:tc>
          <w:tcPr>
            <w:tcW w:w="1275" w:type="dxa"/>
            <w:noWrap w:val="0"/>
            <w:vAlign w:val="top"/>
          </w:tcPr>
          <w:p w14:paraId="250C3620">
            <w:pPr>
              <w:autoSpaceDE w:val="0"/>
              <w:autoSpaceDN w:val="0"/>
              <w:adjustRightInd w:val="0"/>
              <w:spacing w:line="440" w:lineRule="exact"/>
              <w:rPr>
                <w:rFonts w:ascii="仿宋" w:hAnsi="仿宋" w:eastAsia="仿宋"/>
                <w:sz w:val="24"/>
              </w:rPr>
            </w:pPr>
          </w:p>
        </w:tc>
        <w:tc>
          <w:tcPr>
            <w:tcW w:w="851" w:type="dxa"/>
            <w:noWrap w:val="0"/>
            <w:vAlign w:val="top"/>
          </w:tcPr>
          <w:p w14:paraId="67844717">
            <w:pPr>
              <w:autoSpaceDE w:val="0"/>
              <w:autoSpaceDN w:val="0"/>
              <w:adjustRightInd w:val="0"/>
              <w:spacing w:line="440" w:lineRule="exact"/>
              <w:rPr>
                <w:rFonts w:ascii="仿宋" w:hAnsi="仿宋" w:eastAsia="仿宋"/>
                <w:sz w:val="24"/>
              </w:rPr>
            </w:pPr>
          </w:p>
        </w:tc>
        <w:tc>
          <w:tcPr>
            <w:tcW w:w="850" w:type="dxa"/>
            <w:noWrap w:val="0"/>
            <w:vAlign w:val="top"/>
          </w:tcPr>
          <w:p w14:paraId="078E0379">
            <w:pPr>
              <w:autoSpaceDE w:val="0"/>
              <w:autoSpaceDN w:val="0"/>
              <w:adjustRightInd w:val="0"/>
              <w:spacing w:line="440" w:lineRule="exact"/>
              <w:rPr>
                <w:rFonts w:ascii="仿宋" w:hAnsi="仿宋" w:eastAsia="仿宋"/>
                <w:sz w:val="24"/>
              </w:rPr>
            </w:pPr>
          </w:p>
        </w:tc>
        <w:tc>
          <w:tcPr>
            <w:tcW w:w="993" w:type="dxa"/>
            <w:noWrap w:val="0"/>
            <w:vAlign w:val="top"/>
          </w:tcPr>
          <w:p w14:paraId="2D8B65FE">
            <w:pPr>
              <w:autoSpaceDE w:val="0"/>
              <w:autoSpaceDN w:val="0"/>
              <w:adjustRightInd w:val="0"/>
              <w:spacing w:line="440" w:lineRule="exact"/>
              <w:rPr>
                <w:rFonts w:ascii="仿宋" w:hAnsi="仿宋" w:eastAsia="仿宋"/>
                <w:sz w:val="24"/>
              </w:rPr>
            </w:pPr>
          </w:p>
        </w:tc>
      </w:tr>
      <w:tr w14:paraId="1CCA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069" w:type="dxa"/>
            <w:gridSpan w:val="2"/>
            <w:noWrap w:val="0"/>
            <w:vAlign w:val="center"/>
          </w:tcPr>
          <w:p w14:paraId="55A7C36C">
            <w:pPr>
              <w:spacing w:line="440" w:lineRule="exact"/>
              <w:rPr>
                <w:rFonts w:ascii="仿宋" w:hAnsi="仿宋" w:eastAsia="仿宋" w:cs="宋体"/>
                <w:sz w:val="24"/>
                <w:lang w:val="zh-CN"/>
              </w:rPr>
            </w:pPr>
            <w:r>
              <w:rPr>
                <w:rFonts w:hint="eastAsia" w:eastAsia="仿宋"/>
                <w:sz w:val="24"/>
              </w:rPr>
              <w:t>服务项目费用合计</w:t>
            </w:r>
          </w:p>
        </w:tc>
        <w:tc>
          <w:tcPr>
            <w:tcW w:w="7713" w:type="dxa"/>
            <w:gridSpan w:val="7"/>
            <w:noWrap w:val="0"/>
            <w:vAlign w:val="top"/>
          </w:tcPr>
          <w:p w14:paraId="54057A4F">
            <w:pPr>
              <w:autoSpaceDE w:val="0"/>
              <w:autoSpaceDN w:val="0"/>
              <w:adjustRightInd w:val="0"/>
              <w:spacing w:line="440" w:lineRule="exact"/>
              <w:rPr>
                <w:rFonts w:ascii="仿宋" w:hAnsi="仿宋" w:eastAsia="仿宋"/>
                <w:sz w:val="24"/>
              </w:rPr>
            </w:pPr>
          </w:p>
        </w:tc>
      </w:tr>
    </w:tbl>
    <w:p w14:paraId="2C78634E">
      <w:pPr>
        <w:spacing w:line="245" w:lineRule="auto"/>
        <w:rPr>
          <w:rFonts w:ascii="Arial"/>
          <w:sz w:val="21"/>
        </w:rPr>
      </w:pPr>
    </w:p>
    <w:p w14:paraId="117191A6">
      <w:pPr>
        <w:spacing w:line="245" w:lineRule="auto"/>
        <w:rPr>
          <w:rFonts w:ascii="Arial"/>
          <w:sz w:val="21"/>
        </w:rPr>
      </w:pPr>
    </w:p>
    <w:p w14:paraId="71B6DFC8">
      <w:pPr>
        <w:spacing w:line="246" w:lineRule="auto"/>
        <w:rPr>
          <w:rFonts w:ascii="Arial"/>
          <w:sz w:val="21"/>
        </w:rPr>
      </w:pPr>
    </w:p>
    <w:p w14:paraId="62C37300">
      <w:pPr>
        <w:spacing w:line="246" w:lineRule="auto"/>
        <w:rPr>
          <w:rFonts w:ascii="Arial"/>
          <w:sz w:val="21"/>
        </w:rPr>
      </w:pPr>
    </w:p>
    <w:p w14:paraId="6B5DB95F">
      <w:pPr>
        <w:pStyle w:val="5"/>
        <w:spacing w:before="79" w:line="221" w:lineRule="auto"/>
        <w:rPr>
          <w:sz w:val="24"/>
          <w:szCs w:val="24"/>
        </w:rPr>
      </w:pPr>
      <w:r>
        <w:rPr>
          <w:spacing w:val="-2"/>
          <w:sz w:val="24"/>
          <w:szCs w:val="24"/>
        </w:rPr>
        <w:t>供应商名称（盖公章</w:t>
      </w:r>
      <w:r>
        <w:rPr>
          <w:sz w:val="24"/>
          <w:szCs w:val="24"/>
        </w:rPr>
        <w:t>）：</w:t>
      </w:r>
    </w:p>
    <w:p w14:paraId="75971157">
      <w:pPr>
        <w:spacing w:line="284" w:lineRule="auto"/>
        <w:rPr>
          <w:rFonts w:ascii="Arial"/>
          <w:sz w:val="21"/>
        </w:rPr>
      </w:pPr>
    </w:p>
    <w:p w14:paraId="1BA2F858">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686F8AA">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48D91D4C">
      <w:pPr>
        <w:pStyle w:val="5"/>
        <w:spacing w:before="79" w:line="222" w:lineRule="auto"/>
        <w:ind w:left="324"/>
        <w:rPr>
          <w:sz w:val="24"/>
          <w:szCs w:val="24"/>
        </w:rPr>
      </w:pPr>
    </w:p>
    <w:p w14:paraId="04D38A07">
      <w:pPr>
        <w:spacing w:line="222" w:lineRule="auto"/>
        <w:rPr>
          <w:sz w:val="24"/>
          <w:szCs w:val="24"/>
        </w:rPr>
        <w:sectPr>
          <w:footerReference r:id="rId25" w:type="default"/>
          <w:pgSz w:w="11906" w:h="16839"/>
          <w:pgMar w:top="1431" w:right="982" w:bottom="1171" w:left="1126" w:header="0" w:footer="992" w:gutter="0"/>
          <w:pgNumType w:fmt="decimal"/>
          <w:cols w:space="720" w:num="1"/>
        </w:sectPr>
      </w:pPr>
    </w:p>
    <w:p w14:paraId="40FA91E1">
      <w:pPr>
        <w:pStyle w:val="5"/>
        <w:spacing w:before="101" w:line="222" w:lineRule="auto"/>
        <w:ind w:left="139"/>
        <w:rPr>
          <w:sz w:val="24"/>
          <w:szCs w:val="24"/>
        </w:rPr>
      </w:pPr>
      <w:r>
        <w:rPr>
          <w:spacing w:val="-11"/>
          <w:sz w:val="24"/>
          <w:szCs w:val="24"/>
        </w:rPr>
        <w:t>附件</w:t>
      </w:r>
      <w:r>
        <w:rPr>
          <w:spacing w:val="-44"/>
          <w:sz w:val="24"/>
          <w:szCs w:val="24"/>
        </w:rPr>
        <w:t xml:space="preserve"> </w:t>
      </w:r>
      <w:r>
        <w:rPr>
          <w:spacing w:val="-11"/>
          <w:sz w:val="24"/>
          <w:szCs w:val="24"/>
        </w:rPr>
        <w:t>7：</w:t>
      </w:r>
    </w:p>
    <w:p w14:paraId="1485F174">
      <w:pPr>
        <w:pStyle w:val="5"/>
        <w:spacing w:before="234" w:line="223" w:lineRule="auto"/>
        <w:ind w:left="2948"/>
        <w:rPr>
          <w:sz w:val="28"/>
          <w:szCs w:val="28"/>
        </w:rPr>
      </w:pPr>
      <w:r>
        <w:rPr>
          <w:spacing w:val="-2"/>
          <w:sz w:val="28"/>
          <w:szCs w:val="28"/>
        </w:rPr>
        <w:t>供应商同类项目实施情况一览表</w:t>
      </w:r>
    </w:p>
    <w:p w14:paraId="19BB6748">
      <w:pPr>
        <w:spacing w:line="347" w:lineRule="auto"/>
        <w:rPr>
          <w:rFonts w:ascii="Arial"/>
          <w:sz w:val="21"/>
        </w:rPr>
      </w:pPr>
    </w:p>
    <w:p w14:paraId="0CB75CDA">
      <w:pPr>
        <w:spacing w:line="347" w:lineRule="auto"/>
        <w:rPr>
          <w:rFonts w:ascii="Arial"/>
          <w:sz w:val="21"/>
        </w:rPr>
      </w:pPr>
    </w:p>
    <w:p w14:paraId="6E8524EB">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3ED62B07">
      <w:pPr>
        <w:spacing w:line="223" w:lineRule="exact"/>
      </w:pPr>
    </w:p>
    <w:tbl>
      <w:tblPr>
        <w:tblStyle w:val="16"/>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2202"/>
        <w:gridCol w:w="1495"/>
        <w:gridCol w:w="1767"/>
        <w:gridCol w:w="1822"/>
      </w:tblGrid>
      <w:tr w14:paraId="1C64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996" w:type="dxa"/>
            <w:vAlign w:val="top"/>
          </w:tcPr>
          <w:p w14:paraId="30895CAE">
            <w:pPr>
              <w:pStyle w:val="17"/>
              <w:spacing w:line="252" w:lineRule="auto"/>
            </w:pPr>
          </w:p>
          <w:p w14:paraId="1EBE5E7F">
            <w:pPr>
              <w:pStyle w:val="17"/>
              <w:spacing w:line="253" w:lineRule="auto"/>
            </w:pPr>
          </w:p>
          <w:p w14:paraId="471F28BD">
            <w:pPr>
              <w:spacing w:before="78" w:line="221" w:lineRule="auto"/>
              <w:ind w:left="296"/>
              <w:rPr>
                <w:rFonts w:ascii="仿宋" w:hAnsi="仿宋" w:eastAsia="仿宋" w:cs="仿宋"/>
                <w:sz w:val="24"/>
                <w:szCs w:val="24"/>
              </w:rPr>
            </w:pPr>
            <w:r>
              <w:rPr>
                <w:rFonts w:ascii="仿宋" w:hAnsi="仿宋" w:eastAsia="仿宋" w:cs="仿宋"/>
                <w:spacing w:val="-3"/>
                <w:sz w:val="24"/>
                <w:szCs w:val="24"/>
              </w:rPr>
              <w:t>采购单位名称</w:t>
            </w:r>
          </w:p>
        </w:tc>
        <w:tc>
          <w:tcPr>
            <w:tcW w:w="2202" w:type="dxa"/>
            <w:vAlign w:val="top"/>
          </w:tcPr>
          <w:p w14:paraId="21E217D2">
            <w:pPr>
              <w:pStyle w:val="17"/>
              <w:spacing w:line="252" w:lineRule="auto"/>
            </w:pPr>
          </w:p>
          <w:p w14:paraId="1552A682">
            <w:pPr>
              <w:pStyle w:val="17"/>
              <w:spacing w:line="253" w:lineRule="auto"/>
            </w:pPr>
          </w:p>
          <w:p w14:paraId="03A677E1">
            <w:pPr>
              <w:spacing w:before="78" w:line="221" w:lineRule="auto"/>
              <w:ind w:left="639"/>
              <w:rPr>
                <w:rFonts w:ascii="仿宋" w:hAnsi="仿宋" w:eastAsia="仿宋" w:cs="仿宋"/>
                <w:sz w:val="24"/>
                <w:szCs w:val="24"/>
              </w:rPr>
            </w:pPr>
            <w:r>
              <w:rPr>
                <w:rFonts w:ascii="仿宋" w:hAnsi="仿宋" w:eastAsia="仿宋" w:cs="仿宋"/>
                <w:spacing w:val="-5"/>
                <w:sz w:val="24"/>
                <w:szCs w:val="24"/>
              </w:rPr>
              <w:t>项目名称</w:t>
            </w:r>
          </w:p>
        </w:tc>
        <w:tc>
          <w:tcPr>
            <w:tcW w:w="1495" w:type="dxa"/>
            <w:vAlign w:val="top"/>
          </w:tcPr>
          <w:p w14:paraId="4F65E863">
            <w:pPr>
              <w:pStyle w:val="17"/>
              <w:spacing w:line="252" w:lineRule="auto"/>
            </w:pPr>
          </w:p>
          <w:p w14:paraId="459E83FB">
            <w:pPr>
              <w:pStyle w:val="17"/>
              <w:spacing w:line="253" w:lineRule="auto"/>
            </w:pPr>
          </w:p>
          <w:p w14:paraId="308B7550">
            <w:pPr>
              <w:spacing w:before="78" w:line="221" w:lineRule="auto"/>
              <w:ind w:left="529"/>
              <w:rPr>
                <w:rFonts w:ascii="仿宋" w:hAnsi="仿宋" w:eastAsia="仿宋" w:cs="仿宋"/>
                <w:sz w:val="24"/>
                <w:szCs w:val="24"/>
              </w:rPr>
            </w:pPr>
            <w:r>
              <w:rPr>
                <w:rFonts w:ascii="仿宋" w:hAnsi="仿宋" w:eastAsia="仿宋" w:cs="仿宋"/>
                <w:spacing w:val="-11"/>
                <w:sz w:val="24"/>
                <w:szCs w:val="24"/>
              </w:rPr>
              <w:t>单价</w:t>
            </w:r>
          </w:p>
        </w:tc>
        <w:tc>
          <w:tcPr>
            <w:tcW w:w="1767" w:type="dxa"/>
            <w:vAlign w:val="top"/>
          </w:tcPr>
          <w:p w14:paraId="6987348F">
            <w:pPr>
              <w:pStyle w:val="17"/>
              <w:spacing w:line="286" w:lineRule="auto"/>
            </w:pPr>
          </w:p>
          <w:p w14:paraId="475DDEED">
            <w:pPr>
              <w:spacing w:before="78" w:line="442" w:lineRule="exact"/>
              <w:ind w:left="428"/>
              <w:rPr>
                <w:rFonts w:ascii="仿宋" w:hAnsi="仿宋" w:eastAsia="仿宋" w:cs="仿宋"/>
                <w:sz w:val="24"/>
                <w:szCs w:val="24"/>
              </w:rPr>
            </w:pPr>
            <w:r>
              <w:rPr>
                <w:rFonts w:ascii="仿宋" w:hAnsi="仿宋" w:eastAsia="仿宋" w:cs="仿宋"/>
                <w:spacing w:val="-6"/>
                <w:position w:val="14"/>
                <w:sz w:val="24"/>
                <w:szCs w:val="24"/>
              </w:rPr>
              <w:t>合同金额</w:t>
            </w:r>
          </w:p>
          <w:p w14:paraId="6F76E59A">
            <w:pPr>
              <w:spacing w:before="1" w:line="225" w:lineRule="auto"/>
              <w:ind w:left="426"/>
              <w:rPr>
                <w:rFonts w:ascii="仿宋" w:hAnsi="仿宋" w:eastAsia="仿宋" w:cs="仿宋"/>
                <w:sz w:val="24"/>
                <w:szCs w:val="24"/>
              </w:rPr>
            </w:pPr>
            <w:r>
              <w:rPr>
                <w:rFonts w:ascii="仿宋" w:hAnsi="仿宋" w:eastAsia="仿宋" w:cs="仿宋"/>
                <w:spacing w:val="-6"/>
                <w:sz w:val="24"/>
                <w:szCs w:val="24"/>
              </w:rPr>
              <w:t>（万元）</w:t>
            </w:r>
          </w:p>
        </w:tc>
        <w:tc>
          <w:tcPr>
            <w:tcW w:w="1822" w:type="dxa"/>
            <w:vAlign w:val="top"/>
          </w:tcPr>
          <w:p w14:paraId="11826ADE">
            <w:pPr>
              <w:pStyle w:val="17"/>
              <w:spacing w:line="286" w:lineRule="auto"/>
            </w:pPr>
          </w:p>
          <w:p w14:paraId="6AF07A1E">
            <w:pPr>
              <w:spacing w:before="78" w:line="442" w:lineRule="exact"/>
              <w:ind w:left="211"/>
              <w:rPr>
                <w:rFonts w:ascii="仿宋" w:hAnsi="仿宋" w:eastAsia="仿宋" w:cs="仿宋"/>
                <w:sz w:val="24"/>
                <w:szCs w:val="24"/>
              </w:rPr>
            </w:pPr>
            <w:r>
              <w:rPr>
                <w:rFonts w:ascii="仿宋" w:hAnsi="仿宋" w:eastAsia="仿宋" w:cs="仿宋"/>
                <w:spacing w:val="-3"/>
                <w:position w:val="15"/>
                <w:sz w:val="24"/>
                <w:szCs w:val="24"/>
              </w:rPr>
              <w:t>采购单位联系</w:t>
            </w:r>
          </w:p>
          <w:p w14:paraId="33164154">
            <w:pPr>
              <w:spacing w:line="223" w:lineRule="auto"/>
              <w:ind w:left="453"/>
              <w:rPr>
                <w:rFonts w:ascii="仿宋" w:hAnsi="仿宋" w:eastAsia="仿宋" w:cs="仿宋"/>
                <w:sz w:val="24"/>
                <w:szCs w:val="24"/>
              </w:rPr>
            </w:pPr>
            <w:r>
              <w:rPr>
                <w:rFonts w:ascii="仿宋" w:hAnsi="仿宋" w:eastAsia="仿宋" w:cs="仿宋"/>
                <w:spacing w:val="-5"/>
                <w:sz w:val="24"/>
                <w:szCs w:val="24"/>
              </w:rPr>
              <w:t>人及电话</w:t>
            </w:r>
          </w:p>
        </w:tc>
      </w:tr>
      <w:tr w14:paraId="1253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06C2D2A3">
            <w:pPr>
              <w:pStyle w:val="17"/>
            </w:pPr>
          </w:p>
        </w:tc>
        <w:tc>
          <w:tcPr>
            <w:tcW w:w="2202" w:type="dxa"/>
            <w:vAlign w:val="top"/>
          </w:tcPr>
          <w:p w14:paraId="6028688B">
            <w:pPr>
              <w:pStyle w:val="17"/>
            </w:pPr>
          </w:p>
        </w:tc>
        <w:tc>
          <w:tcPr>
            <w:tcW w:w="1495" w:type="dxa"/>
            <w:vAlign w:val="top"/>
          </w:tcPr>
          <w:p w14:paraId="79750AF3">
            <w:pPr>
              <w:pStyle w:val="17"/>
            </w:pPr>
          </w:p>
        </w:tc>
        <w:tc>
          <w:tcPr>
            <w:tcW w:w="1767" w:type="dxa"/>
            <w:vAlign w:val="top"/>
          </w:tcPr>
          <w:p w14:paraId="0AB1D20D">
            <w:pPr>
              <w:pStyle w:val="17"/>
            </w:pPr>
          </w:p>
        </w:tc>
        <w:tc>
          <w:tcPr>
            <w:tcW w:w="1822" w:type="dxa"/>
            <w:vAlign w:val="top"/>
          </w:tcPr>
          <w:p w14:paraId="43DE6D05">
            <w:pPr>
              <w:pStyle w:val="17"/>
            </w:pPr>
          </w:p>
        </w:tc>
      </w:tr>
      <w:tr w14:paraId="56C7A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521C917E">
            <w:pPr>
              <w:pStyle w:val="17"/>
            </w:pPr>
          </w:p>
        </w:tc>
        <w:tc>
          <w:tcPr>
            <w:tcW w:w="2202" w:type="dxa"/>
            <w:vAlign w:val="top"/>
          </w:tcPr>
          <w:p w14:paraId="58B1A38C">
            <w:pPr>
              <w:pStyle w:val="17"/>
            </w:pPr>
          </w:p>
        </w:tc>
        <w:tc>
          <w:tcPr>
            <w:tcW w:w="1495" w:type="dxa"/>
            <w:vAlign w:val="top"/>
          </w:tcPr>
          <w:p w14:paraId="41E7AED9">
            <w:pPr>
              <w:pStyle w:val="17"/>
            </w:pPr>
          </w:p>
        </w:tc>
        <w:tc>
          <w:tcPr>
            <w:tcW w:w="1767" w:type="dxa"/>
            <w:vAlign w:val="top"/>
          </w:tcPr>
          <w:p w14:paraId="19C26774">
            <w:pPr>
              <w:pStyle w:val="17"/>
            </w:pPr>
          </w:p>
        </w:tc>
        <w:tc>
          <w:tcPr>
            <w:tcW w:w="1822" w:type="dxa"/>
            <w:vAlign w:val="top"/>
          </w:tcPr>
          <w:p w14:paraId="750E3ECF">
            <w:pPr>
              <w:pStyle w:val="17"/>
            </w:pPr>
          </w:p>
        </w:tc>
      </w:tr>
      <w:tr w14:paraId="63BCD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386EFAA1">
            <w:pPr>
              <w:pStyle w:val="17"/>
            </w:pPr>
          </w:p>
        </w:tc>
        <w:tc>
          <w:tcPr>
            <w:tcW w:w="2202" w:type="dxa"/>
            <w:vAlign w:val="top"/>
          </w:tcPr>
          <w:p w14:paraId="077B16B8">
            <w:pPr>
              <w:pStyle w:val="17"/>
            </w:pPr>
          </w:p>
        </w:tc>
        <w:tc>
          <w:tcPr>
            <w:tcW w:w="1495" w:type="dxa"/>
            <w:vAlign w:val="top"/>
          </w:tcPr>
          <w:p w14:paraId="4A935F59">
            <w:pPr>
              <w:pStyle w:val="17"/>
            </w:pPr>
          </w:p>
        </w:tc>
        <w:tc>
          <w:tcPr>
            <w:tcW w:w="1767" w:type="dxa"/>
            <w:vAlign w:val="top"/>
          </w:tcPr>
          <w:p w14:paraId="0CCC3E99">
            <w:pPr>
              <w:pStyle w:val="17"/>
            </w:pPr>
          </w:p>
        </w:tc>
        <w:tc>
          <w:tcPr>
            <w:tcW w:w="1822" w:type="dxa"/>
            <w:vAlign w:val="top"/>
          </w:tcPr>
          <w:p w14:paraId="51F5A829">
            <w:pPr>
              <w:pStyle w:val="17"/>
            </w:pPr>
          </w:p>
        </w:tc>
      </w:tr>
      <w:tr w14:paraId="2D4DE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7CE12193">
            <w:pPr>
              <w:pStyle w:val="17"/>
            </w:pPr>
          </w:p>
        </w:tc>
        <w:tc>
          <w:tcPr>
            <w:tcW w:w="2202" w:type="dxa"/>
            <w:vAlign w:val="top"/>
          </w:tcPr>
          <w:p w14:paraId="766DAA6D">
            <w:pPr>
              <w:pStyle w:val="17"/>
            </w:pPr>
          </w:p>
        </w:tc>
        <w:tc>
          <w:tcPr>
            <w:tcW w:w="1495" w:type="dxa"/>
            <w:vAlign w:val="top"/>
          </w:tcPr>
          <w:p w14:paraId="4C2D2727">
            <w:pPr>
              <w:pStyle w:val="17"/>
            </w:pPr>
          </w:p>
        </w:tc>
        <w:tc>
          <w:tcPr>
            <w:tcW w:w="1767" w:type="dxa"/>
            <w:vAlign w:val="top"/>
          </w:tcPr>
          <w:p w14:paraId="4735EEDB">
            <w:pPr>
              <w:pStyle w:val="17"/>
            </w:pPr>
          </w:p>
        </w:tc>
        <w:tc>
          <w:tcPr>
            <w:tcW w:w="1822" w:type="dxa"/>
            <w:vAlign w:val="top"/>
          </w:tcPr>
          <w:p w14:paraId="77CED388">
            <w:pPr>
              <w:pStyle w:val="17"/>
            </w:pPr>
          </w:p>
        </w:tc>
      </w:tr>
      <w:tr w14:paraId="5A7C3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34962E13">
            <w:pPr>
              <w:pStyle w:val="17"/>
            </w:pPr>
          </w:p>
        </w:tc>
        <w:tc>
          <w:tcPr>
            <w:tcW w:w="2202" w:type="dxa"/>
            <w:vAlign w:val="top"/>
          </w:tcPr>
          <w:p w14:paraId="4A865A30">
            <w:pPr>
              <w:pStyle w:val="17"/>
            </w:pPr>
          </w:p>
        </w:tc>
        <w:tc>
          <w:tcPr>
            <w:tcW w:w="1495" w:type="dxa"/>
            <w:vAlign w:val="top"/>
          </w:tcPr>
          <w:p w14:paraId="547332AD">
            <w:pPr>
              <w:pStyle w:val="17"/>
            </w:pPr>
          </w:p>
        </w:tc>
        <w:tc>
          <w:tcPr>
            <w:tcW w:w="1767" w:type="dxa"/>
            <w:vAlign w:val="top"/>
          </w:tcPr>
          <w:p w14:paraId="628F753D">
            <w:pPr>
              <w:pStyle w:val="17"/>
            </w:pPr>
          </w:p>
        </w:tc>
        <w:tc>
          <w:tcPr>
            <w:tcW w:w="1822" w:type="dxa"/>
            <w:vAlign w:val="top"/>
          </w:tcPr>
          <w:p w14:paraId="0B3188E9">
            <w:pPr>
              <w:pStyle w:val="17"/>
            </w:pPr>
          </w:p>
        </w:tc>
      </w:tr>
      <w:tr w14:paraId="7BC3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0B6E9A6C">
            <w:pPr>
              <w:pStyle w:val="17"/>
            </w:pPr>
          </w:p>
        </w:tc>
        <w:tc>
          <w:tcPr>
            <w:tcW w:w="2202" w:type="dxa"/>
            <w:vAlign w:val="top"/>
          </w:tcPr>
          <w:p w14:paraId="116EA5B4">
            <w:pPr>
              <w:pStyle w:val="17"/>
            </w:pPr>
          </w:p>
        </w:tc>
        <w:tc>
          <w:tcPr>
            <w:tcW w:w="1495" w:type="dxa"/>
            <w:vAlign w:val="top"/>
          </w:tcPr>
          <w:p w14:paraId="64B2C4F4">
            <w:pPr>
              <w:pStyle w:val="17"/>
            </w:pPr>
          </w:p>
        </w:tc>
        <w:tc>
          <w:tcPr>
            <w:tcW w:w="1767" w:type="dxa"/>
            <w:vAlign w:val="top"/>
          </w:tcPr>
          <w:p w14:paraId="516F9934">
            <w:pPr>
              <w:pStyle w:val="17"/>
            </w:pPr>
          </w:p>
        </w:tc>
        <w:tc>
          <w:tcPr>
            <w:tcW w:w="1822" w:type="dxa"/>
            <w:vAlign w:val="top"/>
          </w:tcPr>
          <w:p w14:paraId="5EDE2ABD">
            <w:pPr>
              <w:pStyle w:val="17"/>
            </w:pPr>
          </w:p>
        </w:tc>
      </w:tr>
      <w:tr w14:paraId="3B843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6F3CFAE0">
            <w:pPr>
              <w:pStyle w:val="17"/>
            </w:pPr>
          </w:p>
        </w:tc>
        <w:tc>
          <w:tcPr>
            <w:tcW w:w="2202" w:type="dxa"/>
            <w:vAlign w:val="top"/>
          </w:tcPr>
          <w:p w14:paraId="30254AA3">
            <w:pPr>
              <w:pStyle w:val="17"/>
            </w:pPr>
          </w:p>
        </w:tc>
        <w:tc>
          <w:tcPr>
            <w:tcW w:w="1495" w:type="dxa"/>
            <w:vAlign w:val="top"/>
          </w:tcPr>
          <w:p w14:paraId="38FDEF18">
            <w:pPr>
              <w:pStyle w:val="17"/>
            </w:pPr>
          </w:p>
        </w:tc>
        <w:tc>
          <w:tcPr>
            <w:tcW w:w="1767" w:type="dxa"/>
            <w:vAlign w:val="top"/>
          </w:tcPr>
          <w:p w14:paraId="476ED2DF">
            <w:pPr>
              <w:pStyle w:val="17"/>
            </w:pPr>
          </w:p>
        </w:tc>
        <w:tc>
          <w:tcPr>
            <w:tcW w:w="1822" w:type="dxa"/>
            <w:vAlign w:val="top"/>
          </w:tcPr>
          <w:p w14:paraId="101CB685">
            <w:pPr>
              <w:pStyle w:val="17"/>
            </w:pPr>
          </w:p>
        </w:tc>
      </w:tr>
      <w:tr w14:paraId="67B79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251C03EA">
            <w:pPr>
              <w:pStyle w:val="17"/>
            </w:pPr>
          </w:p>
        </w:tc>
        <w:tc>
          <w:tcPr>
            <w:tcW w:w="2202" w:type="dxa"/>
            <w:vAlign w:val="top"/>
          </w:tcPr>
          <w:p w14:paraId="3D3ECBC8">
            <w:pPr>
              <w:pStyle w:val="17"/>
            </w:pPr>
          </w:p>
        </w:tc>
        <w:tc>
          <w:tcPr>
            <w:tcW w:w="1495" w:type="dxa"/>
            <w:vAlign w:val="top"/>
          </w:tcPr>
          <w:p w14:paraId="637DDF04">
            <w:pPr>
              <w:pStyle w:val="17"/>
            </w:pPr>
          </w:p>
        </w:tc>
        <w:tc>
          <w:tcPr>
            <w:tcW w:w="1767" w:type="dxa"/>
            <w:vAlign w:val="top"/>
          </w:tcPr>
          <w:p w14:paraId="5ECB794A">
            <w:pPr>
              <w:pStyle w:val="17"/>
            </w:pPr>
          </w:p>
        </w:tc>
        <w:tc>
          <w:tcPr>
            <w:tcW w:w="1822" w:type="dxa"/>
            <w:vAlign w:val="top"/>
          </w:tcPr>
          <w:p w14:paraId="0A16367D">
            <w:pPr>
              <w:pStyle w:val="17"/>
            </w:pPr>
          </w:p>
        </w:tc>
      </w:tr>
      <w:tr w14:paraId="1DB9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996" w:type="dxa"/>
            <w:vAlign w:val="top"/>
          </w:tcPr>
          <w:p w14:paraId="57A6C3C9">
            <w:pPr>
              <w:pStyle w:val="17"/>
            </w:pPr>
          </w:p>
        </w:tc>
        <w:tc>
          <w:tcPr>
            <w:tcW w:w="2202" w:type="dxa"/>
            <w:vAlign w:val="top"/>
          </w:tcPr>
          <w:p w14:paraId="2274CDC5">
            <w:pPr>
              <w:pStyle w:val="17"/>
            </w:pPr>
          </w:p>
        </w:tc>
        <w:tc>
          <w:tcPr>
            <w:tcW w:w="1495" w:type="dxa"/>
            <w:vAlign w:val="top"/>
          </w:tcPr>
          <w:p w14:paraId="06BE0A23">
            <w:pPr>
              <w:pStyle w:val="17"/>
            </w:pPr>
          </w:p>
        </w:tc>
        <w:tc>
          <w:tcPr>
            <w:tcW w:w="1767" w:type="dxa"/>
            <w:vAlign w:val="top"/>
          </w:tcPr>
          <w:p w14:paraId="5B1A1300">
            <w:pPr>
              <w:pStyle w:val="17"/>
            </w:pPr>
          </w:p>
        </w:tc>
        <w:tc>
          <w:tcPr>
            <w:tcW w:w="1822" w:type="dxa"/>
            <w:vAlign w:val="top"/>
          </w:tcPr>
          <w:p w14:paraId="1F348900">
            <w:pPr>
              <w:pStyle w:val="17"/>
            </w:pPr>
          </w:p>
        </w:tc>
      </w:tr>
      <w:tr w14:paraId="75E93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996" w:type="dxa"/>
            <w:vAlign w:val="top"/>
          </w:tcPr>
          <w:p w14:paraId="351663A4">
            <w:pPr>
              <w:pStyle w:val="17"/>
            </w:pPr>
          </w:p>
        </w:tc>
        <w:tc>
          <w:tcPr>
            <w:tcW w:w="2202" w:type="dxa"/>
            <w:vAlign w:val="top"/>
          </w:tcPr>
          <w:p w14:paraId="1774777D">
            <w:pPr>
              <w:pStyle w:val="17"/>
            </w:pPr>
          </w:p>
        </w:tc>
        <w:tc>
          <w:tcPr>
            <w:tcW w:w="1495" w:type="dxa"/>
            <w:vAlign w:val="top"/>
          </w:tcPr>
          <w:p w14:paraId="0838E8B7">
            <w:pPr>
              <w:pStyle w:val="17"/>
            </w:pPr>
          </w:p>
        </w:tc>
        <w:tc>
          <w:tcPr>
            <w:tcW w:w="1767" w:type="dxa"/>
            <w:vAlign w:val="top"/>
          </w:tcPr>
          <w:p w14:paraId="65989216">
            <w:pPr>
              <w:pStyle w:val="17"/>
            </w:pPr>
          </w:p>
        </w:tc>
        <w:tc>
          <w:tcPr>
            <w:tcW w:w="1822" w:type="dxa"/>
            <w:vAlign w:val="top"/>
          </w:tcPr>
          <w:p w14:paraId="2CF27C9E">
            <w:pPr>
              <w:pStyle w:val="17"/>
            </w:pPr>
          </w:p>
        </w:tc>
      </w:tr>
      <w:tr w14:paraId="5CEAA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96" w:type="dxa"/>
            <w:vAlign w:val="top"/>
          </w:tcPr>
          <w:p w14:paraId="5CC43A0F">
            <w:pPr>
              <w:pStyle w:val="17"/>
            </w:pPr>
          </w:p>
        </w:tc>
        <w:tc>
          <w:tcPr>
            <w:tcW w:w="2202" w:type="dxa"/>
            <w:vAlign w:val="top"/>
          </w:tcPr>
          <w:p w14:paraId="4D1FFDE4">
            <w:pPr>
              <w:pStyle w:val="17"/>
            </w:pPr>
          </w:p>
        </w:tc>
        <w:tc>
          <w:tcPr>
            <w:tcW w:w="1495" w:type="dxa"/>
            <w:vAlign w:val="top"/>
          </w:tcPr>
          <w:p w14:paraId="2DE223B7">
            <w:pPr>
              <w:pStyle w:val="17"/>
            </w:pPr>
          </w:p>
        </w:tc>
        <w:tc>
          <w:tcPr>
            <w:tcW w:w="1767" w:type="dxa"/>
            <w:vAlign w:val="top"/>
          </w:tcPr>
          <w:p w14:paraId="31B21A29">
            <w:pPr>
              <w:pStyle w:val="17"/>
            </w:pPr>
          </w:p>
        </w:tc>
        <w:tc>
          <w:tcPr>
            <w:tcW w:w="1822" w:type="dxa"/>
            <w:vAlign w:val="top"/>
          </w:tcPr>
          <w:p w14:paraId="1FE3CE15">
            <w:pPr>
              <w:pStyle w:val="17"/>
            </w:pPr>
          </w:p>
        </w:tc>
      </w:tr>
    </w:tbl>
    <w:p w14:paraId="0EA73834">
      <w:pPr>
        <w:rPr>
          <w:rFonts w:ascii="Arial"/>
          <w:sz w:val="21"/>
        </w:rPr>
      </w:pPr>
    </w:p>
    <w:p w14:paraId="5BE79D57">
      <w:pPr>
        <w:pStyle w:val="5"/>
        <w:spacing w:before="79" w:line="221" w:lineRule="auto"/>
        <w:rPr>
          <w:sz w:val="24"/>
          <w:szCs w:val="24"/>
        </w:rPr>
      </w:pPr>
      <w:r>
        <w:rPr>
          <w:spacing w:val="-2"/>
          <w:sz w:val="24"/>
          <w:szCs w:val="24"/>
        </w:rPr>
        <w:t>供应商名称（盖公章</w:t>
      </w:r>
      <w:r>
        <w:rPr>
          <w:sz w:val="24"/>
          <w:szCs w:val="24"/>
        </w:rPr>
        <w:t>）：</w:t>
      </w:r>
    </w:p>
    <w:p w14:paraId="3EB52BFA">
      <w:pPr>
        <w:spacing w:line="284" w:lineRule="auto"/>
        <w:rPr>
          <w:rFonts w:ascii="Arial"/>
          <w:sz w:val="21"/>
        </w:rPr>
      </w:pPr>
    </w:p>
    <w:p w14:paraId="442AD299">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1BD98172">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6D0DE28B">
      <w:pPr>
        <w:rPr>
          <w:rFonts w:ascii="Arial" w:hAnsi="Arial" w:eastAsia="Arial" w:cs="Arial"/>
          <w:sz w:val="21"/>
          <w:szCs w:val="21"/>
        </w:rPr>
        <w:sectPr>
          <w:footerReference r:id="rId26" w:type="default"/>
          <w:pgSz w:w="11906" w:h="16839"/>
          <w:pgMar w:top="1431" w:right="1313" w:bottom="1171" w:left="1305" w:header="0" w:footer="992" w:gutter="0"/>
          <w:pgNumType w:fmt="decimal"/>
          <w:cols w:space="720" w:num="1"/>
        </w:sectPr>
      </w:pPr>
    </w:p>
    <w:p w14:paraId="7A650AAF">
      <w:pPr>
        <w:pStyle w:val="5"/>
        <w:spacing w:before="49" w:line="222" w:lineRule="auto"/>
        <w:ind w:left="139"/>
        <w:rPr>
          <w:sz w:val="24"/>
          <w:szCs w:val="24"/>
        </w:rPr>
      </w:pPr>
      <w:r>
        <w:rPr>
          <w:spacing w:val="-7"/>
          <w:sz w:val="24"/>
          <w:szCs w:val="24"/>
        </w:rPr>
        <w:t>附件8：</w:t>
      </w:r>
    </w:p>
    <w:p w14:paraId="527B1316">
      <w:pPr>
        <w:pStyle w:val="5"/>
        <w:spacing w:before="275" w:line="224" w:lineRule="auto"/>
        <w:ind w:left="4217"/>
        <w:rPr>
          <w:sz w:val="28"/>
          <w:szCs w:val="28"/>
        </w:rPr>
      </w:pPr>
      <w:r>
        <w:rPr>
          <w:spacing w:val="-6"/>
          <w:sz w:val="28"/>
          <w:szCs w:val="28"/>
        </w:rPr>
        <w:t>商务响应表</w:t>
      </w:r>
    </w:p>
    <w:p w14:paraId="6ED2A1BD">
      <w:pPr>
        <w:pStyle w:val="5"/>
        <w:spacing w:before="271" w:line="224" w:lineRule="auto"/>
        <w:ind w:left="130"/>
        <w:rPr>
          <w:sz w:val="24"/>
          <w:szCs w:val="24"/>
        </w:rPr>
      </w:pPr>
      <w:r>
        <w:rPr>
          <w:spacing w:val="-4"/>
          <w:sz w:val="24"/>
          <w:szCs w:val="24"/>
        </w:rPr>
        <w:t>项目编号：</w:t>
      </w:r>
      <w:r>
        <w:rPr>
          <w:sz w:val="24"/>
          <w:szCs w:val="24"/>
          <w:u w:val="single" w:color="auto"/>
        </w:rPr>
        <w:t xml:space="preserve">           </w:t>
      </w:r>
    </w:p>
    <w:p w14:paraId="53346894">
      <w:pPr>
        <w:spacing w:line="223" w:lineRule="exact"/>
      </w:pPr>
    </w:p>
    <w:tbl>
      <w:tblPr>
        <w:tblStyle w:val="16"/>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0"/>
        <w:gridCol w:w="2573"/>
        <w:gridCol w:w="2455"/>
        <w:gridCol w:w="2696"/>
      </w:tblGrid>
      <w:tr w14:paraId="25BF4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0" w:type="dxa"/>
            <w:vAlign w:val="top"/>
          </w:tcPr>
          <w:p w14:paraId="07B277E5">
            <w:pPr>
              <w:pStyle w:val="17"/>
              <w:spacing w:line="290" w:lineRule="auto"/>
            </w:pPr>
          </w:p>
          <w:p w14:paraId="58F2557D">
            <w:pPr>
              <w:spacing w:before="78" w:line="222" w:lineRule="auto"/>
              <w:ind w:left="508"/>
              <w:rPr>
                <w:rFonts w:ascii="仿宋" w:hAnsi="仿宋" w:eastAsia="仿宋" w:cs="仿宋"/>
                <w:sz w:val="24"/>
                <w:szCs w:val="24"/>
              </w:rPr>
            </w:pPr>
            <w:r>
              <w:rPr>
                <w:rFonts w:ascii="仿宋" w:hAnsi="仿宋" w:eastAsia="仿宋" w:cs="仿宋"/>
                <w:spacing w:val="-9"/>
                <w:sz w:val="24"/>
                <w:szCs w:val="24"/>
              </w:rPr>
              <w:t>项目</w:t>
            </w:r>
          </w:p>
        </w:tc>
        <w:tc>
          <w:tcPr>
            <w:tcW w:w="2573" w:type="dxa"/>
            <w:vAlign w:val="top"/>
          </w:tcPr>
          <w:p w14:paraId="09297CA0">
            <w:pPr>
              <w:pStyle w:val="17"/>
              <w:spacing w:line="290" w:lineRule="auto"/>
            </w:pPr>
          </w:p>
          <w:p w14:paraId="59A48D18">
            <w:pPr>
              <w:spacing w:before="78" w:line="222" w:lineRule="auto"/>
              <w:ind w:left="580"/>
              <w:rPr>
                <w:rFonts w:ascii="仿宋" w:hAnsi="仿宋" w:eastAsia="仿宋" w:cs="仿宋"/>
                <w:sz w:val="24"/>
                <w:szCs w:val="24"/>
              </w:rPr>
            </w:pPr>
            <w:r>
              <w:rPr>
                <w:rFonts w:ascii="仿宋" w:hAnsi="仿宋" w:eastAsia="仿宋" w:cs="仿宋"/>
                <w:spacing w:val="-3"/>
                <w:sz w:val="24"/>
                <w:szCs w:val="24"/>
              </w:rPr>
              <w:t>磋商文件要求</w:t>
            </w:r>
          </w:p>
        </w:tc>
        <w:tc>
          <w:tcPr>
            <w:tcW w:w="2455" w:type="dxa"/>
            <w:vAlign w:val="top"/>
          </w:tcPr>
          <w:p w14:paraId="4DBA325A">
            <w:pPr>
              <w:pStyle w:val="17"/>
              <w:spacing w:line="290" w:lineRule="auto"/>
            </w:pPr>
          </w:p>
          <w:p w14:paraId="29FB57BD">
            <w:pPr>
              <w:spacing w:before="78" w:line="222" w:lineRule="auto"/>
              <w:ind w:left="767"/>
              <w:rPr>
                <w:rFonts w:ascii="仿宋" w:hAnsi="仿宋" w:eastAsia="仿宋" w:cs="仿宋"/>
                <w:sz w:val="24"/>
                <w:szCs w:val="24"/>
              </w:rPr>
            </w:pPr>
            <w:r>
              <w:rPr>
                <w:rFonts w:ascii="仿宋" w:hAnsi="仿宋" w:eastAsia="仿宋" w:cs="仿宋"/>
                <w:spacing w:val="-5"/>
                <w:sz w:val="24"/>
                <w:szCs w:val="24"/>
              </w:rPr>
              <w:t>是否响应</w:t>
            </w:r>
          </w:p>
        </w:tc>
        <w:tc>
          <w:tcPr>
            <w:tcW w:w="2696" w:type="dxa"/>
            <w:vAlign w:val="top"/>
          </w:tcPr>
          <w:p w14:paraId="34163190">
            <w:pPr>
              <w:pStyle w:val="17"/>
              <w:spacing w:line="290" w:lineRule="auto"/>
            </w:pPr>
          </w:p>
          <w:p w14:paraId="148769AB">
            <w:pPr>
              <w:spacing w:before="78" w:line="222" w:lineRule="auto"/>
              <w:ind w:left="165"/>
              <w:rPr>
                <w:rFonts w:ascii="仿宋" w:hAnsi="仿宋" w:eastAsia="仿宋" w:cs="仿宋"/>
                <w:sz w:val="24"/>
                <w:szCs w:val="24"/>
              </w:rPr>
            </w:pPr>
            <w:r>
              <w:rPr>
                <w:rFonts w:ascii="仿宋" w:hAnsi="仿宋" w:eastAsia="仿宋" w:cs="仿宋"/>
                <w:spacing w:val="-2"/>
                <w:sz w:val="24"/>
                <w:szCs w:val="24"/>
              </w:rPr>
              <w:t>供应商的承诺或者说明</w:t>
            </w:r>
          </w:p>
        </w:tc>
      </w:tr>
      <w:tr w14:paraId="26126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5AD6A2E9">
            <w:pPr>
              <w:pStyle w:val="17"/>
            </w:pPr>
          </w:p>
        </w:tc>
        <w:tc>
          <w:tcPr>
            <w:tcW w:w="2573" w:type="dxa"/>
            <w:vAlign w:val="top"/>
          </w:tcPr>
          <w:p w14:paraId="7B67349C">
            <w:pPr>
              <w:pStyle w:val="17"/>
            </w:pPr>
          </w:p>
        </w:tc>
        <w:tc>
          <w:tcPr>
            <w:tcW w:w="2455" w:type="dxa"/>
            <w:vAlign w:val="top"/>
          </w:tcPr>
          <w:p w14:paraId="5806B2F0">
            <w:pPr>
              <w:pStyle w:val="17"/>
            </w:pPr>
          </w:p>
        </w:tc>
        <w:tc>
          <w:tcPr>
            <w:tcW w:w="2696" w:type="dxa"/>
            <w:vAlign w:val="top"/>
          </w:tcPr>
          <w:p w14:paraId="026BD99D">
            <w:pPr>
              <w:pStyle w:val="17"/>
            </w:pPr>
          </w:p>
        </w:tc>
      </w:tr>
      <w:tr w14:paraId="0E04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4A4D0C34">
            <w:pPr>
              <w:pStyle w:val="17"/>
            </w:pPr>
          </w:p>
        </w:tc>
        <w:tc>
          <w:tcPr>
            <w:tcW w:w="2573" w:type="dxa"/>
            <w:vAlign w:val="top"/>
          </w:tcPr>
          <w:p w14:paraId="6AD4568A">
            <w:pPr>
              <w:pStyle w:val="17"/>
            </w:pPr>
          </w:p>
        </w:tc>
        <w:tc>
          <w:tcPr>
            <w:tcW w:w="2455" w:type="dxa"/>
            <w:vAlign w:val="top"/>
          </w:tcPr>
          <w:p w14:paraId="40E992B0">
            <w:pPr>
              <w:pStyle w:val="17"/>
            </w:pPr>
          </w:p>
        </w:tc>
        <w:tc>
          <w:tcPr>
            <w:tcW w:w="2696" w:type="dxa"/>
            <w:vAlign w:val="top"/>
          </w:tcPr>
          <w:p w14:paraId="6D37A474">
            <w:pPr>
              <w:pStyle w:val="17"/>
            </w:pPr>
          </w:p>
        </w:tc>
      </w:tr>
      <w:tr w14:paraId="783BC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3896F289">
            <w:pPr>
              <w:pStyle w:val="17"/>
            </w:pPr>
          </w:p>
        </w:tc>
        <w:tc>
          <w:tcPr>
            <w:tcW w:w="2573" w:type="dxa"/>
            <w:vAlign w:val="top"/>
          </w:tcPr>
          <w:p w14:paraId="012EB34B">
            <w:pPr>
              <w:pStyle w:val="17"/>
            </w:pPr>
          </w:p>
        </w:tc>
        <w:tc>
          <w:tcPr>
            <w:tcW w:w="2455" w:type="dxa"/>
            <w:vAlign w:val="top"/>
          </w:tcPr>
          <w:p w14:paraId="20947990">
            <w:pPr>
              <w:pStyle w:val="17"/>
            </w:pPr>
          </w:p>
        </w:tc>
        <w:tc>
          <w:tcPr>
            <w:tcW w:w="2696" w:type="dxa"/>
            <w:vAlign w:val="top"/>
          </w:tcPr>
          <w:p w14:paraId="12FD2D6D">
            <w:pPr>
              <w:pStyle w:val="17"/>
            </w:pPr>
          </w:p>
        </w:tc>
      </w:tr>
      <w:tr w14:paraId="2C23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19F02A34">
            <w:pPr>
              <w:pStyle w:val="17"/>
            </w:pPr>
          </w:p>
        </w:tc>
        <w:tc>
          <w:tcPr>
            <w:tcW w:w="2573" w:type="dxa"/>
            <w:vAlign w:val="top"/>
          </w:tcPr>
          <w:p w14:paraId="488AA8B2">
            <w:pPr>
              <w:pStyle w:val="17"/>
            </w:pPr>
          </w:p>
        </w:tc>
        <w:tc>
          <w:tcPr>
            <w:tcW w:w="2455" w:type="dxa"/>
            <w:vAlign w:val="top"/>
          </w:tcPr>
          <w:p w14:paraId="19A00D96">
            <w:pPr>
              <w:pStyle w:val="17"/>
            </w:pPr>
          </w:p>
        </w:tc>
        <w:tc>
          <w:tcPr>
            <w:tcW w:w="2696" w:type="dxa"/>
            <w:vAlign w:val="top"/>
          </w:tcPr>
          <w:p w14:paraId="55CA4DED">
            <w:pPr>
              <w:pStyle w:val="17"/>
            </w:pPr>
          </w:p>
        </w:tc>
      </w:tr>
      <w:tr w14:paraId="798C8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460" w:type="dxa"/>
            <w:vAlign w:val="top"/>
          </w:tcPr>
          <w:p w14:paraId="210EB3E1">
            <w:pPr>
              <w:pStyle w:val="17"/>
            </w:pPr>
          </w:p>
        </w:tc>
        <w:tc>
          <w:tcPr>
            <w:tcW w:w="2573" w:type="dxa"/>
            <w:vAlign w:val="top"/>
          </w:tcPr>
          <w:p w14:paraId="5C4B8287">
            <w:pPr>
              <w:pStyle w:val="17"/>
            </w:pPr>
          </w:p>
        </w:tc>
        <w:tc>
          <w:tcPr>
            <w:tcW w:w="2455" w:type="dxa"/>
            <w:vAlign w:val="top"/>
          </w:tcPr>
          <w:p w14:paraId="5441E35F">
            <w:pPr>
              <w:pStyle w:val="17"/>
            </w:pPr>
          </w:p>
        </w:tc>
        <w:tc>
          <w:tcPr>
            <w:tcW w:w="2696" w:type="dxa"/>
            <w:vAlign w:val="top"/>
          </w:tcPr>
          <w:p w14:paraId="42E1CA33">
            <w:pPr>
              <w:pStyle w:val="17"/>
            </w:pPr>
          </w:p>
        </w:tc>
      </w:tr>
      <w:tr w14:paraId="305F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631C6255">
            <w:pPr>
              <w:pStyle w:val="17"/>
            </w:pPr>
          </w:p>
        </w:tc>
        <w:tc>
          <w:tcPr>
            <w:tcW w:w="2573" w:type="dxa"/>
            <w:vAlign w:val="top"/>
          </w:tcPr>
          <w:p w14:paraId="79D4A4D3">
            <w:pPr>
              <w:pStyle w:val="17"/>
            </w:pPr>
          </w:p>
        </w:tc>
        <w:tc>
          <w:tcPr>
            <w:tcW w:w="2455" w:type="dxa"/>
            <w:vAlign w:val="top"/>
          </w:tcPr>
          <w:p w14:paraId="3CB15F08">
            <w:pPr>
              <w:pStyle w:val="17"/>
            </w:pPr>
          </w:p>
        </w:tc>
        <w:tc>
          <w:tcPr>
            <w:tcW w:w="2696" w:type="dxa"/>
            <w:vAlign w:val="top"/>
          </w:tcPr>
          <w:p w14:paraId="4BF1B339">
            <w:pPr>
              <w:pStyle w:val="17"/>
            </w:pPr>
          </w:p>
        </w:tc>
      </w:tr>
      <w:tr w14:paraId="4B463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251AC8F6">
            <w:pPr>
              <w:pStyle w:val="17"/>
            </w:pPr>
          </w:p>
        </w:tc>
        <w:tc>
          <w:tcPr>
            <w:tcW w:w="2573" w:type="dxa"/>
            <w:vAlign w:val="top"/>
          </w:tcPr>
          <w:p w14:paraId="0A53BF3C">
            <w:pPr>
              <w:pStyle w:val="17"/>
            </w:pPr>
          </w:p>
        </w:tc>
        <w:tc>
          <w:tcPr>
            <w:tcW w:w="2455" w:type="dxa"/>
            <w:vAlign w:val="top"/>
          </w:tcPr>
          <w:p w14:paraId="2B0C0748">
            <w:pPr>
              <w:pStyle w:val="17"/>
            </w:pPr>
          </w:p>
        </w:tc>
        <w:tc>
          <w:tcPr>
            <w:tcW w:w="2696" w:type="dxa"/>
            <w:vAlign w:val="top"/>
          </w:tcPr>
          <w:p w14:paraId="577D34C4">
            <w:pPr>
              <w:pStyle w:val="17"/>
            </w:pPr>
          </w:p>
        </w:tc>
      </w:tr>
      <w:tr w14:paraId="4926A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5F6FA2EA">
            <w:pPr>
              <w:pStyle w:val="17"/>
            </w:pPr>
          </w:p>
        </w:tc>
        <w:tc>
          <w:tcPr>
            <w:tcW w:w="2573" w:type="dxa"/>
            <w:vAlign w:val="top"/>
          </w:tcPr>
          <w:p w14:paraId="42AA7CC2">
            <w:pPr>
              <w:pStyle w:val="17"/>
            </w:pPr>
          </w:p>
        </w:tc>
        <w:tc>
          <w:tcPr>
            <w:tcW w:w="2455" w:type="dxa"/>
            <w:vAlign w:val="top"/>
          </w:tcPr>
          <w:p w14:paraId="6FACC682">
            <w:pPr>
              <w:pStyle w:val="17"/>
            </w:pPr>
          </w:p>
        </w:tc>
        <w:tc>
          <w:tcPr>
            <w:tcW w:w="2696" w:type="dxa"/>
            <w:vAlign w:val="top"/>
          </w:tcPr>
          <w:p w14:paraId="4B054B08">
            <w:pPr>
              <w:pStyle w:val="17"/>
            </w:pPr>
          </w:p>
        </w:tc>
      </w:tr>
      <w:tr w14:paraId="291B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460" w:type="dxa"/>
            <w:vAlign w:val="top"/>
          </w:tcPr>
          <w:p w14:paraId="47F74E11">
            <w:pPr>
              <w:pStyle w:val="17"/>
            </w:pPr>
          </w:p>
        </w:tc>
        <w:tc>
          <w:tcPr>
            <w:tcW w:w="2573" w:type="dxa"/>
            <w:vAlign w:val="top"/>
          </w:tcPr>
          <w:p w14:paraId="5F75F204">
            <w:pPr>
              <w:pStyle w:val="17"/>
            </w:pPr>
          </w:p>
        </w:tc>
        <w:tc>
          <w:tcPr>
            <w:tcW w:w="2455" w:type="dxa"/>
            <w:vAlign w:val="top"/>
          </w:tcPr>
          <w:p w14:paraId="656119AF">
            <w:pPr>
              <w:pStyle w:val="17"/>
            </w:pPr>
          </w:p>
        </w:tc>
        <w:tc>
          <w:tcPr>
            <w:tcW w:w="2696" w:type="dxa"/>
            <w:vAlign w:val="top"/>
          </w:tcPr>
          <w:p w14:paraId="7E83A289">
            <w:pPr>
              <w:pStyle w:val="17"/>
            </w:pPr>
          </w:p>
        </w:tc>
      </w:tr>
      <w:tr w14:paraId="0BD4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60" w:type="dxa"/>
            <w:vAlign w:val="top"/>
          </w:tcPr>
          <w:p w14:paraId="6AC215EE">
            <w:pPr>
              <w:pStyle w:val="17"/>
              <w:spacing w:line="291" w:lineRule="auto"/>
            </w:pPr>
          </w:p>
          <w:p w14:paraId="4D767B48">
            <w:pPr>
              <w:spacing w:before="78" w:line="221" w:lineRule="auto"/>
              <w:ind w:left="133"/>
              <w:rPr>
                <w:rFonts w:ascii="仿宋" w:hAnsi="仿宋" w:eastAsia="仿宋" w:cs="仿宋"/>
                <w:sz w:val="24"/>
                <w:szCs w:val="24"/>
              </w:rPr>
            </w:pPr>
            <w:r>
              <w:rPr>
                <w:rFonts w:ascii="仿宋" w:hAnsi="仿宋" w:eastAsia="仿宋" w:cs="仿宋"/>
                <w:spacing w:val="-13"/>
                <w:sz w:val="24"/>
                <w:szCs w:val="24"/>
              </w:rPr>
              <w:t>……</w:t>
            </w:r>
          </w:p>
        </w:tc>
        <w:tc>
          <w:tcPr>
            <w:tcW w:w="2573" w:type="dxa"/>
            <w:vAlign w:val="top"/>
          </w:tcPr>
          <w:p w14:paraId="73ED7938">
            <w:pPr>
              <w:pStyle w:val="17"/>
            </w:pPr>
          </w:p>
        </w:tc>
        <w:tc>
          <w:tcPr>
            <w:tcW w:w="2455" w:type="dxa"/>
            <w:vAlign w:val="top"/>
          </w:tcPr>
          <w:p w14:paraId="63B5054F">
            <w:pPr>
              <w:pStyle w:val="17"/>
            </w:pPr>
          </w:p>
        </w:tc>
        <w:tc>
          <w:tcPr>
            <w:tcW w:w="2696" w:type="dxa"/>
            <w:vAlign w:val="top"/>
          </w:tcPr>
          <w:p w14:paraId="2F706B76">
            <w:pPr>
              <w:pStyle w:val="17"/>
            </w:pPr>
          </w:p>
        </w:tc>
      </w:tr>
    </w:tbl>
    <w:p w14:paraId="0A54DED0">
      <w:pPr>
        <w:rPr>
          <w:rFonts w:ascii="Arial"/>
          <w:sz w:val="21"/>
        </w:rPr>
      </w:pPr>
    </w:p>
    <w:p w14:paraId="415B4BDF">
      <w:pPr>
        <w:pStyle w:val="5"/>
        <w:spacing w:before="79" w:line="221" w:lineRule="auto"/>
        <w:rPr>
          <w:sz w:val="24"/>
          <w:szCs w:val="24"/>
        </w:rPr>
      </w:pPr>
      <w:r>
        <w:rPr>
          <w:spacing w:val="-2"/>
          <w:sz w:val="24"/>
          <w:szCs w:val="24"/>
        </w:rPr>
        <w:t>供应商名称（盖公章</w:t>
      </w:r>
      <w:r>
        <w:rPr>
          <w:sz w:val="24"/>
          <w:szCs w:val="24"/>
        </w:rPr>
        <w:t>）：</w:t>
      </w:r>
    </w:p>
    <w:p w14:paraId="27C03EDA">
      <w:pPr>
        <w:spacing w:line="284" w:lineRule="auto"/>
        <w:rPr>
          <w:rFonts w:ascii="Arial"/>
          <w:sz w:val="21"/>
        </w:rPr>
      </w:pPr>
    </w:p>
    <w:p w14:paraId="2E17E52C">
      <w:pPr>
        <w:pStyle w:val="5"/>
        <w:spacing w:before="79" w:line="222" w:lineRule="auto"/>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5A08629">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25CD6F78">
      <w:pPr>
        <w:rPr>
          <w:rFonts w:ascii="Arial" w:hAnsi="Arial" w:eastAsia="Arial" w:cs="Arial"/>
          <w:sz w:val="21"/>
          <w:szCs w:val="21"/>
        </w:rPr>
        <w:sectPr>
          <w:footerReference r:id="rId27" w:type="default"/>
          <w:pgSz w:w="11906" w:h="16839"/>
          <w:pgMar w:top="1406" w:right="1411" w:bottom="1171" w:left="1305" w:header="0" w:footer="992" w:gutter="0"/>
          <w:pgNumType w:fmt="decimal"/>
          <w:cols w:space="720" w:num="1"/>
        </w:sectPr>
      </w:pPr>
    </w:p>
    <w:p w14:paraId="6089CFDA">
      <w:pPr>
        <w:pStyle w:val="5"/>
        <w:spacing w:before="101" w:line="222" w:lineRule="auto"/>
        <w:ind w:left="26"/>
        <w:rPr>
          <w:sz w:val="24"/>
          <w:szCs w:val="24"/>
        </w:rPr>
      </w:pPr>
      <w:r>
        <w:rPr>
          <w:spacing w:val="-7"/>
          <w:sz w:val="24"/>
          <w:szCs w:val="24"/>
        </w:rPr>
        <w:t>附件9：</w:t>
      </w:r>
    </w:p>
    <w:p w14:paraId="1740D88A">
      <w:pPr>
        <w:pStyle w:val="5"/>
        <w:spacing w:before="235" w:line="222" w:lineRule="auto"/>
        <w:ind w:left="3293"/>
        <w:rPr>
          <w:sz w:val="28"/>
          <w:szCs w:val="28"/>
        </w:rPr>
      </w:pPr>
      <w:r>
        <w:rPr>
          <w:spacing w:val="-2"/>
          <w:sz w:val="28"/>
          <w:szCs w:val="28"/>
        </w:rPr>
        <w:t>诚信承诺书</w:t>
      </w:r>
    </w:p>
    <w:p w14:paraId="0708B3C4">
      <w:pPr>
        <w:spacing w:line="308" w:lineRule="auto"/>
        <w:rPr>
          <w:rFonts w:ascii="Arial"/>
          <w:sz w:val="21"/>
        </w:rPr>
      </w:pPr>
    </w:p>
    <w:p w14:paraId="6A2129CF">
      <w:pPr>
        <w:spacing w:line="309" w:lineRule="auto"/>
        <w:rPr>
          <w:rFonts w:ascii="Arial"/>
          <w:sz w:val="21"/>
        </w:rPr>
      </w:pPr>
    </w:p>
    <w:p w14:paraId="78AFF06B">
      <w:pPr>
        <w:pStyle w:val="5"/>
        <w:tabs>
          <w:tab w:val="left" w:pos="136"/>
        </w:tabs>
        <w:spacing w:before="78" w:line="222" w:lineRule="auto"/>
        <w:rPr>
          <w:sz w:val="24"/>
          <w:szCs w:val="24"/>
        </w:rPr>
      </w:pPr>
      <w:r>
        <w:rPr>
          <w:sz w:val="24"/>
          <w:szCs w:val="24"/>
          <w:u w:val="single" w:color="auto"/>
        </w:rPr>
        <w:tab/>
      </w:r>
      <w:r>
        <w:rPr>
          <w:spacing w:val="-11"/>
          <w:sz w:val="24"/>
          <w:szCs w:val="24"/>
          <w:u w:val="single" w:color="auto"/>
        </w:rPr>
        <w:t>（采购人</w:t>
      </w:r>
      <w:r>
        <w:rPr>
          <w:spacing w:val="-12"/>
          <w:sz w:val="24"/>
          <w:szCs w:val="24"/>
          <w:u w:val="single" w:color="auto"/>
        </w:rPr>
        <w:t>）</w:t>
      </w:r>
      <w:r>
        <w:rPr>
          <w:spacing w:val="-1"/>
          <w:sz w:val="24"/>
          <w:szCs w:val="24"/>
          <w:u w:val="single" w:color="auto"/>
        </w:rPr>
        <w:t xml:space="preserve"> </w:t>
      </w:r>
      <w:r>
        <w:rPr>
          <w:spacing w:val="-86"/>
          <w:sz w:val="24"/>
          <w:szCs w:val="24"/>
        </w:rPr>
        <w:t xml:space="preserve"> </w:t>
      </w:r>
      <w:r>
        <w:rPr>
          <w:spacing w:val="-12"/>
          <w:sz w:val="24"/>
          <w:szCs w:val="24"/>
        </w:rPr>
        <w:t>，</w:t>
      </w:r>
      <w:r>
        <w:rPr>
          <w:sz w:val="24"/>
          <w:szCs w:val="24"/>
          <w:u w:val="single" w:color="auto"/>
        </w:rPr>
        <w:t xml:space="preserve"> </w:t>
      </w:r>
      <w:r>
        <w:rPr>
          <w:spacing w:val="-12"/>
          <w:sz w:val="24"/>
          <w:szCs w:val="24"/>
          <w:u w:val="single" w:color="auto"/>
        </w:rPr>
        <w:t>（</w:t>
      </w:r>
      <w:r>
        <w:rPr>
          <w:spacing w:val="-11"/>
          <w:sz w:val="24"/>
          <w:szCs w:val="24"/>
          <w:u w:val="single" w:color="auto"/>
        </w:rPr>
        <w:t>采购代理机构</w:t>
      </w:r>
      <w:r>
        <w:rPr>
          <w:spacing w:val="-12"/>
          <w:sz w:val="24"/>
          <w:szCs w:val="24"/>
          <w:u w:val="single" w:color="auto"/>
        </w:rPr>
        <w:t>）</w:t>
      </w:r>
      <w:r>
        <w:rPr>
          <w:spacing w:val="-1"/>
          <w:sz w:val="24"/>
          <w:szCs w:val="24"/>
          <w:u w:val="single" w:color="auto"/>
        </w:rPr>
        <w:t xml:space="preserve"> </w:t>
      </w:r>
      <w:r>
        <w:rPr>
          <w:spacing w:val="-12"/>
          <w:sz w:val="24"/>
          <w:szCs w:val="24"/>
        </w:rPr>
        <w:t>：</w:t>
      </w:r>
    </w:p>
    <w:p w14:paraId="4C748CB3">
      <w:pPr>
        <w:pStyle w:val="5"/>
        <w:spacing w:before="178" w:line="360" w:lineRule="auto"/>
        <w:ind w:left="504"/>
        <w:rPr>
          <w:sz w:val="24"/>
          <w:szCs w:val="24"/>
        </w:rPr>
      </w:pPr>
      <w:r>
        <w:rPr>
          <w:spacing w:val="-2"/>
          <w:sz w:val="24"/>
          <w:szCs w:val="24"/>
        </w:rPr>
        <w:t>我公司</w:t>
      </w:r>
      <w:r>
        <w:rPr>
          <w:spacing w:val="-2"/>
          <w:sz w:val="24"/>
          <w:szCs w:val="24"/>
          <w:u w:val="single" w:color="auto"/>
        </w:rPr>
        <w:t xml:space="preserve">               </w:t>
      </w:r>
      <w:r>
        <w:rPr>
          <w:spacing w:val="-2"/>
          <w:sz w:val="24"/>
          <w:szCs w:val="24"/>
        </w:rPr>
        <w:t>（供应商名称）已详细阅读了</w:t>
      </w:r>
      <w:r>
        <w:rPr>
          <w:spacing w:val="-2"/>
          <w:sz w:val="24"/>
          <w:szCs w:val="24"/>
          <w:u w:val="single" w:color="auto"/>
        </w:rPr>
        <w:t xml:space="preserve">             </w:t>
      </w:r>
      <w:r>
        <w:rPr>
          <w:spacing w:val="-96"/>
          <w:sz w:val="24"/>
          <w:szCs w:val="24"/>
        </w:rPr>
        <w:t xml:space="preserve"> </w:t>
      </w:r>
      <w:r>
        <w:rPr>
          <w:spacing w:val="-2"/>
          <w:sz w:val="24"/>
          <w:szCs w:val="24"/>
        </w:rPr>
        <w:t>项目（项目编</w:t>
      </w:r>
    </w:p>
    <w:p w14:paraId="693C3A3E">
      <w:pPr>
        <w:pStyle w:val="5"/>
        <w:spacing w:line="220" w:lineRule="auto"/>
        <w:ind w:left="21"/>
        <w:rPr>
          <w:sz w:val="24"/>
          <w:szCs w:val="24"/>
        </w:rPr>
      </w:pPr>
      <w:r>
        <w:rPr>
          <w:spacing w:val="-3"/>
          <w:sz w:val="24"/>
          <w:szCs w:val="24"/>
        </w:rPr>
        <w:t>号</w:t>
      </w:r>
      <w:r>
        <w:rPr>
          <w:spacing w:val="-10"/>
          <w:sz w:val="24"/>
          <w:szCs w:val="24"/>
        </w:rPr>
        <w:t>：</w:t>
      </w:r>
      <w:r>
        <w:rPr>
          <w:spacing w:val="13"/>
          <w:sz w:val="24"/>
          <w:szCs w:val="24"/>
          <w:u w:val="single" w:color="auto"/>
        </w:rPr>
        <w:t xml:space="preserve">         </w:t>
      </w:r>
      <w:r>
        <w:rPr>
          <w:spacing w:val="-82"/>
          <w:sz w:val="24"/>
          <w:szCs w:val="24"/>
        </w:rPr>
        <w:t xml:space="preserve"> </w:t>
      </w:r>
      <w:r>
        <w:rPr>
          <w:spacing w:val="-10"/>
          <w:sz w:val="24"/>
          <w:szCs w:val="24"/>
        </w:rPr>
        <w:t>）</w:t>
      </w:r>
      <w:r>
        <w:rPr>
          <w:spacing w:val="-3"/>
          <w:sz w:val="24"/>
          <w:szCs w:val="24"/>
        </w:rPr>
        <w:t>磋商文件，</w:t>
      </w:r>
      <w:r>
        <w:rPr>
          <w:spacing w:val="-59"/>
          <w:sz w:val="24"/>
          <w:szCs w:val="24"/>
        </w:rPr>
        <w:t xml:space="preserve"> </w:t>
      </w:r>
      <w:r>
        <w:rPr>
          <w:spacing w:val="-3"/>
          <w:sz w:val="24"/>
          <w:szCs w:val="24"/>
        </w:rPr>
        <w:t>自愿参加本次报价，现就有关事项</w:t>
      </w:r>
      <w:r>
        <w:rPr>
          <w:spacing w:val="-4"/>
          <w:sz w:val="24"/>
          <w:szCs w:val="24"/>
        </w:rPr>
        <w:t>做出郑重承诺如下：</w:t>
      </w:r>
    </w:p>
    <w:p w14:paraId="757EDA49">
      <w:pPr>
        <w:pStyle w:val="5"/>
        <w:spacing w:before="182" w:line="468" w:lineRule="exact"/>
        <w:jc w:val="right"/>
        <w:rPr>
          <w:sz w:val="24"/>
          <w:szCs w:val="24"/>
        </w:rPr>
      </w:pPr>
      <w:r>
        <w:rPr>
          <w:spacing w:val="-6"/>
          <w:position w:val="17"/>
          <w:sz w:val="24"/>
          <w:szCs w:val="24"/>
        </w:rPr>
        <w:t>一、诚信报价，材料真实。我公司保证所提供的全部材</w:t>
      </w:r>
      <w:r>
        <w:rPr>
          <w:spacing w:val="-7"/>
          <w:position w:val="17"/>
          <w:sz w:val="24"/>
          <w:szCs w:val="24"/>
        </w:rPr>
        <w:t>料、报价内容均真实、合法、</w:t>
      </w:r>
    </w:p>
    <w:p w14:paraId="5631FAE9">
      <w:pPr>
        <w:pStyle w:val="5"/>
        <w:spacing w:line="220" w:lineRule="auto"/>
        <w:ind w:left="13"/>
        <w:rPr>
          <w:sz w:val="24"/>
          <w:szCs w:val="24"/>
        </w:rPr>
      </w:pPr>
      <w:r>
        <w:rPr>
          <w:sz w:val="24"/>
          <w:szCs w:val="24"/>
        </w:rPr>
        <w:t>有效，保证不出借或者借用其他企业资质，</w:t>
      </w:r>
      <w:r>
        <w:rPr>
          <w:spacing w:val="-1"/>
          <w:sz w:val="24"/>
          <w:szCs w:val="24"/>
        </w:rPr>
        <w:t>不以他人名义报价，不弄虚作假；</w:t>
      </w:r>
    </w:p>
    <w:p w14:paraId="3DB031DE">
      <w:pPr>
        <w:pStyle w:val="5"/>
        <w:spacing w:before="182" w:line="468" w:lineRule="exact"/>
        <w:ind w:left="503"/>
        <w:rPr>
          <w:sz w:val="24"/>
          <w:szCs w:val="24"/>
        </w:rPr>
      </w:pPr>
      <w:r>
        <w:rPr>
          <w:spacing w:val="-2"/>
          <w:position w:val="17"/>
          <w:sz w:val="24"/>
          <w:szCs w:val="24"/>
        </w:rPr>
        <w:t>二、遵纪守法，公平竞争。不与其他供应商相互串通、哄抬价格，不排挤其</w:t>
      </w:r>
      <w:r>
        <w:rPr>
          <w:spacing w:val="-3"/>
          <w:position w:val="17"/>
          <w:sz w:val="24"/>
          <w:szCs w:val="24"/>
        </w:rPr>
        <w:t>他供应</w:t>
      </w:r>
    </w:p>
    <w:p w14:paraId="078CE33D">
      <w:pPr>
        <w:pStyle w:val="5"/>
        <w:spacing w:line="222" w:lineRule="auto"/>
        <w:ind w:left="24"/>
        <w:rPr>
          <w:sz w:val="24"/>
          <w:szCs w:val="24"/>
        </w:rPr>
      </w:pPr>
      <w:r>
        <w:rPr>
          <w:spacing w:val="-1"/>
          <w:sz w:val="24"/>
          <w:szCs w:val="24"/>
        </w:rPr>
        <w:t>商，不损害采购人的合法权益；不向磋商小组、采购人提供利益以牟取成交。</w:t>
      </w:r>
    </w:p>
    <w:p w14:paraId="0523A1BB">
      <w:pPr>
        <w:pStyle w:val="5"/>
        <w:spacing w:before="179" w:line="360" w:lineRule="auto"/>
        <w:ind w:left="21" w:right="11" w:firstLine="481"/>
        <w:rPr>
          <w:sz w:val="24"/>
          <w:szCs w:val="24"/>
        </w:rPr>
      </w:pPr>
      <w:r>
        <w:rPr>
          <w:spacing w:val="-2"/>
          <w:sz w:val="24"/>
          <w:szCs w:val="24"/>
        </w:rPr>
        <w:t>三、若成交后，将按照规定及时与采购人签订采购合同，不与采购人订立</w:t>
      </w:r>
      <w:r>
        <w:rPr>
          <w:spacing w:val="-3"/>
          <w:sz w:val="24"/>
          <w:szCs w:val="24"/>
        </w:rPr>
        <w:t>有悖</w:t>
      </w:r>
      <w:r>
        <w:rPr>
          <w:sz w:val="24"/>
          <w:szCs w:val="24"/>
        </w:rPr>
        <w:t xml:space="preserve"> </w:t>
      </w:r>
      <w:r>
        <w:rPr>
          <w:spacing w:val="-6"/>
          <w:sz w:val="24"/>
          <w:szCs w:val="24"/>
        </w:rPr>
        <w:t>于采购结果的合同或协议；严格履行采购合同，不降低</w:t>
      </w:r>
      <w:r>
        <w:rPr>
          <w:spacing w:val="-7"/>
          <w:sz w:val="24"/>
          <w:szCs w:val="24"/>
        </w:rPr>
        <w:t>合同约定的产品质量和服务，</w:t>
      </w:r>
    </w:p>
    <w:p w14:paraId="30518CB2">
      <w:pPr>
        <w:pStyle w:val="5"/>
        <w:spacing w:before="2" w:line="220" w:lineRule="auto"/>
        <w:ind w:left="21"/>
        <w:rPr>
          <w:sz w:val="24"/>
          <w:szCs w:val="24"/>
        </w:rPr>
      </w:pPr>
      <w:r>
        <w:rPr>
          <w:spacing w:val="-1"/>
          <w:sz w:val="24"/>
          <w:szCs w:val="24"/>
        </w:rPr>
        <w:t>不擅自变更、中止、终止合同，或者拒绝履行合同义务；</w:t>
      </w:r>
    </w:p>
    <w:p w14:paraId="7C790DB8">
      <w:pPr>
        <w:pStyle w:val="5"/>
        <w:spacing w:before="180" w:line="360" w:lineRule="auto"/>
        <w:ind w:left="29" w:right="76" w:firstLine="466"/>
        <w:rPr>
          <w:sz w:val="24"/>
          <w:szCs w:val="24"/>
        </w:rPr>
      </w:pPr>
      <w:r>
        <w:rPr>
          <w:spacing w:val="-2"/>
          <w:sz w:val="24"/>
          <w:szCs w:val="24"/>
        </w:rPr>
        <w:t>若有违反以上承诺内容的行为，我公司自愿接受取消报价资格、记入信用档案、没</w:t>
      </w:r>
      <w:r>
        <w:rPr>
          <w:spacing w:val="4"/>
          <w:sz w:val="24"/>
          <w:szCs w:val="24"/>
        </w:rPr>
        <w:t xml:space="preserve"> </w:t>
      </w:r>
      <w:r>
        <w:rPr>
          <w:spacing w:val="-1"/>
          <w:sz w:val="24"/>
          <w:szCs w:val="24"/>
        </w:rPr>
        <w:t>收保证金、媒体通报、1-3年内禁止参与采购等处罚；如已成交的，</w:t>
      </w:r>
      <w:r>
        <w:rPr>
          <w:spacing w:val="-42"/>
          <w:sz w:val="24"/>
          <w:szCs w:val="24"/>
        </w:rPr>
        <w:t xml:space="preserve"> </w:t>
      </w:r>
      <w:r>
        <w:rPr>
          <w:spacing w:val="-1"/>
          <w:sz w:val="24"/>
          <w:szCs w:val="24"/>
        </w:rPr>
        <w:t>自动放弃成交</w:t>
      </w:r>
    </w:p>
    <w:p w14:paraId="6165311F">
      <w:pPr>
        <w:pStyle w:val="5"/>
        <w:spacing w:before="1" w:line="220" w:lineRule="auto"/>
        <w:ind w:left="28"/>
        <w:rPr>
          <w:sz w:val="24"/>
          <w:szCs w:val="24"/>
        </w:rPr>
      </w:pPr>
      <w:r>
        <w:rPr>
          <w:spacing w:val="-1"/>
          <w:sz w:val="24"/>
          <w:szCs w:val="24"/>
        </w:rPr>
        <w:t>资格，并承担全部法律责任；给采购人造成损失的，依法承担赔偿责任。</w:t>
      </w:r>
    </w:p>
    <w:p w14:paraId="05EB9CD9">
      <w:pPr>
        <w:spacing w:line="245" w:lineRule="auto"/>
        <w:rPr>
          <w:rFonts w:ascii="Arial"/>
          <w:sz w:val="21"/>
        </w:rPr>
      </w:pPr>
    </w:p>
    <w:p w14:paraId="49E8CBA8">
      <w:pPr>
        <w:spacing w:line="245" w:lineRule="auto"/>
        <w:rPr>
          <w:rFonts w:ascii="Arial"/>
          <w:sz w:val="21"/>
        </w:rPr>
      </w:pPr>
    </w:p>
    <w:p w14:paraId="7DF5F7E1">
      <w:pPr>
        <w:spacing w:line="245" w:lineRule="auto"/>
        <w:rPr>
          <w:rFonts w:ascii="Arial"/>
          <w:sz w:val="21"/>
        </w:rPr>
      </w:pPr>
    </w:p>
    <w:p w14:paraId="73619E08">
      <w:pPr>
        <w:spacing w:line="245" w:lineRule="auto"/>
        <w:rPr>
          <w:rFonts w:ascii="Arial"/>
          <w:sz w:val="21"/>
        </w:rPr>
      </w:pPr>
    </w:p>
    <w:p w14:paraId="5820C070">
      <w:pPr>
        <w:spacing w:line="245" w:lineRule="auto"/>
        <w:rPr>
          <w:rFonts w:ascii="Arial"/>
          <w:sz w:val="21"/>
        </w:rPr>
      </w:pPr>
    </w:p>
    <w:p w14:paraId="6864A9A0">
      <w:pPr>
        <w:spacing w:line="246" w:lineRule="auto"/>
        <w:rPr>
          <w:rFonts w:ascii="Arial"/>
          <w:sz w:val="21"/>
        </w:rPr>
      </w:pPr>
    </w:p>
    <w:p w14:paraId="3414CFB2">
      <w:pPr>
        <w:spacing w:line="246" w:lineRule="auto"/>
        <w:rPr>
          <w:rFonts w:ascii="Arial"/>
          <w:sz w:val="21"/>
        </w:rPr>
      </w:pPr>
    </w:p>
    <w:p w14:paraId="2CC66F47">
      <w:pPr>
        <w:spacing w:line="246" w:lineRule="auto"/>
        <w:rPr>
          <w:rFonts w:ascii="Arial"/>
          <w:sz w:val="21"/>
        </w:rPr>
      </w:pPr>
    </w:p>
    <w:p w14:paraId="64FB2401">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3BBDFD54">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763D71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4C541CFF">
      <w:pPr>
        <w:spacing w:line="222" w:lineRule="auto"/>
        <w:rPr>
          <w:sz w:val="24"/>
          <w:szCs w:val="24"/>
        </w:rPr>
        <w:sectPr>
          <w:footerReference r:id="rId28" w:type="default"/>
          <w:pgSz w:w="11906" w:h="16839"/>
          <w:pgMar w:top="1431" w:right="1341" w:bottom="1171" w:left="1418" w:header="0" w:footer="992" w:gutter="0"/>
          <w:pgNumType w:fmt="decimal"/>
          <w:cols w:space="720" w:num="1"/>
        </w:sectPr>
      </w:pPr>
    </w:p>
    <w:p w14:paraId="44F234C9">
      <w:pPr>
        <w:pStyle w:val="5"/>
        <w:spacing w:before="132" w:line="222" w:lineRule="auto"/>
        <w:ind w:left="278"/>
        <w:rPr>
          <w:sz w:val="24"/>
          <w:szCs w:val="24"/>
        </w:rPr>
      </w:pPr>
      <w:r>
        <w:rPr>
          <w:spacing w:val="-6"/>
          <w:sz w:val="24"/>
          <w:szCs w:val="24"/>
        </w:rPr>
        <w:t>附件1</w:t>
      </w:r>
      <w:r>
        <w:rPr>
          <w:rFonts w:hint="eastAsia"/>
          <w:spacing w:val="-6"/>
          <w:sz w:val="24"/>
          <w:szCs w:val="24"/>
          <w:lang w:val="en-US" w:eastAsia="zh-CN"/>
        </w:rPr>
        <w:t>0</w:t>
      </w:r>
      <w:r>
        <w:rPr>
          <w:spacing w:val="-6"/>
          <w:sz w:val="24"/>
          <w:szCs w:val="24"/>
        </w:rPr>
        <w:t>：</w:t>
      </w:r>
    </w:p>
    <w:p w14:paraId="2C8055DB">
      <w:pPr>
        <w:pStyle w:val="5"/>
        <w:spacing w:before="117" w:line="223" w:lineRule="auto"/>
        <w:ind w:left="4206"/>
        <w:rPr>
          <w:sz w:val="28"/>
          <w:szCs w:val="28"/>
        </w:rPr>
      </w:pPr>
      <w:r>
        <w:rPr>
          <w:spacing w:val="-4"/>
          <w:sz w:val="28"/>
          <w:szCs w:val="28"/>
        </w:rPr>
        <w:t>服务响应表</w:t>
      </w:r>
    </w:p>
    <w:p w14:paraId="2644FB50">
      <w:pPr>
        <w:spacing w:line="296" w:lineRule="auto"/>
        <w:rPr>
          <w:rFonts w:ascii="Arial"/>
          <w:sz w:val="21"/>
        </w:rPr>
      </w:pPr>
    </w:p>
    <w:p w14:paraId="13561F6D">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30BDAD7F">
      <w:pPr>
        <w:spacing w:before="1"/>
      </w:pPr>
    </w:p>
    <w:tbl>
      <w:tblPr>
        <w:tblStyle w:val="16"/>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975"/>
        <w:gridCol w:w="2976"/>
        <w:gridCol w:w="3121"/>
      </w:tblGrid>
      <w:tr w14:paraId="6B3C0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21" w:type="dxa"/>
            <w:vAlign w:val="top"/>
          </w:tcPr>
          <w:p w14:paraId="096C336C">
            <w:pPr>
              <w:spacing w:before="251" w:line="222" w:lineRule="auto"/>
              <w:ind w:left="186"/>
              <w:rPr>
                <w:rFonts w:ascii="仿宋" w:hAnsi="仿宋" w:eastAsia="仿宋" w:cs="仿宋"/>
                <w:sz w:val="24"/>
                <w:szCs w:val="24"/>
              </w:rPr>
            </w:pPr>
            <w:r>
              <w:rPr>
                <w:rFonts w:ascii="仿宋" w:hAnsi="仿宋" w:eastAsia="仿宋" w:cs="仿宋"/>
                <w:spacing w:val="-8"/>
                <w:sz w:val="24"/>
                <w:szCs w:val="24"/>
              </w:rPr>
              <w:t>序号</w:t>
            </w:r>
          </w:p>
        </w:tc>
        <w:tc>
          <w:tcPr>
            <w:tcW w:w="2975" w:type="dxa"/>
            <w:vAlign w:val="top"/>
          </w:tcPr>
          <w:p w14:paraId="29054482">
            <w:pPr>
              <w:spacing w:before="251" w:line="222" w:lineRule="auto"/>
              <w:ind w:left="783"/>
              <w:rPr>
                <w:rFonts w:ascii="仿宋" w:hAnsi="仿宋" w:eastAsia="仿宋" w:cs="仿宋"/>
                <w:sz w:val="24"/>
                <w:szCs w:val="24"/>
              </w:rPr>
            </w:pPr>
            <w:r>
              <w:rPr>
                <w:rFonts w:ascii="仿宋" w:hAnsi="仿宋" w:eastAsia="仿宋" w:cs="仿宋"/>
                <w:spacing w:val="-3"/>
                <w:sz w:val="24"/>
                <w:szCs w:val="24"/>
              </w:rPr>
              <w:t>磋商文件要求</w:t>
            </w:r>
          </w:p>
        </w:tc>
        <w:tc>
          <w:tcPr>
            <w:tcW w:w="2976" w:type="dxa"/>
            <w:vAlign w:val="top"/>
          </w:tcPr>
          <w:p w14:paraId="5C86EF5A">
            <w:pPr>
              <w:spacing w:before="251" w:line="222" w:lineRule="auto"/>
              <w:ind w:left="792"/>
              <w:rPr>
                <w:rFonts w:ascii="仿宋" w:hAnsi="仿宋" w:eastAsia="仿宋" w:cs="仿宋"/>
                <w:sz w:val="24"/>
                <w:szCs w:val="24"/>
              </w:rPr>
            </w:pPr>
            <w:r>
              <w:rPr>
                <w:rFonts w:ascii="仿宋" w:hAnsi="仿宋" w:eastAsia="仿宋" w:cs="仿宋"/>
                <w:spacing w:val="-4"/>
                <w:sz w:val="24"/>
                <w:szCs w:val="24"/>
              </w:rPr>
              <w:t>响应文件响应</w:t>
            </w:r>
          </w:p>
        </w:tc>
        <w:tc>
          <w:tcPr>
            <w:tcW w:w="3121" w:type="dxa"/>
            <w:vAlign w:val="top"/>
          </w:tcPr>
          <w:p w14:paraId="37E6F55F">
            <w:pPr>
              <w:spacing w:before="251" w:line="222" w:lineRule="auto"/>
              <w:ind w:left="1097"/>
              <w:rPr>
                <w:rFonts w:ascii="仿宋" w:hAnsi="仿宋" w:eastAsia="仿宋" w:cs="仿宋"/>
                <w:sz w:val="24"/>
                <w:szCs w:val="24"/>
              </w:rPr>
            </w:pPr>
            <w:r>
              <w:rPr>
                <w:rFonts w:ascii="仿宋" w:hAnsi="仿宋" w:eastAsia="仿宋" w:cs="仿宋"/>
                <w:spacing w:val="-5"/>
                <w:sz w:val="24"/>
                <w:szCs w:val="24"/>
              </w:rPr>
              <w:t>偏离情况</w:t>
            </w:r>
          </w:p>
        </w:tc>
      </w:tr>
      <w:tr w14:paraId="4872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32C31803">
            <w:pPr>
              <w:pStyle w:val="17"/>
            </w:pPr>
          </w:p>
        </w:tc>
        <w:tc>
          <w:tcPr>
            <w:tcW w:w="2975" w:type="dxa"/>
            <w:vAlign w:val="top"/>
          </w:tcPr>
          <w:p w14:paraId="1E6B60B8">
            <w:pPr>
              <w:pStyle w:val="17"/>
            </w:pPr>
          </w:p>
        </w:tc>
        <w:tc>
          <w:tcPr>
            <w:tcW w:w="2976" w:type="dxa"/>
            <w:vAlign w:val="top"/>
          </w:tcPr>
          <w:p w14:paraId="122EDF98">
            <w:pPr>
              <w:pStyle w:val="17"/>
            </w:pPr>
          </w:p>
        </w:tc>
        <w:tc>
          <w:tcPr>
            <w:tcW w:w="3121" w:type="dxa"/>
            <w:vAlign w:val="top"/>
          </w:tcPr>
          <w:p w14:paraId="6F5A1F2B">
            <w:pPr>
              <w:pStyle w:val="17"/>
            </w:pPr>
          </w:p>
        </w:tc>
      </w:tr>
      <w:tr w14:paraId="001D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56F4E035">
            <w:pPr>
              <w:pStyle w:val="17"/>
            </w:pPr>
          </w:p>
        </w:tc>
        <w:tc>
          <w:tcPr>
            <w:tcW w:w="2975" w:type="dxa"/>
            <w:vAlign w:val="top"/>
          </w:tcPr>
          <w:p w14:paraId="251DE17F">
            <w:pPr>
              <w:pStyle w:val="17"/>
            </w:pPr>
          </w:p>
        </w:tc>
        <w:tc>
          <w:tcPr>
            <w:tcW w:w="2976" w:type="dxa"/>
            <w:vAlign w:val="top"/>
          </w:tcPr>
          <w:p w14:paraId="62932208">
            <w:pPr>
              <w:pStyle w:val="17"/>
            </w:pPr>
          </w:p>
        </w:tc>
        <w:tc>
          <w:tcPr>
            <w:tcW w:w="3121" w:type="dxa"/>
            <w:vAlign w:val="top"/>
          </w:tcPr>
          <w:p w14:paraId="595DD3FC">
            <w:pPr>
              <w:pStyle w:val="17"/>
            </w:pPr>
          </w:p>
        </w:tc>
      </w:tr>
      <w:tr w14:paraId="34BA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7B5691AF">
            <w:pPr>
              <w:pStyle w:val="17"/>
            </w:pPr>
          </w:p>
        </w:tc>
        <w:tc>
          <w:tcPr>
            <w:tcW w:w="2975" w:type="dxa"/>
            <w:vAlign w:val="top"/>
          </w:tcPr>
          <w:p w14:paraId="632D97A8">
            <w:pPr>
              <w:pStyle w:val="17"/>
            </w:pPr>
          </w:p>
        </w:tc>
        <w:tc>
          <w:tcPr>
            <w:tcW w:w="2976" w:type="dxa"/>
            <w:vAlign w:val="top"/>
          </w:tcPr>
          <w:p w14:paraId="04D5A8C6">
            <w:pPr>
              <w:pStyle w:val="17"/>
            </w:pPr>
          </w:p>
        </w:tc>
        <w:tc>
          <w:tcPr>
            <w:tcW w:w="3121" w:type="dxa"/>
            <w:vAlign w:val="top"/>
          </w:tcPr>
          <w:p w14:paraId="7FC9917C">
            <w:pPr>
              <w:pStyle w:val="17"/>
            </w:pPr>
          </w:p>
        </w:tc>
      </w:tr>
      <w:tr w14:paraId="0B03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086DBD14">
            <w:pPr>
              <w:pStyle w:val="17"/>
            </w:pPr>
          </w:p>
        </w:tc>
        <w:tc>
          <w:tcPr>
            <w:tcW w:w="2975" w:type="dxa"/>
            <w:vAlign w:val="top"/>
          </w:tcPr>
          <w:p w14:paraId="10CDCFEA">
            <w:pPr>
              <w:pStyle w:val="17"/>
            </w:pPr>
          </w:p>
        </w:tc>
        <w:tc>
          <w:tcPr>
            <w:tcW w:w="2976" w:type="dxa"/>
            <w:vAlign w:val="top"/>
          </w:tcPr>
          <w:p w14:paraId="16CF6704">
            <w:pPr>
              <w:pStyle w:val="17"/>
            </w:pPr>
          </w:p>
        </w:tc>
        <w:tc>
          <w:tcPr>
            <w:tcW w:w="3121" w:type="dxa"/>
            <w:vAlign w:val="top"/>
          </w:tcPr>
          <w:p w14:paraId="11CE2A3B">
            <w:pPr>
              <w:pStyle w:val="17"/>
            </w:pPr>
          </w:p>
        </w:tc>
      </w:tr>
      <w:tr w14:paraId="0454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vAlign w:val="top"/>
          </w:tcPr>
          <w:p w14:paraId="142FB22A">
            <w:pPr>
              <w:pStyle w:val="17"/>
            </w:pPr>
          </w:p>
        </w:tc>
        <w:tc>
          <w:tcPr>
            <w:tcW w:w="2975" w:type="dxa"/>
            <w:vAlign w:val="top"/>
          </w:tcPr>
          <w:p w14:paraId="312F19E8">
            <w:pPr>
              <w:pStyle w:val="17"/>
            </w:pPr>
          </w:p>
        </w:tc>
        <w:tc>
          <w:tcPr>
            <w:tcW w:w="2976" w:type="dxa"/>
            <w:vAlign w:val="top"/>
          </w:tcPr>
          <w:p w14:paraId="1C5D18C8">
            <w:pPr>
              <w:pStyle w:val="17"/>
            </w:pPr>
          </w:p>
        </w:tc>
        <w:tc>
          <w:tcPr>
            <w:tcW w:w="3121" w:type="dxa"/>
            <w:vAlign w:val="top"/>
          </w:tcPr>
          <w:p w14:paraId="78DD3448">
            <w:pPr>
              <w:pStyle w:val="17"/>
            </w:pPr>
          </w:p>
        </w:tc>
      </w:tr>
      <w:tr w14:paraId="1BF08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21" w:type="dxa"/>
            <w:vAlign w:val="top"/>
          </w:tcPr>
          <w:p w14:paraId="5067A24B">
            <w:pPr>
              <w:pStyle w:val="17"/>
            </w:pPr>
          </w:p>
        </w:tc>
        <w:tc>
          <w:tcPr>
            <w:tcW w:w="2975" w:type="dxa"/>
            <w:vAlign w:val="top"/>
          </w:tcPr>
          <w:p w14:paraId="1E5E490C">
            <w:pPr>
              <w:pStyle w:val="17"/>
            </w:pPr>
          </w:p>
        </w:tc>
        <w:tc>
          <w:tcPr>
            <w:tcW w:w="2976" w:type="dxa"/>
            <w:vAlign w:val="top"/>
          </w:tcPr>
          <w:p w14:paraId="640CBC76">
            <w:pPr>
              <w:pStyle w:val="17"/>
            </w:pPr>
          </w:p>
        </w:tc>
        <w:tc>
          <w:tcPr>
            <w:tcW w:w="3121" w:type="dxa"/>
            <w:vAlign w:val="top"/>
          </w:tcPr>
          <w:p w14:paraId="3377367B">
            <w:pPr>
              <w:pStyle w:val="17"/>
            </w:pPr>
          </w:p>
        </w:tc>
      </w:tr>
    </w:tbl>
    <w:p w14:paraId="046DF01F">
      <w:pPr>
        <w:pStyle w:val="5"/>
        <w:spacing w:before="147" w:line="230" w:lineRule="auto"/>
        <w:ind w:left="135"/>
        <w:rPr>
          <w:sz w:val="24"/>
          <w:szCs w:val="24"/>
        </w:rPr>
      </w:pPr>
      <w:r>
        <w:rPr>
          <w:spacing w:val="-12"/>
          <w:sz w:val="24"/>
          <w:szCs w:val="24"/>
          <w14:textOutline w14:w="4358" w14:cap="sq" w14:cmpd="sng">
            <w14:solidFill>
              <w14:srgbClr w14:val="000000"/>
            </w14:solidFill>
            <w14:prstDash w14:val="solid"/>
            <w14:bevel/>
          </w14:textOutline>
        </w:rPr>
        <w:t>注：</w:t>
      </w:r>
    </w:p>
    <w:p w14:paraId="324BA3B7">
      <w:pPr>
        <w:pStyle w:val="5"/>
        <w:spacing w:before="140" w:line="439" w:lineRule="exact"/>
        <w:ind w:left="619"/>
        <w:rPr>
          <w:sz w:val="24"/>
          <w:szCs w:val="24"/>
        </w:rPr>
      </w:pPr>
      <w:r>
        <w:rPr>
          <w:spacing w:val="3"/>
          <w:position w:val="14"/>
          <w:sz w:val="24"/>
          <w:szCs w:val="24"/>
          <w14:textOutline w14:w="4358" w14:cap="sq" w14:cmpd="sng">
            <w14:solidFill>
              <w14:srgbClr w14:val="000000"/>
            </w14:solidFill>
            <w14:prstDash w14:val="solid"/>
            <w14:bevel/>
          </w14:textOutline>
        </w:rPr>
        <w:t>1、供应商应根据投标设备的性能指标、对照磋商文件技术指标要求，如实逐条一</w:t>
      </w:r>
    </w:p>
    <w:p w14:paraId="24212715">
      <w:pPr>
        <w:pStyle w:val="5"/>
        <w:spacing w:line="222" w:lineRule="auto"/>
        <w:ind w:left="132"/>
        <w:rPr>
          <w:sz w:val="24"/>
          <w:szCs w:val="24"/>
        </w:rPr>
      </w:pPr>
      <w:r>
        <w:rPr>
          <w:sz w:val="24"/>
          <w:szCs w:val="24"/>
          <w14:textOutline w14:w="4358" w14:cap="sq" w14:cmpd="sng">
            <w14:solidFill>
              <w14:srgbClr w14:val="000000"/>
            </w14:solidFill>
            <w14:prstDash w14:val="solid"/>
            <w14:bevel/>
          </w14:textOutline>
        </w:rPr>
        <w:t>一对应填写响应情况，如有未响应技术指标，评标委员会有权视其为负偏离；</w:t>
      </w:r>
    </w:p>
    <w:p w14:paraId="05228D02">
      <w:pPr>
        <w:pStyle w:val="5"/>
        <w:spacing w:before="203" w:line="440" w:lineRule="exact"/>
        <w:ind w:left="604"/>
        <w:rPr>
          <w:sz w:val="24"/>
          <w:szCs w:val="24"/>
        </w:rPr>
      </w:pPr>
      <w:r>
        <w:rPr>
          <w:spacing w:val="2"/>
          <w:position w:val="14"/>
          <w:sz w:val="24"/>
          <w:szCs w:val="24"/>
          <w14:textOutline w14:w="4358" w14:cap="sq" w14:cmpd="sng">
            <w14:solidFill>
              <w14:srgbClr w14:val="000000"/>
            </w14:solidFill>
            <w14:prstDash w14:val="solid"/>
            <w14:bevel/>
          </w14:textOutline>
        </w:rPr>
        <w:t>2、请供应商在“偏离情况</w:t>
      </w:r>
      <w:r>
        <w:rPr>
          <w:spacing w:val="-83"/>
          <w:position w:val="14"/>
          <w:sz w:val="24"/>
          <w:szCs w:val="24"/>
        </w:rPr>
        <w:t xml:space="preserve"> </w:t>
      </w:r>
      <w:r>
        <w:rPr>
          <w:spacing w:val="2"/>
          <w:position w:val="14"/>
          <w:sz w:val="24"/>
          <w:szCs w:val="24"/>
          <w14:textOutline w14:w="4358" w14:cap="sq" w14:cmpd="sng">
            <w14:solidFill>
              <w14:srgbClr w14:val="000000"/>
            </w14:solidFill>
            <w14:prstDash w14:val="solid"/>
            <w14:bevel/>
          </w14:textOutline>
        </w:rPr>
        <w:t>”一栏详细描述存在正偏离或负偏离技术指标，并标明</w:t>
      </w:r>
    </w:p>
    <w:p w14:paraId="5F30291F">
      <w:pPr>
        <w:pStyle w:val="5"/>
        <w:spacing w:line="222" w:lineRule="auto"/>
        <w:ind w:left="130"/>
        <w:rPr>
          <w:sz w:val="24"/>
          <w:szCs w:val="24"/>
        </w:rPr>
      </w:pPr>
      <w:r>
        <w:rPr>
          <w:spacing w:val="-3"/>
          <w:sz w:val="24"/>
          <w:szCs w:val="24"/>
          <w14:textOutline w14:w="4358" w14:cap="sq" w14:cmpd="sng">
            <w14:solidFill>
              <w14:srgbClr w14:val="000000"/>
            </w14:solidFill>
            <w14:prstDash w14:val="solid"/>
            <w14:bevel/>
          </w14:textOutline>
        </w:rPr>
        <w:t>偏离情况；</w:t>
      </w:r>
    </w:p>
    <w:p w14:paraId="0C08E8F8">
      <w:pPr>
        <w:pStyle w:val="5"/>
        <w:spacing w:before="201" w:line="222" w:lineRule="auto"/>
        <w:ind w:left="606"/>
        <w:rPr>
          <w:sz w:val="24"/>
          <w:szCs w:val="24"/>
        </w:rPr>
      </w:pPr>
      <w:r>
        <w:rPr>
          <w:sz w:val="24"/>
          <w:szCs w:val="24"/>
          <w14:textOutline w14:w="4358" w14:cap="sq" w14:cmpd="sng">
            <w14:solidFill>
              <w14:srgbClr w14:val="000000"/>
            </w14:solidFill>
            <w14:prstDash w14:val="solid"/>
            <w14:bevel/>
          </w14:textOutline>
        </w:rPr>
        <w:t>3、磋商文件技术指标未做要求的，不视为正偏离。</w:t>
      </w:r>
    </w:p>
    <w:p w14:paraId="1AAB9177">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5190CAAC">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153E60B">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0C498E6B">
      <w:pPr>
        <w:spacing w:line="222" w:lineRule="auto"/>
        <w:rPr>
          <w:sz w:val="24"/>
          <w:szCs w:val="24"/>
        </w:rPr>
        <w:sectPr>
          <w:footerReference r:id="rId29" w:type="default"/>
          <w:pgSz w:w="11906" w:h="16839"/>
          <w:pgMar w:top="1431" w:right="702" w:bottom="1171" w:left="1305" w:header="0" w:footer="992" w:gutter="0"/>
          <w:pgNumType w:fmt="decimal"/>
          <w:cols w:space="720" w:num="1"/>
        </w:sectPr>
      </w:pPr>
    </w:p>
    <w:p w14:paraId="3937BFDA">
      <w:pPr>
        <w:pStyle w:val="5"/>
        <w:spacing w:before="180" w:line="222" w:lineRule="auto"/>
        <w:ind w:left="209"/>
        <w:rPr>
          <w:sz w:val="24"/>
          <w:szCs w:val="24"/>
        </w:rPr>
      </w:pPr>
      <w:r>
        <w:rPr>
          <w:spacing w:val="-6"/>
          <w:sz w:val="24"/>
          <w:szCs w:val="24"/>
        </w:rPr>
        <w:t>附件1</w:t>
      </w:r>
      <w:r>
        <w:rPr>
          <w:rFonts w:hint="eastAsia"/>
          <w:spacing w:val="-6"/>
          <w:sz w:val="24"/>
          <w:szCs w:val="24"/>
          <w:lang w:val="en-US" w:eastAsia="zh-CN"/>
        </w:rPr>
        <w:t>1</w:t>
      </w:r>
      <w:r>
        <w:rPr>
          <w:spacing w:val="-6"/>
          <w:sz w:val="24"/>
          <w:szCs w:val="24"/>
        </w:rPr>
        <w:t>：</w:t>
      </w:r>
    </w:p>
    <w:p w14:paraId="0A14C61A">
      <w:pPr>
        <w:spacing w:line="278" w:lineRule="auto"/>
        <w:rPr>
          <w:rFonts w:ascii="Arial"/>
          <w:sz w:val="21"/>
        </w:rPr>
      </w:pPr>
    </w:p>
    <w:p w14:paraId="0F5001CF">
      <w:pPr>
        <w:pStyle w:val="5"/>
        <w:spacing w:before="91" w:line="222" w:lineRule="auto"/>
        <w:ind w:left="2180"/>
        <w:outlineLvl w:val="9"/>
        <w:rPr>
          <w:sz w:val="28"/>
          <w:szCs w:val="28"/>
        </w:rPr>
      </w:pPr>
      <w:r>
        <w:rPr>
          <w:spacing w:val="-2"/>
          <w:sz w:val="28"/>
          <w:szCs w:val="28"/>
        </w:rPr>
        <w:t>选配件、专用耗材、售后服务优惠表（若有）</w:t>
      </w:r>
    </w:p>
    <w:p w14:paraId="0F7CBDD6">
      <w:pPr>
        <w:spacing w:line="245" w:lineRule="auto"/>
        <w:rPr>
          <w:rFonts w:ascii="Arial"/>
          <w:sz w:val="21"/>
        </w:rPr>
      </w:pPr>
    </w:p>
    <w:p w14:paraId="2A04AF26">
      <w:pPr>
        <w:spacing w:line="246" w:lineRule="auto"/>
        <w:rPr>
          <w:rFonts w:ascii="Arial"/>
          <w:sz w:val="21"/>
        </w:rPr>
      </w:pPr>
    </w:p>
    <w:p w14:paraId="1D056379">
      <w:pPr>
        <w:spacing w:line="246" w:lineRule="auto"/>
        <w:rPr>
          <w:rFonts w:ascii="Arial"/>
          <w:sz w:val="21"/>
        </w:rPr>
      </w:pPr>
    </w:p>
    <w:p w14:paraId="1A90FA6A">
      <w:pPr>
        <w:pStyle w:val="5"/>
        <w:spacing w:before="78" w:line="224" w:lineRule="auto"/>
        <w:ind w:left="439"/>
        <w:rPr>
          <w:sz w:val="24"/>
          <w:szCs w:val="24"/>
        </w:rPr>
      </w:pPr>
      <w:r>
        <w:rPr>
          <w:spacing w:val="-4"/>
          <w:sz w:val="24"/>
          <w:szCs w:val="24"/>
        </w:rPr>
        <w:t>项目编号：</w:t>
      </w:r>
      <w:r>
        <w:rPr>
          <w:sz w:val="24"/>
          <w:szCs w:val="24"/>
          <w:u w:val="single" w:color="auto"/>
        </w:rPr>
        <w:t xml:space="preserve">                 </w:t>
      </w:r>
    </w:p>
    <w:p w14:paraId="0F6FEADF">
      <w:pPr>
        <w:spacing w:before="1"/>
      </w:pPr>
    </w:p>
    <w:tbl>
      <w:tblPr>
        <w:tblStyle w:val="16"/>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2593"/>
        <w:gridCol w:w="1439"/>
        <w:gridCol w:w="1439"/>
        <w:gridCol w:w="2540"/>
      </w:tblGrid>
      <w:tr w14:paraId="45653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419" w:type="dxa"/>
            <w:vAlign w:val="top"/>
          </w:tcPr>
          <w:p w14:paraId="5D1C12DE">
            <w:pPr>
              <w:pStyle w:val="17"/>
              <w:spacing w:line="465" w:lineRule="auto"/>
            </w:pPr>
          </w:p>
          <w:p w14:paraId="5B06AC11">
            <w:pPr>
              <w:spacing w:before="78" w:line="222" w:lineRule="auto"/>
              <w:ind w:left="486"/>
              <w:rPr>
                <w:rFonts w:ascii="仿宋" w:hAnsi="仿宋" w:eastAsia="仿宋" w:cs="仿宋"/>
                <w:sz w:val="24"/>
                <w:szCs w:val="24"/>
              </w:rPr>
            </w:pPr>
            <w:r>
              <w:rPr>
                <w:rFonts w:ascii="仿宋" w:hAnsi="仿宋" w:eastAsia="仿宋" w:cs="仿宋"/>
                <w:spacing w:val="-8"/>
                <w:sz w:val="24"/>
                <w:szCs w:val="24"/>
              </w:rPr>
              <w:t>序号</w:t>
            </w:r>
          </w:p>
        </w:tc>
        <w:tc>
          <w:tcPr>
            <w:tcW w:w="2593" w:type="dxa"/>
            <w:vAlign w:val="top"/>
          </w:tcPr>
          <w:p w14:paraId="0F79BE11">
            <w:pPr>
              <w:pStyle w:val="17"/>
              <w:spacing w:line="465" w:lineRule="auto"/>
            </w:pPr>
          </w:p>
          <w:p w14:paraId="5408DD37">
            <w:pPr>
              <w:spacing w:before="78" w:line="222" w:lineRule="auto"/>
              <w:ind w:left="831"/>
              <w:rPr>
                <w:rFonts w:ascii="仿宋" w:hAnsi="仿宋" w:eastAsia="仿宋" w:cs="仿宋"/>
                <w:sz w:val="24"/>
                <w:szCs w:val="24"/>
              </w:rPr>
            </w:pPr>
            <w:r>
              <w:rPr>
                <w:rFonts w:ascii="仿宋" w:hAnsi="仿宋" w:eastAsia="仿宋" w:cs="仿宋"/>
                <w:spacing w:val="-4"/>
                <w:sz w:val="24"/>
                <w:szCs w:val="24"/>
              </w:rPr>
              <w:t>优惠内容</w:t>
            </w:r>
          </w:p>
        </w:tc>
        <w:tc>
          <w:tcPr>
            <w:tcW w:w="1439" w:type="dxa"/>
            <w:vAlign w:val="top"/>
          </w:tcPr>
          <w:p w14:paraId="7C20E41D">
            <w:pPr>
              <w:pStyle w:val="17"/>
              <w:spacing w:line="465" w:lineRule="auto"/>
            </w:pPr>
          </w:p>
          <w:p w14:paraId="4BEBECB5">
            <w:pPr>
              <w:spacing w:before="78" w:line="222" w:lineRule="auto"/>
              <w:ind w:left="256"/>
              <w:rPr>
                <w:rFonts w:ascii="仿宋" w:hAnsi="仿宋" w:eastAsia="仿宋" w:cs="仿宋"/>
                <w:sz w:val="24"/>
                <w:szCs w:val="24"/>
              </w:rPr>
            </w:pPr>
            <w:r>
              <w:rPr>
                <w:rFonts w:ascii="仿宋" w:hAnsi="仿宋" w:eastAsia="仿宋" w:cs="仿宋"/>
                <w:spacing w:val="-4"/>
                <w:sz w:val="24"/>
                <w:szCs w:val="24"/>
              </w:rPr>
              <w:t>适用机型</w:t>
            </w:r>
          </w:p>
        </w:tc>
        <w:tc>
          <w:tcPr>
            <w:tcW w:w="1439" w:type="dxa"/>
            <w:vAlign w:val="top"/>
          </w:tcPr>
          <w:p w14:paraId="5F2BBCFC">
            <w:pPr>
              <w:pStyle w:val="17"/>
              <w:spacing w:line="465" w:lineRule="auto"/>
            </w:pPr>
          </w:p>
          <w:p w14:paraId="505184A6">
            <w:pPr>
              <w:spacing w:before="78" w:line="221" w:lineRule="auto"/>
              <w:ind w:left="503"/>
              <w:rPr>
                <w:rFonts w:ascii="仿宋" w:hAnsi="仿宋" w:eastAsia="仿宋" w:cs="仿宋"/>
                <w:sz w:val="24"/>
                <w:szCs w:val="24"/>
              </w:rPr>
            </w:pPr>
            <w:r>
              <w:rPr>
                <w:rFonts w:ascii="仿宋" w:hAnsi="仿宋" w:eastAsia="仿宋" w:cs="仿宋"/>
                <w:spacing w:val="-11"/>
                <w:sz w:val="24"/>
                <w:szCs w:val="24"/>
              </w:rPr>
              <w:t>单价</w:t>
            </w:r>
          </w:p>
        </w:tc>
        <w:tc>
          <w:tcPr>
            <w:tcW w:w="2540" w:type="dxa"/>
            <w:vAlign w:val="top"/>
          </w:tcPr>
          <w:p w14:paraId="7C3CC60A">
            <w:pPr>
              <w:pStyle w:val="17"/>
              <w:spacing w:line="466" w:lineRule="auto"/>
            </w:pPr>
          </w:p>
          <w:p w14:paraId="733BE205">
            <w:pPr>
              <w:spacing w:before="78" w:line="224" w:lineRule="auto"/>
              <w:ind w:left="748"/>
              <w:rPr>
                <w:rFonts w:ascii="仿宋" w:hAnsi="仿宋" w:eastAsia="仿宋" w:cs="仿宋"/>
                <w:sz w:val="24"/>
                <w:szCs w:val="24"/>
              </w:rPr>
            </w:pPr>
            <w:r>
              <w:rPr>
                <w:rFonts w:ascii="仿宋" w:hAnsi="仿宋" w:eastAsia="仿宋" w:cs="仿宋"/>
                <w:spacing w:val="-9"/>
                <w:sz w:val="24"/>
                <w:szCs w:val="24"/>
              </w:rPr>
              <w:t>备</w:t>
            </w:r>
            <w:r>
              <w:rPr>
                <w:rFonts w:ascii="仿宋" w:hAnsi="仿宋" w:eastAsia="仿宋" w:cs="仿宋"/>
                <w:spacing w:val="4"/>
                <w:sz w:val="24"/>
                <w:szCs w:val="24"/>
              </w:rPr>
              <w:t xml:space="preserve">     </w:t>
            </w:r>
            <w:r>
              <w:rPr>
                <w:rFonts w:ascii="仿宋" w:hAnsi="仿宋" w:eastAsia="仿宋" w:cs="仿宋"/>
                <w:spacing w:val="-9"/>
                <w:sz w:val="24"/>
                <w:szCs w:val="24"/>
              </w:rPr>
              <w:t>注</w:t>
            </w:r>
          </w:p>
        </w:tc>
      </w:tr>
      <w:tr w14:paraId="06019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28A94963">
            <w:pPr>
              <w:pStyle w:val="17"/>
            </w:pPr>
          </w:p>
        </w:tc>
        <w:tc>
          <w:tcPr>
            <w:tcW w:w="2593" w:type="dxa"/>
            <w:vAlign w:val="top"/>
          </w:tcPr>
          <w:p w14:paraId="6950AE41">
            <w:pPr>
              <w:pStyle w:val="17"/>
            </w:pPr>
          </w:p>
        </w:tc>
        <w:tc>
          <w:tcPr>
            <w:tcW w:w="1439" w:type="dxa"/>
            <w:vAlign w:val="top"/>
          </w:tcPr>
          <w:p w14:paraId="0B1A7E24">
            <w:pPr>
              <w:pStyle w:val="17"/>
            </w:pPr>
          </w:p>
        </w:tc>
        <w:tc>
          <w:tcPr>
            <w:tcW w:w="1439" w:type="dxa"/>
            <w:vAlign w:val="top"/>
          </w:tcPr>
          <w:p w14:paraId="2F817F1F">
            <w:pPr>
              <w:pStyle w:val="17"/>
            </w:pPr>
          </w:p>
        </w:tc>
        <w:tc>
          <w:tcPr>
            <w:tcW w:w="2540" w:type="dxa"/>
            <w:vAlign w:val="top"/>
          </w:tcPr>
          <w:p w14:paraId="4637E4EE">
            <w:pPr>
              <w:pStyle w:val="17"/>
            </w:pPr>
          </w:p>
        </w:tc>
      </w:tr>
      <w:tr w14:paraId="26AC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419" w:type="dxa"/>
            <w:vAlign w:val="top"/>
          </w:tcPr>
          <w:p w14:paraId="2055EE6A">
            <w:pPr>
              <w:pStyle w:val="17"/>
            </w:pPr>
          </w:p>
        </w:tc>
        <w:tc>
          <w:tcPr>
            <w:tcW w:w="2593" w:type="dxa"/>
            <w:vAlign w:val="top"/>
          </w:tcPr>
          <w:p w14:paraId="71BDFE83">
            <w:pPr>
              <w:pStyle w:val="17"/>
            </w:pPr>
          </w:p>
        </w:tc>
        <w:tc>
          <w:tcPr>
            <w:tcW w:w="1439" w:type="dxa"/>
            <w:vAlign w:val="top"/>
          </w:tcPr>
          <w:p w14:paraId="6CC78817">
            <w:pPr>
              <w:pStyle w:val="17"/>
            </w:pPr>
          </w:p>
        </w:tc>
        <w:tc>
          <w:tcPr>
            <w:tcW w:w="1439" w:type="dxa"/>
            <w:vAlign w:val="top"/>
          </w:tcPr>
          <w:p w14:paraId="4F5A6E0A">
            <w:pPr>
              <w:pStyle w:val="17"/>
            </w:pPr>
          </w:p>
        </w:tc>
        <w:tc>
          <w:tcPr>
            <w:tcW w:w="2540" w:type="dxa"/>
            <w:vAlign w:val="top"/>
          </w:tcPr>
          <w:p w14:paraId="2F1FF98D">
            <w:pPr>
              <w:pStyle w:val="17"/>
            </w:pPr>
          </w:p>
        </w:tc>
      </w:tr>
      <w:tr w14:paraId="2145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386164D9">
            <w:pPr>
              <w:pStyle w:val="17"/>
            </w:pPr>
          </w:p>
        </w:tc>
        <w:tc>
          <w:tcPr>
            <w:tcW w:w="2593" w:type="dxa"/>
            <w:vAlign w:val="top"/>
          </w:tcPr>
          <w:p w14:paraId="3C8EB1AB">
            <w:pPr>
              <w:pStyle w:val="17"/>
            </w:pPr>
          </w:p>
        </w:tc>
        <w:tc>
          <w:tcPr>
            <w:tcW w:w="1439" w:type="dxa"/>
            <w:vAlign w:val="top"/>
          </w:tcPr>
          <w:p w14:paraId="1007D5C6">
            <w:pPr>
              <w:pStyle w:val="17"/>
            </w:pPr>
          </w:p>
        </w:tc>
        <w:tc>
          <w:tcPr>
            <w:tcW w:w="1439" w:type="dxa"/>
            <w:vAlign w:val="top"/>
          </w:tcPr>
          <w:p w14:paraId="609449DC">
            <w:pPr>
              <w:pStyle w:val="17"/>
            </w:pPr>
          </w:p>
        </w:tc>
        <w:tc>
          <w:tcPr>
            <w:tcW w:w="2540" w:type="dxa"/>
            <w:vAlign w:val="top"/>
          </w:tcPr>
          <w:p w14:paraId="7A898850">
            <w:pPr>
              <w:pStyle w:val="17"/>
            </w:pPr>
          </w:p>
        </w:tc>
      </w:tr>
      <w:tr w14:paraId="4853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1DA03853">
            <w:pPr>
              <w:pStyle w:val="17"/>
            </w:pPr>
          </w:p>
        </w:tc>
        <w:tc>
          <w:tcPr>
            <w:tcW w:w="2593" w:type="dxa"/>
            <w:vAlign w:val="top"/>
          </w:tcPr>
          <w:p w14:paraId="333AD276">
            <w:pPr>
              <w:pStyle w:val="17"/>
            </w:pPr>
          </w:p>
        </w:tc>
        <w:tc>
          <w:tcPr>
            <w:tcW w:w="1439" w:type="dxa"/>
            <w:vAlign w:val="top"/>
          </w:tcPr>
          <w:p w14:paraId="39DFBA63">
            <w:pPr>
              <w:pStyle w:val="17"/>
            </w:pPr>
          </w:p>
        </w:tc>
        <w:tc>
          <w:tcPr>
            <w:tcW w:w="1439" w:type="dxa"/>
            <w:vAlign w:val="top"/>
          </w:tcPr>
          <w:p w14:paraId="7FDC5E2F">
            <w:pPr>
              <w:pStyle w:val="17"/>
            </w:pPr>
          </w:p>
        </w:tc>
        <w:tc>
          <w:tcPr>
            <w:tcW w:w="2540" w:type="dxa"/>
            <w:vAlign w:val="top"/>
          </w:tcPr>
          <w:p w14:paraId="30A7B842">
            <w:pPr>
              <w:pStyle w:val="17"/>
            </w:pPr>
          </w:p>
        </w:tc>
      </w:tr>
      <w:tr w14:paraId="22BD7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419" w:type="dxa"/>
            <w:vAlign w:val="top"/>
          </w:tcPr>
          <w:p w14:paraId="71C62A1A">
            <w:pPr>
              <w:pStyle w:val="17"/>
            </w:pPr>
          </w:p>
        </w:tc>
        <w:tc>
          <w:tcPr>
            <w:tcW w:w="2593" w:type="dxa"/>
            <w:vAlign w:val="top"/>
          </w:tcPr>
          <w:p w14:paraId="5C1D9C21">
            <w:pPr>
              <w:pStyle w:val="17"/>
            </w:pPr>
          </w:p>
        </w:tc>
        <w:tc>
          <w:tcPr>
            <w:tcW w:w="1439" w:type="dxa"/>
            <w:vAlign w:val="top"/>
          </w:tcPr>
          <w:p w14:paraId="40EBED02">
            <w:pPr>
              <w:pStyle w:val="17"/>
            </w:pPr>
          </w:p>
        </w:tc>
        <w:tc>
          <w:tcPr>
            <w:tcW w:w="1439" w:type="dxa"/>
            <w:vAlign w:val="top"/>
          </w:tcPr>
          <w:p w14:paraId="7449D44F">
            <w:pPr>
              <w:pStyle w:val="17"/>
            </w:pPr>
          </w:p>
        </w:tc>
        <w:tc>
          <w:tcPr>
            <w:tcW w:w="2540" w:type="dxa"/>
            <w:vAlign w:val="top"/>
          </w:tcPr>
          <w:p w14:paraId="67D63992">
            <w:pPr>
              <w:pStyle w:val="17"/>
            </w:pPr>
          </w:p>
        </w:tc>
      </w:tr>
      <w:tr w14:paraId="38756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419" w:type="dxa"/>
            <w:vAlign w:val="top"/>
          </w:tcPr>
          <w:p w14:paraId="267F2A1F">
            <w:pPr>
              <w:pStyle w:val="17"/>
            </w:pPr>
          </w:p>
        </w:tc>
        <w:tc>
          <w:tcPr>
            <w:tcW w:w="2593" w:type="dxa"/>
            <w:vAlign w:val="top"/>
          </w:tcPr>
          <w:p w14:paraId="2B423499">
            <w:pPr>
              <w:pStyle w:val="17"/>
            </w:pPr>
          </w:p>
        </w:tc>
        <w:tc>
          <w:tcPr>
            <w:tcW w:w="1439" w:type="dxa"/>
            <w:vAlign w:val="top"/>
          </w:tcPr>
          <w:p w14:paraId="721072A3">
            <w:pPr>
              <w:pStyle w:val="17"/>
            </w:pPr>
          </w:p>
        </w:tc>
        <w:tc>
          <w:tcPr>
            <w:tcW w:w="1439" w:type="dxa"/>
            <w:vAlign w:val="top"/>
          </w:tcPr>
          <w:p w14:paraId="5DCE9468">
            <w:pPr>
              <w:pStyle w:val="17"/>
            </w:pPr>
          </w:p>
        </w:tc>
        <w:tc>
          <w:tcPr>
            <w:tcW w:w="2540" w:type="dxa"/>
            <w:vAlign w:val="top"/>
          </w:tcPr>
          <w:p w14:paraId="67586279">
            <w:pPr>
              <w:pStyle w:val="17"/>
            </w:pPr>
          </w:p>
        </w:tc>
      </w:tr>
    </w:tbl>
    <w:p w14:paraId="14835A60">
      <w:pPr>
        <w:rPr>
          <w:rFonts w:ascii="Arial"/>
          <w:sz w:val="21"/>
        </w:rPr>
      </w:pPr>
    </w:p>
    <w:p w14:paraId="351C7CF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627337CD">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2DBA9599">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72071521">
      <w:pPr>
        <w:rPr>
          <w:rFonts w:ascii="Arial" w:hAnsi="Arial" w:eastAsia="Arial" w:cs="Arial"/>
          <w:sz w:val="21"/>
          <w:szCs w:val="21"/>
        </w:rPr>
        <w:sectPr>
          <w:footerReference r:id="rId30" w:type="default"/>
          <w:pgSz w:w="11906" w:h="16839"/>
          <w:pgMar w:top="1431" w:right="1235" w:bottom="1171" w:left="1235" w:header="0" w:footer="992" w:gutter="0"/>
          <w:pgNumType w:fmt="decimal"/>
          <w:cols w:space="720" w:num="1"/>
        </w:sectPr>
      </w:pPr>
    </w:p>
    <w:p w14:paraId="2B932E55">
      <w:pPr>
        <w:pStyle w:val="5"/>
        <w:spacing w:before="101" w:line="222" w:lineRule="auto"/>
        <w:ind w:left="139"/>
        <w:rPr>
          <w:sz w:val="24"/>
          <w:szCs w:val="24"/>
        </w:rPr>
      </w:pPr>
      <w:r>
        <w:rPr>
          <w:spacing w:val="-6"/>
          <w:sz w:val="24"/>
          <w:szCs w:val="24"/>
        </w:rPr>
        <w:t>附件1</w:t>
      </w:r>
      <w:r>
        <w:rPr>
          <w:rFonts w:hint="eastAsia"/>
          <w:spacing w:val="-6"/>
          <w:sz w:val="24"/>
          <w:szCs w:val="24"/>
          <w:lang w:val="en-US" w:eastAsia="zh-CN"/>
        </w:rPr>
        <w:t>2</w:t>
      </w:r>
      <w:r>
        <w:rPr>
          <w:spacing w:val="-6"/>
          <w:sz w:val="24"/>
          <w:szCs w:val="24"/>
        </w:rPr>
        <w:t>：</w:t>
      </w:r>
    </w:p>
    <w:p w14:paraId="2C9CAF8F">
      <w:pPr>
        <w:spacing w:line="262" w:lineRule="auto"/>
        <w:rPr>
          <w:rFonts w:ascii="Arial"/>
          <w:sz w:val="21"/>
        </w:rPr>
      </w:pPr>
    </w:p>
    <w:p w14:paraId="6C6FA013">
      <w:pPr>
        <w:pStyle w:val="5"/>
        <w:spacing w:before="91" w:line="223" w:lineRule="auto"/>
        <w:ind w:left="1546"/>
        <w:rPr>
          <w:sz w:val="28"/>
          <w:szCs w:val="28"/>
        </w:rPr>
      </w:pPr>
      <w:r>
        <w:rPr>
          <w:spacing w:val="-1"/>
          <w:sz w:val="28"/>
          <w:szCs w:val="28"/>
        </w:rPr>
        <w:t>项目实施人员（主要从业人员以及其技术资格）一览表</w:t>
      </w:r>
    </w:p>
    <w:p w14:paraId="6B71F68C">
      <w:pPr>
        <w:spacing w:line="247" w:lineRule="auto"/>
        <w:rPr>
          <w:rFonts w:ascii="Arial"/>
          <w:sz w:val="21"/>
        </w:rPr>
      </w:pPr>
    </w:p>
    <w:p w14:paraId="0A884514">
      <w:pPr>
        <w:spacing w:line="247" w:lineRule="auto"/>
        <w:rPr>
          <w:rFonts w:ascii="Arial"/>
          <w:sz w:val="21"/>
        </w:rPr>
      </w:pPr>
    </w:p>
    <w:p w14:paraId="161B9A82">
      <w:pPr>
        <w:spacing w:line="248" w:lineRule="auto"/>
        <w:rPr>
          <w:rFonts w:ascii="Arial"/>
          <w:sz w:val="21"/>
        </w:rPr>
      </w:pPr>
    </w:p>
    <w:p w14:paraId="3EAF38B0">
      <w:pPr>
        <w:pStyle w:val="5"/>
        <w:spacing w:before="78" w:line="224" w:lineRule="auto"/>
        <w:ind w:left="130"/>
        <w:rPr>
          <w:sz w:val="24"/>
          <w:szCs w:val="24"/>
        </w:rPr>
      </w:pPr>
      <w:r>
        <w:rPr>
          <w:spacing w:val="-4"/>
          <w:sz w:val="24"/>
          <w:szCs w:val="24"/>
        </w:rPr>
        <w:t>项目编号：</w:t>
      </w:r>
      <w:r>
        <w:rPr>
          <w:sz w:val="24"/>
          <w:szCs w:val="24"/>
          <w:u w:val="single" w:color="auto"/>
        </w:rPr>
        <w:t xml:space="preserve">           </w:t>
      </w:r>
    </w:p>
    <w:p w14:paraId="73C0B298">
      <w:pPr>
        <w:spacing w:line="223" w:lineRule="exact"/>
      </w:pPr>
    </w:p>
    <w:tbl>
      <w:tblPr>
        <w:tblStyle w:val="16"/>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1406"/>
        <w:gridCol w:w="1259"/>
        <w:gridCol w:w="1259"/>
        <w:gridCol w:w="1799"/>
        <w:gridCol w:w="2137"/>
      </w:tblGrid>
      <w:tr w14:paraId="07774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041" w:type="dxa"/>
            <w:vAlign w:val="top"/>
          </w:tcPr>
          <w:p w14:paraId="048E1BC1">
            <w:pPr>
              <w:pStyle w:val="17"/>
              <w:spacing w:line="298" w:lineRule="auto"/>
            </w:pPr>
          </w:p>
          <w:p w14:paraId="46A04861">
            <w:pPr>
              <w:pStyle w:val="17"/>
              <w:spacing w:line="299" w:lineRule="auto"/>
            </w:pPr>
          </w:p>
          <w:p w14:paraId="1A86AB1A">
            <w:pPr>
              <w:spacing w:before="78" w:line="224" w:lineRule="auto"/>
              <w:ind w:left="176"/>
              <w:rPr>
                <w:rFonts w:ascii="仿宋" w:hAnsi="仿宋" w:eastAsia="仿宋" w:cs="仿宋"/>
                <w:sz w:val="24"/>
                <w:szCs w:val="24"/>
              </w:rPr>
            </w:pPr>
            <w:r>
              <w:rPr>
                <w:rFonts w:ascii="仿宋" w:hAnsi="仿宋" w:eastAsia="仿宋" w:cs="仿宋"/>
                <w:spacing w:val="-8"/>
                <w:sz w:val="24"/>
                <w:szCs w:val="24"/>
              </w:rPr>
              <w:t>姓</w:t>
            </w:r>
            <w:r>
              <w:rPr>
                <w:rFonts w:ascii="仿宋" w:hAnsi="仿宋" w:eastAsia="仿宋" w:cs="仿宋"/>
                <w:spacing w:val="8"/>
                <w:sz w:val="24"/>
                <w:szCs w:val="24"/>
              </w:rPr>
              <w:t xml:space="preserve">  </w:t>
            </w:r>
            <w:r>
              <w:rPr>
                <w:rFonts w:ascii="仿宋" w:hAnsi="仿宋" w:eastAsia="仿宋" w:cs="仿宋"/>
                <w:spacing w:val="-8"/>
                <w:sz w:val="24"/>
                <w:szCs w:val="24"/>
              </w:rPr>
              <w:t>名</w:t>
            </w:r>
          </w:p>
        </w:tc>
        <w:tc>
          <w:tcPr>
            <w:tcW w:w="1406" w:type="dxa"/>
            <w:vAlign w:val="top"/>
          </w:tcPr>
          <w:p w14:paraId="18915B78">
            <w:pPr>
              <w:pStyle w:val="17"/>
              <w:spacing w:line="298" w:lineRule="auto"/>
            </w:pPr>
          </w:p>
          <w:p w14:paraId="02C9FEE9">
            <w:pPr>
              <w:pStyle w:val="17"/>
              <w:spacing w:line="298" w:lineRule="auto"/>
            </w:pPr>
          </w:p>
          <w:p w14:paraId="65EFDEA9">
            <w:pPr>
              <w:spacing w:before="78" w:line="223" w:lineRule="auto"/>
              <w:ind w:left="476"/>
              <w:rPr>
                <w:rFonts w:ascii="仿宋" w:hAnsi="仿宋" w:eastAsia="仿宋" w:cs="仿宋"/>
                <w:sz w:val="24"/>
                <w:szCs w:val="24"/>
              </w:rPr>
            </w:pPr>
            <w:r>
              <w:rPr>
                <w:rFonts w:ascii="仿宋" w:hAnsi="仿宋" w:eastAsia="仿宋" w:cs="仿宋"/>
                <w:spacing w:val="-8"/>
                <w:sz w:val="24"/>
                <w:szCs w:val="24"/>
              </w:rPr>
              <w:t>职务</w:t>
            </w:r>
          </w:p>
        </w:tc>
        <w:tc>
          <w:tcPr>
            <w:tcW w:w="1259" w:type="dxa"/>
            <w:vAlign w:val="top"/>
          </w:tcPr>
          <w:p w14:paraId="4E725703">
            <w:pPr>
              <w:pStyle w:val="17"/>
              <w:spacing w:line="307" w:lineRule="auto"/>
            </w:pPr>
          </w:p>
          <w:p w14:paraId="59CDB1F3">
            <w:pPr>
              <w:spacing w:before="78" w:line="581" w:lineRule="exact"/>
              <w:ind w:left="288"/>
              <w:rPr>
                <w:rFonts w:ascii="仿宋" w:hAnsi="仿宋" w:eastAsia="仿宋" w:cs="仿宋"/>
                <w:sz w:val="24"/>
                <w:szCs w:val="24"/>
              </w:rPr>
            </w:pPr>
            <w:r>
              <w:rPr>
                <w:rFonts w:ascii="仿宋" w:hAnsi="仿宋" w:eastAsia="仿宋" w:cs="仿宋"/>
                <w:spacing w:val="-7"/>
                <w:position w:val="26"/>
                <w:sz w:val="24"/>
                <w:szCs w:val="24"/>
              </w:rPr>
              <w:t>专业技</w:t>
            </w:r>
          </w:p>
          <w:p w14:paraId="226CDC62">
            <w:pPr>
              <w:spacing w:line="222" w:lineRule="auto"/>
              <w:ind w:left="286"/>
              <w:rPr>
                <w:rFonts w:ascii="仿宋" w:hAnsi="仿宋" w:eastAsia="仿宋" w:cs="仿宋"/>
                <w:sz w:val="24"/>
                <w:szCs w:val="24"/>
              </w:rPr>
            </w:pPr>
            <w:r>
              <w:rPr>
                <w:rFonts w:ascii="仿宋" w:hAnsi="仿宋" w:eastAsia="仿宋" w:cs="仿宋"/>
                <w:spacing w:val="-6"/>
                <w:sz w:val="24"/>
                <w:szCs w:val="24"/>
              </w:rPr>
              <w:t>术资格</w:t>
            </w:r>
          </w:p>
        </w:tc>
        <w:tc>
          <w:tcPr>
            <w:tcW w:w="1259" w:type="dxa"/>
            <w:vAlign w:val="top"/>
          </w:tcPr>
          <w:p w14:paraId="3D10E4CC">
            <w:pPr>
              <w:pStyle w:val="17"/>
              <w:spacing w:line="307" w:lineRule="auto"/>
            </w:pPr>
          </w:p>
          <w:p w14:paraId="267F2C81">
            <w:pPr>
              <w:spacing w:before="78" w:line="581" w:lineRule="exact"/>
              <w:ind w:left="406"/>
              <w:rPr>
                <w:rFonts w:ascii="仿宋" w:hAnsi="仿宋" w:eastAsia="仿宋" w:cs="仿宋"/>
                <w:sz w:val="24"/>
                <w:szCs w:val="24"/>
              </w:rPr>
            </w:pPr>
            <w:r>
              <w:rPr>
                <w:rFonts w:ascii="仿宋" w:hAnsi="仿宋" w:eastAsia="仿宋" w:cs="仿宋"/>
                <w:spacing w:val="-8"/>
                <w:position w:val="26"/>
                <w:sz w:val="24"/>
                <w:szCs w:val="24"/>
              </w:rPr>
              <w:t>证书</w:t>
            </w:r>
          </w:p>
          <w:p w14:paraId="1B04C39C">
            <w:pPr>
              <w:spacing w:line="223" w:lineRule="auto"/>
              <w:ind w:left="408"/>
              <w:rPr>
                <w:rFonts w:ascii="仿宋" w:hAnsi="仿宋" w:eastAsia="仿宋" w:cs="仿宋"/>
                <w:sz w:val="24"/>
                <w:szCs w:val="24"/>
              </w:rPr>
            </w:pPr>
            <w:r>
              <w:rPr>
                <w:rFonts w:ascii="仿宋" w:hAnsi="仿宋" w:eastAsia="仿宋" w:cs="仿宋"/>
                <w:spacing w:val="-9"/>
                <w:sz w:val="24"/>
                <w:szCs w:val="24"/>
              </w:rPr>
              <w:t>编号</w:t>
            </w:r>
          </w:p>
        </w:tc>
        <w:tc>
          <w:tcPr>
            <w:tcW w:w="1799" w:type="dxa"/>
            <w:vAlign w:val="top"/>
          </w:tcPr>
          <w:p w14:paraId="15AE64E7">
            <w:pPr>
              <w:pStyle w:val="17"/>
              <w:spacing w:line="367" w:lineRule="auto"/>
            </w:pPr>
          </w:p>
          <w:p w14:paraId="40D00BD0">
            <w:pPr>
              <w:spacing w:before="78" w:line="461" w:lineRule="exact"/>
              <w:ind w:left="202"/>
              <w:rPr>
                <w:rFonts w:ascii="仿宋" w:hAnsi="仿宋" w:eastAsia="仿宋" w:cs="仿宋"/>
                <w:sz w:val="24"/>
                <w:szCs w:val="24"/>
              </w:rPr>
            </w:pPr>
            <w:r>
              <w:rPr>
                <w:rFonts w:ascii="仿宋" w:hAnsi="仿宋" w:eastAsia="仿宋" w:cs="仿宋"/>
                <w:spacing w:val="-4"/>
                <w:position w:val="16"/>
                <w:sz w:val="24"/>
                <w:szCs w:val="24"/>
              </w:rPr>
              <w:t>参加本单位工</w:t>
            </w:r>
          </w:p>
          <w:p w14:paraId="06F40055">
            <w:pPr>
              <w:spacing w:line="220" w:lineRule="auto"/>
              <w:ind w:left="562"/>
              <w:rPr>
                <w:rFonts w:ascii="仿宋" w:hAnsi="仿宋" w:eastAsia="仿宋" w:cs="仿宋"/>
                <w:sz w:val="24"/>
                <w:szCs w:val="24"/>
              </w:rPr>
            </w:pPr>
            <w:r>
              <w:rPr>
                <w:rFonts w:ascii="仿宋" w:hAnsi="仿宋" w:eastAsia="仿宋" w:cs="仿宋"/>
                <w:spacing w:val="-7"/>
                <w:sz w:val="24"/>
                <w:szCs w:val="24"/>
              </w:rPr>
              <w:t>作时间</w:t>
            </w:r>
          </w:p>
        </w:tc>
        <w:tc>
          <w:tcPr>
            <w:tcW w:w="2137" w:type="dxa"/>
            <w:vAlign w:val="top"/>
          </w:tcPr>
          <w:p w14:paraId="11F1CEBC">
            <w:pPr>
              <w:pStyle w:val="17"/>
              <w:spacing w:line="307" w:lineRule="auto"/>
            </w:pPr>
          </w:p>
          <w:p w14:paraId="1ACCB4A5">
            <w:pPr>
              <w:spacing w:before="78" w:line="581" w:lineRule="exact"/>
              <w:ind w:left="737"/>
              <w:rPr>
                <w:rFonts w:ascii="仿宋" w:hAnsi="仿宋" w:eastAsia="仿宋" w:cs="仿宋"/>
                <w:sz w:val="24"/>
                <w:szCs w:val="24"/>
              </w:rPr>
            </w:pPr>
            <w:r>
              <w:rPr>
                <w:rFonts w:ascii="仿宋" w:hAnsi="仿宋" w:eastAsia="仿宋" w:cs="仿宋"/>
                <w:spacing w:val="-10"/>
                <w:position w:val="25"/>
                <w:sz w:val="24"/>
                <w:szCs w:val="24"/>
              </w:rPr>
              <w:t>劳动合</w:t>
            </w:r>
          </w:p>
          <w:p w14:paraId="0659CA55">
            <w:pPr>
              <w:spacing w:line="223" w:lineRule="auto"/>
              <w:ind w:left="753"/>
              <w:rPr>
                <w:rFonts w:ascii="仿宋" w:hAnsi="仿宋" w:eastAsia="仿宋" w:cs="仿宋"/>
                <w:sz w:val="24"/>
                <w:szCs w:val="24"/>
              </w:rPr>
            </w:pPr>
            <w:r>
              <w:rPr>
                <w:rFonts w:ascii="仿宋" w:hAnsi="仿宋" w:eastAsia="仿宋" w:cs="仿宋"/>
                <w:spacing w:val="-15"/>
                <w:sz w:val="24"/>
                <w:szCs w:val="24"/>
              </w:rPr>
              <w:t>同编号</w:t>
            </w:r>
          </w:p>
        </w:tc>
      </w:tr>
      <w:tr w14:paraId="54683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05C43F6E">
            <w:pPr>
              <w:pStyle w:val="17"/>
            </w:pPr>
          </w:p>
        </w:tc>
        <w:tc>
          <w:tcPr>
            <w:tcW w:w="1406" w:type="dxa"/>
            <w:vAlign w:val="top"/>
          </w:tcPr>
          <w:p w14:paraId="6640A17D">
            <w:pPr>
              <w:pStyle w:val="17"/>
            </w:pPr>
          </w:p>
        </w:tc>
        <w:tc>
          <w:tcPr>
            <w:tcW w:w="1259" w:type="dxa"/>
            <w:vAlign w:val="top"/>
          </w:tcPr>
          <w:p w14:paraId="13B0D53B">
            <w:pPr>
              <w:pStyle w:val="17"/>
            </w:pPr>
          </w:p>
        </w:tc>
        <w:tc>
          <w:tcPr>
            <w:tcW w:w="1259" w:type="dxa"/>
            <w:vAlign w:val="top"/>
          </w:tcPr>
          <w:p w14:paraId="37D0CC5F">
            <w:pPr>
              <w:pStyle w:val="17"/>
            </w:pPr>
          </w:p>
        </w:tc>
        <w:tc>
          <w:tcPr>
            <w:tcW w:w="1799" w:type="dxa"/>
            <w:vAlign w:val="top"/>
          </w:tcPr>
          <w:p w14:paraId="70D62CCC">
            <w:pPr>
              <w:pStyle w:val="17"/>
            </w:pPr>
          </w:p>
        </w:tc>
        <w:tc>
          <w:tcPr>
            <w:tcW w:w="2137" w:type="dxa"/>
            <w:vAlign w:val="top"/>
          </w:tcPr>
          <w:p w14:paraId="229DB3A4">
            <w:pPr>
              <w:pStyle w:val="17"/>
            </w:pPr>
          </w:p>
        </w:tc>
      </w:tr>
      <w:tr w14:paraId="59B7A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1D64A51D">
            <w:pPr>
              <w:pStyle w:val="17"/>
            </w:pPr>
          </w:p>
        </w:tc>
        <w:tc>
          <w:tcPr>
            <w:tcW w:w="1406" w:type="dxa"/>
            <w:vAlign w:val="top"/>
          </w:tcPr>
          <w:p w14:paraId="676C1CA7">
            <w:pPr>
              <w:pStyle w:val="17"/>
            </w:pPr>
          </w:p>
        </w:tc>
        <w:tc>
          <w:tcPr>
            <w:tcW w:w="1259" w:type="dxa"/>
            <w:vAlign w:val="top"/>
          </w:tcPr>
          <w:p w14:paraId="055189BB">
            <w:pPr>
              <w:pStyle w:val="17"/>
            </w:pPr>
          </w:p>
        </w:tc>
        <w:tc>
          <w:tcPr>
            <w:tcW w:w="1259" w:type="dxa"/>
            <w:vAlign w:val="top"/>
          </w:tcPr>
          <w:p w14:paraId="7BEE6D9B">
            <w:pPr>
              <w:pStyle w:val="17"/>
            </w:pPr>
          </w:p>
        </w:tc>
        <w:tc>
          <w:tcPr>
            <w:tcW w:w="1799" w:type="dxa"/>
            <w:vAlign w:val="top"/>
          </w:tcPr>
          <w:p w14:paraId="30C8B992">
            <w:pPr>
              <w:pStyle w:val="17"/>
            </w:pPr>
          </w:p>
        </w:tc>
        <w:tc>
          <w:tcPr>
            <w:tcW w:w="2137" w:type="dxa"/>
            <w:vAlign w:val="top"/>
          </w:tcPr>
          <w:p w14:paraId="358EAAC1">
            <w:pPr>
              <w:pStyle w:val="17"/>
            </w:pPr>
          </w:p>
        </w:tc>
      </w:tr>
      <w:tr w14:paraId="56B7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11957BB5">
            <w:pPr>
              <w:pStyle w:val="17"/>
            </w:pPr>
          </w:p>
        </w:tc>
        <w:tc>
          <w:tcPr>
            <w:tcW w:w="1406" w:type="dxa"/>
            <w:vAlign w:val="top"/>
          </w:tcPr>
          <w:p w14:paraId="426F3F20">
            <w:pPr>
              <w:pStyle w:val="17"/>
            </w:pPr>
          </w:p>
        </w:tc>
        <w:tc>
          <w:tcPr>
            <w:tcW w:w="1259" w:type="dxa"/>
            <w:vAlign w:val="top"/>
          </w:tcPr>
          <w:p w14:paraId="1DDB3975">
            <w:pPr>
              <w:pStyle w:val="17"/>
            </w:pPr>
          </w:p>
        </w:tc>
        <w:tc>
          <w:tcPr>
            <w:tcW w:w="1259" w:type="dxa"/>
            <w:vAlign w:val="top"/>
          </w:tcPr>
          <w:p w14:paraId="78B3C3AF">
            <w:pPr>
              <w:pStyle w:val="17"/>
            </w:pPr>
          </w:p>
        </w:tc>
        <w:tc>
          <w:tcPr>
            <w:tcW w:w="1799" w:type="dxa"/>
            <w:vAlign w:val="top"/>
          </w:tcPr>
          <w:p w14:paraId="3A437D36">
            <w:pPr>
              <w:pStyle w:val="17"/>
            </w:pPr>
          </w:p>
        </w:tc>
        <w:tc>
          <w:tcPr>
            <w:tcW w:w="2137" w:type="dxa"/>
            <w:vAlign w:val="top"/>
          </w:tcPr>
          <w:p w14:paraId="74450AD9">
            <w:pPr>
              <w:pStyle w:val="17"/>
            </w:pPr>
          </w:p>
        </w:tc>
      </w:tr>
      <w:tr w14:paraId="26351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41" w:type="dxa"/>
            <w:vAlign w:val="top"/>
          </w:tcPr>
          <w:p w14:paraId="76DA4BDE">
            <w:pPr>
              <w:pStyle w:val="17"/>
            </w:pPr>
          </w:p>
        </w:tc>
        <w:tc>
          <w:tcPr>
            <w:tcW w:w="1406" w:type="dxa"/>
            <w:vAlign w:val="top"/>
          </w:tcPr>
          <w:p w14:paraId="64714D08">
            <w:pPr>
              <w:pStyle w:val="17"/>
            </w:pPr>
          </w:p>
        </w:tc>
        <w:tc>
          <w:tcPr>
            <w:tcW w:w="1259" w:type="dxa"/>
            <w:vAlign w:val="top"/>
          </w:tcPr>
          <w:p w14:paraId="4AB23C60">
            <w:pPr>
              <w:pStyle w:val="17"/>
            </w:pPr>
          </w:p>
        </w:tc>
        <w:tc>
          <w:tcPr>
            <w:tcW w:w="1259" w:type="dxa"/>
            <w:vAlign w:val="top"/>
          </w:tcPr>
          <w:p w14:paraId="3840E448">
            <w:pPr>
              <w:pStyle w:val="17"/>
            </w:pPr>
          </w:p>
        </w:tc>
        <w:tc>
          <w:tcPr>
            <w:tcW w:w="1799" w:type="dxa"/>
            <w:vAlign w:val="top"/>
          </w:tcPr>
          <w:p w14:paraId="7F41ECE6">
            <w:pPr>
              <w:pStyle w:val="17"/>
            </w:pPr>
          </w:p>
        </w:tc>
        <w:tc>
          <w:tcPr>
            <w:tcW w:w="2137" w:type="dxa"/>
            <w:vAlign w:val="top"/>
          </w:tcPr>
          <w:p w14:paraId="5387D525">
            <w:pPr>
              <w:pStyle w:val="17"/>
            </w:pPr>
          </w:p>
        </w:tc>
      </w:tr>
      <w:tr w14:paraId="3DC2A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13AD524C">
            <w:pPr>
              <w:pStyle w:val="17"/>
            </w:pPr>
          </w:p>
        </w:tc>
        <w:tc>
          <w:tcPr>
            <w:tcW w:w="1406" w:type="dxa"/>
            <w:vAlign w:val="top"/>
          </w:tcPr>
          <w:p w14:paraId="373C5B56">
            <w:pPr>
              <w:pStyle w:val="17"/>
            </w:pPr>
          </w:p>
        </w:tc>
        <w:tc>
          <w:tcPr>
            <w:tcW w:w="1259" w:type="dxa"/>
            <w:vAlign w:val="top"/>
          </w:tcPr>
          <w:p w14:paraId="073E311A">
            <w:pPr>
              <w:pStyle w:val="17"/>
            </w:pPr>
          </w:p>
        </w:tc>
        <w:tc>
          <w:tcPr>
            <w:tcW w:w="1259" w:type="dxa"/>
            <w:vAlign w:val="top"/>
          </w:tcPr>
          <w:p w14:paraId="23036DEB">
            <w:pPr>
              <w:pStyle w:val="17"/>
            </w:pPr>
          </w:p>
        </w:tc>
        <w:tc>
          <w:tcPr>
            <w:tcW w:w="1799" w:type="dxa"/>
            <w:vAlign w:val="top"/>
          </w:tcPr>
          <w:p w14:paraId="45DDBE18">
            <w:pPr>
              <w:pStyle w:val="17"/>
            </w:pPr>
          </w:p>
        </w:tc>
        <w:tc>
          <w:tcPr>
            <w:tcW w:w="2137" w:type="dxa"/>
            <w:vAlign w:val="top"/>
          </w:tcPr>
          <w:p w14:paraId="125137B9">
            <w:pPr>
              <w:pStyle w:val="17"/>
            </w:pPr>
          </w:p>
        </w:tc>
      </w:tr>
      <w:tr w14:paraId="17A7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10E5FB4B">
            <w:pPr>
              <w:pStyle w:val="17"/>
            </w:pPr>
          </w:p>
        </w:tc>
        <w:tc>
          <w:tcPr>
            <w:tcW w:w="1406" w:type="dxa"/>
            <w:vAlign w:val="top"/>
          </w:tcPr>
          <w:p w14:paraId="7DD69174">
            <w:pPr>
              <w:pStyle w:val="17"/>
            </w:pPr>
          </w:p>
        </w:tc>
        <w:tc>
          <w:tcPr>
            <w:tcW w:w="1259" w:type="dxa"/>
            <w:vAlign w:val="top"/>
          </w:tcPr>
          <w:p w14:paraId="6E226A08">
            <w:pPr>
              <w:pStyle w:val="17"/>
            </w:pPr>
          </w:p>
        </w:tc>
        <w:tc>
          <w:tcPr>
            <w:tcW w:w="1259" w:type="dxa"/>
            <w:vAlign w:val="top"/>
          </w:tcPr>
          <w:p w14:paraId="299F0BF4">
            <w:pPr>
              <w:pStyle w:val="17"/>
            </w:pPr>
          </w:p>
        </w:tc>
        <w:tc>
          <w:tcPr>
            <w:tcW w:w="1799" w:type="dxa"/>
            <w:vAlign w:val="top"/>
          </w:tcPr>
          <w:p w14:paraId="162481E5">
            <w:pPr>
              <w:pStyle w:val="17"/>
            </w:pPr>
          </w:p>
        </w:tc>
        <w:tc>
          <w:tcPr>
            <w:tcW w:w="2137" w:type="dxa"/>
            <w:vAlign w:val="top"/>
          </w:tcPr>
          <w:p w14:paraId="352AAB3C">
            <w:pPr>
              <w:pStyle w:val="17"/>
            </w:pPr>
          </w:p>
        </w:tc>
      </w:tr>
      <w:tr w14:paraId="12F79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395FDB26">
            <w:pPr>
              <w:pStyle w:val="17"/>
            </w:pPr>
          </w:p>
        </w:tc>
        <w:tc>
          <w:tcPr>
            <w:tcW w:w="1406" w:type="dxa"/>
            <w:vAlign w:val="top"/>
          </w:tcPr>
          <w:p w14:paraId="40B0FC54">
            <w:pPr>
              <w:pStyle w:val="17"/>
            </w:pPr>
          </w:p>
        </w:tc>
        <w:tc>
          <w:tcPr>
            <w:tcW w:w="1259" w:type="dxa"/>
            <w:vAlign w:val="top"/>
          </w:tcPr>
          <w:p w14:paraId="7EDF9CBE">
            <w:pPr>
              <w:pStyle w:val="17"/>
            </w:pPr>
          </w:p>
        </w:tc>
        <w:tc>
          <w:tcPr>
            <w:tcW w:w="1259" w:type="dxa"/>
            <w:vAlign w:val="top"/>
          </w:tcPr>
          <w:p w14:paraId="7C1C3777">
            <w:pPr>
              <w:pStyle w:val="17"/>
            </w:pPr>
          </w:p>
        </w:tc>
        <w:tc>
          <w:tcPr>
            <w:tcW w:w="1799" w:type="dxa"/>
            <w:vAlign w:val="top"/>
          </w:tcPr>
          <w:p w14:paraId="67A51EB2">
            <w:pPr>
              <w:pStyle w:val="17"/>
            </w:pPr>
          </w:p>
        </w:tc>
        <w:tc>
          <w:tcPr>
            <w:tcW w:w="2137" w:type="dxa"/>
            <w:vAlign w:val="top"/>
          </w:tcPr>
          <w:p w14:paraId="5B960ADC">
            <w:pPr>
              <w:pStyle w:val="17"/>
            </w:pPr>
          </w:p>
        </w:tc>
      </w:tr>
      <w:tr w14:paraId="4697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041" w:type="dxa"/>
            <w:vAlign w:val="top"/>
          </w:tcPr>
          <w:p w14:paraId="38A6573C">
            <w:pPr>
              <w:pStyle w:val="17"/>
            </w:pPr>
          </w:p>
        </w:tc>
        <w:tc>
          <w:tcPr>
            <w:tcW w:w="1406" w:type="dxa"/>
            <w:vAlign w:val="top"/>
          </w:tcPr>
          <w:p w14:paraId="51A4A17F">
            <w:pPr>
              <w:pStyle w:val="17"/>
            </w:pPr>
          </w:p>
        </w:tc>
        <w:tc>
          <w:tcPr>
            <w:tcW w:w="1259" w:type="dxa"/>
            <w:vAlign w:val="top"/>
          </w:tcPr>
          <w:p w14:paraId="651DF699">
            <w:pPr>
              <w:pStyle w:val="17"/>
            </w:pPr>
          </w:p>
        </w:tc>
        <w:tc>
          <w:tcPr>
            <w:tcW w:w="1259" w:type="dxa"/>
            <w:vAlign w:val="top"/>
          </w:tcPr>
          <w:p w14:paraId="79FDDFD9">
            <w:pPr>
              <w:pStyle w:val="17"/>
            </w:pPr>
          </w:p>
        </w:tc>
        <w:tc>
          <w:tcPr>
            <w:tcW w:w="1799" w:type="dxa"/>
            <w:vAlign w:val="top"/>
          </w:tcPr>
          <w:p w14:paraId="33DABB6F">
            <w:pPr>
              <w:pStyle w:val="17"/>
            </w:pPr>
          </w:p>
        </w:tc>
        <w:tc>
          <w:tcPr>
            <w:tcW w:w="2137" w:type="dxa"/>
            <w:vAlign w:val="top"/>
          </w:tcPr>
          <w:p w14:paraId="6FA36455">
            <w:pPr>
              <w:pStyle w:val="17"/>
            </w:pPr>
          </w:p>
        </w:tc>
      </w:tr>
      <w:tr w14:paraId="1BA6D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041" w:type="dxa"/>
            <w:vAlign w:val="top"/>
          </w:tcPr>
          <w:p w14:paraId="368909B9">
            <w:pPr>
              <w:pStyle w:val="17"/>
            </w:pPr>
          </w:p>
        </w:tc>
        <w:tc>
          <w:tcPr>
            <w:tcW w:w="1406" w:type="dxa"/>
            <w:vAlign w:val="top"/>
          </w:tcPr>
          <w:p w14:paraId="08B15C0F">
            <w:pPr>
              <w:pStyle w:val="17"/>
            </w:pPr>
          </w:p>
        </w:tc>
        <w:tc>
          <w:tcPr>
            <w:tcW w:w="1259" w:type="dxa"/>
            <w:vAlign w:val="top"/>
          </w:tcPr>
          <w:p w14:paraId="56310863">
            <w:pPr>
              <w:pStyle w:val="17"/>
            </w:pPr>
          </w:p>
        </w:tc>
        <w:tc>
          <w:tcPr>
            <w:tcW w:w="1259" w:type="dxa"/>
            <w:vAlign w:val="top"/>
          </w:tcPr>
          <w:p w14:paraId="3C9C7335">
            <w:pPr>
              <w:pStyle w:val="17"/>
            </w:pPr>
          </w:p>
        </w:tc>
        <w:tc>
          <w:tcPr>
            <w:tcW w:w="1799" w:type="dxa"/>
            <w:vAlign w:val="top"/>
          </w:tcPr>
          <w:p w14:paraId="6C1D5B49">
            <w:pPr>
              <w:pStyle w:val="17"/>
            </w:pPr>
          </w:p>
        </w:tc>
        <w:tc>
          <w:tcPr>
            <w:tcW w:w="2137" w:type="dxa"/>
            <w:vAlign w:val="top"/>
          </w:tcPr>
          <w:p w14:paraId="176C4388">
            <w:pPr>
              <w:pStyle w:val="17"/>
            </w:pPr>
          </w:p>
        </w:tc>
      </w:tr>
    </w:tbl>
    <w:p w14:paraId="152C6AAA">
      <w:pPr>
        <w:pStyle w:val="5"/>
        <w:spacing w:before="213" w:line="219" w:lineRule="auto"/>
        <w:jc w:val="right"/>
        <w:rPr>
          <w:spacing w:val="-2"/>
          <w:sz w:val="24"/>
          <w:szCs w:val="24"/>
        </w:rPr>
      </w:pPr>
      <w:r>
        <w:rPr>
          <w:spacing w:val="-2"/>
          <w:sz w:val="24"/>
          <w:szCs w:val="24"/>
        </w:rPr>
        <w:t>注：在填写时，如本表格不适合供应商的实际情况，可根据本表格式自行制表填写。</w:t>
      </w:r>
    </w:p>
    <w:p w14:paraId="5C025C40">
      <w:pPr>
        <w:pStyle w:val="5"/>
        <w:spacing w:before="79" w:line="221" w:lineRule="auto"/>
        <w:rPr>
          <w:spacing w:val="-2"/>
          <w:sz w:val="24"/>
          <w:szCs w:val="24"/>
        </w:rPr>
      </w:pPr>
    </w:p>
    <w:p w14:paraId="6BAB00D8">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r>
        <w:rPr>
          <w:spacing w:val="-2"/>
          <w:sz w:val="24"/>
          <w:szCs w:val="24"/>
        </w:rPr>
        <w:t>供应商名称（盖公章</w:t>
      </w:r>
      <w:r>
        <w:rPr>
          <w:sz w:val="24"/>
          <w:szCs w:val="24"/>
        </w:rPr>
        <w:t>）：</w:t>
      </w:r>
    </w:p>
    <w:p w14:paraId="171B2390">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r>
        <w:rPr>
          <w:sz w:val="24"/>
          <w:szCs w:val="24"/>
        </w:rPr>
        <w:t>供应商法定代表人或者被授权代表</w:t>
      </w:r>
      <w:r>
        <w:rPr>
          <w:spacing w:val="-9"/>
          <w:sz w:val="24"/>
          <w:szCs w:val="24"/>
        </w:rPr>
        <w:t>：（</w:t>
      </w:r>
      <w:r>
        <w:rPr>
          <w:rFonts w:hint="eastAsia" w:ascii="仿宋" w:hAnsi="仿宋" w:eastAsia="仿宋"/>
          <w:kern w:val="1"/>
          <w:sz w:val="24"/>
        </w:rPr>
        <w:t>签字或盖章</w:t>
      </w:r>
      <w:r>
        <w:rPr>
          <w:sz w:val="24"/>
          <w:szCs w:val="24"/>
        </w:rPr>
        <w:t>）</w:t>
      </w:r>
    </w:p>
    <w:p w14:paraId="0BF72164">
      <w:pPr>
        <w:pStyle w:val="5"/>
        <w:spacing w:before="179" w:line="222" w:lineRule="auto"/>
        <w:ind w:left="16"/>
        <w:rPr>
          <w:sz w:val="24"/>
          <w:szCs w:val="24"/>
        </w:rPr>
      </w:pPr>
      <w:r>
        <w:rPr>
          <w:spacing w:val="-14"/>
          <w:sz w:val="24"/>
          <w:szCs w:val="24"/>
        </w:rPr>
        <w:t>时间：</w:t>
      </w:r>
      <w:r>
        <w:rPr>
          <w:spacing w:val="17"/>
          <w:sz w:val="24"/>
          <w:szCs w:val="24"/>
          <w:u w:val="single" w:color="auto"/>
        </w:rPr>
        <w:t xml:space="preserve">       </w:t>
      </w:r>
      <w:r>
        <w:rPr>
          <w:spacing w:val="-96"/>
          <w:sz w:val="24"/>
          <w:szCs w:val="24"/>
        </w:rPr>
        <w:t xml:space="preserve"> </w:t>
      </w:r>
      <w:r>
        <w:rPr>
          <w:spacing w:val="-14"/>
          <w:sz w:val="24"/>
          <w:szCs w:val="24"/>
        </w:rPr>
        <w:t>年</w:t>
      </w:r>
      <w:r>
        <w:rPr>
          <w:spacing w:val="29"/>
          <w:sz w:val="24"/>
          <w:szCs w:val="24"/>
          <w:u w:val="single" w:color="auto"/>
        </w:rPr>
        <w:t xml:space="preserve">    </w:t>
      </w:r>
      <w:r>
        <w:rPr>
          <w:spacing w:val="31"/>
          <w:sz w:val="24"/>
          <w:szCs w:val="24"/>
        </w:rPr>
        <w:t xml:space="preserve"> </w:t>
      </w:r>
      <w:r>
        <w:rPr>
          <w:spacing w:val="-14"/>
          <w:sz w:val="24"/>
          <w:szCs w:val="24"/>
        </w:rPr>
        <w:t>月</w:t>
      </w:r>
      <w:r>
        <w:rPr>
          <w:spacing w:val="59"/>
          <w:sz w:val="24"/>
          <w:szCs w:val="24"/>
          <w:u w:val="single" w:color="auto"/>
        </w:rPr>
        <w:t xml:space="preserve">  </w:t>
      </w:r>
      <w:r>
        <w:rPr>
          <w:spacing w:val="-52"/>
          <w:sz w:val="24"/>
          <w:szCs w:val="24"/>
        </w:rPr>
        <w:t xml:space="preserve"> </w:t>
      </w:r>
      <w:r>
        <w:rPr>
          <w:spacing w:val="-14"/>
          <w:sz w:val="24"/>
          <w:szCs w:val="24"/>
        </w:rPr>
        <w:t>日</w:t>
      </w:r>
    </w:p>
    <w:p w14:paraId="52A1F890">
      <w:pPr>
        <w:pStyle w:val="5"/>
        <w:spacing w:before="213" w:line="219" w:lineRule="auto"/>
        <w:jc w:val="right"/>
        <w:rPr>
          <w:spacing w:val="-2"/>
          <w:sz w:val="24"/>
          <w:szCs w:val="24"/>
        </w:rPr>
      </w:pPr>
    </w:p>
    <w:p w14:paraId="7191F569">
      <w:pPr>
        <w:spacing w:line="219" w:lineRule="auto"/>
        <w:rPr>
          <w:sz w:val="24"/>
          <w:szCs w:val="24"/>
        </w:rPr>
        <w:sectPr>
          <w:footerReference r:id="rId31" w:type="default"/>
          <w:pgSz w:w="11906" w:h="16839"/>
          <w:pgMar w:top="1431" w:right="1644" w:bottom="1171" w:left="1305" w:header="0" w:footer="992" w:gutter="0"/>
          <w:pgNumType w:fmt="decimal"/>
          <w:cols w:space="720" w:num="1"/>
        </w:sectPr>
      </w:pPr>
    </w:p>
    <w:p w14:paraId="76EF019F">
      <w:pPr>
        <w:pStyle w:val="5"/>
        <w:spacing w:before="158" w:line="222" w:lineRule="auto"/>
        <w:rPr>
          <w:spacing w:val="-6"/>
          <w:sz w:val="24"/>
          <w:szCs w:val="24"/>
        </w:rPr>
      </w:pPr>
      <w:r>
        <w:rPr>
          <w:spacing w:val="-6"/>
          <w:sz w:val="24"/>
          <w:szCs w:val="24"/>
        </w:rPr>
        <w:t>附件1</w:t>
      </w:r>
      <w:r>
        <w:rPr>
          <w:rFonts w:hint="eastAsia"/>
          <w:spacing w:val="-6"/>
          <w:sz w:val="24"/>
          <w:szCs w:val="24"/>
          <w:lang w:val="en-US" w:eastAsia="zh-CN"/>
        </w:rPr>
        <w:t>3</w:t>
      </w:r>
      <w:r>
        <w:rPr>
          <w:spacing w:val="-6"/>
          <w:sz w:val="24"/>
          <w:szCs w:val="24"/>
        </w:rPr>
        <w:t>：</w:t>
      </w:r>
    </w:p>
    <w:p w14:paraId="6BF1573E">
      <w:pPr>
        <w:spacing w:before="156" w:beforeLines="50" w:after="156" w:afterLines="50" w:line="460" w:lineRule="exact"/>
        <w:jc w:val="center"/>
        <w:rPr>
          <w:rFonts w:hint="eastAsia" w:ascii="仿宋" w:hAnsi="仿宋" w:eastAsia="仿宋"/>
          <w:b/>
          <w:sz w:val="32"/>
          <w:szCs w:val="44"/>
        </w:rPr>
      </w:pPr>
      <w:r>
        <w:rPr>
          <w:rFonts w:hint="eastAsia" w:ascii="仿宋" w:hAnsi="仿宋" w:eastAsia="仿宋"/>
          <w:b/>
          <w:sz w:val="32"/>
          <w:szCs w:val="44"/>
        </w:rPr>
        <w:t>______项目采购履约验收(服务类样本)</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028"/>
        <w:gridCol w:w="141"/>
        <w:gridCol w:w="1843"/>
        <w:gridCol w:w="142"/>
        <w:gridCol w:w="1007"/>
        <w:gridCol w:w="836"/>
        <w:gridCol w:w="425"/>
        <w:gridCol w:w="1559"/>
        <w:gridCol w:w="1134"/>
        <w:gridCol w:w="851"/>
        <w:gridCol w:w="2191"/>
      </w:tblGrid>
      <w:tr w14:paraId="6B9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7" w:type="dxa"/>
            <w:noWrap w:val="0"/>
            <w:vAlign w:val="center"/>
          </w:tcPr>
          <w:p w14:paraId="30F2E24E">
            <w:pPr>
              <w:spacing w:line="280" w:lineRule="exact"/>
              <w:jc w:val="center"/>
              <w:rPr>
                <w:rFonts w:hint="eastAsia" w:ascii="仿宋" w:hAnsi="仿宋" w:eastAsia="仿宋"/>
                <w:sz w:val="24"/>
              </w:rPr>
            </w:pPr>
            <w:r>
              <w:rPr>
                <w:rFonts w:hint="eastAsia" w:ascii="仿宋" w:hAnsi="仿宋" w:eastAsia="仿宋"/>
                <w:sz w:val="24"/>
              </w:rPr>
              <w:t>采购单位</w:t>
            </w:r>
          </w:p>
        </w:tc>
        <w:tc>
          <w:tcPr>
            <w:tcW w:w="2169" w:type="dxa"/>
            <w:gridSpan w:val="2"/>
            <w:noWrap w:val="0"/>
            <w:vAlign w:val="center"/>
          </w:tcPr>
          <w:p w14:paraId="77C760E0">
            <w:pPr>
              <w:spacing w:line="280" w:lineRule="exact"/>
              <w:jc w:val="center"/>
              <w:rPr>
                <w:rFonts w:hint="eastAsia" w:ascii="仿宋" w:hAnsi="仿宋" w:eastAsia="仿宋"/>
                <w:sz w:val="24"/>
              </w:rPr>
            </w:pPr>
          </w:p>
        </w:tc>
        <w:tc>
          <w:tcPr>
            <w:tcW w:w="1985" w:type="dxa"/>
            <w:gridSpan w:val="2"/>
            <w:noWrap w:val="0"/>
            <w:vAlign w:val="center"/>
          </w:tcPr>
          <w:p w14:paraId="65440D80">
            <w:pPr>
              <w:spacing w:line="280" w:lineRule="exact"/>
              <w:jc w:val="center"/>
              <w:rPr>
                <w:rFonts w:hint="eastAsia" w:ascii="仿宋" w:hAnsi="仿宋" w:eastAsia="仿宋"/>
                <w:sz w:val="24"/>
              </w:rPr>
            </w:pPr>
            <w:r>
              <w:rPr>
                <w:rFonts w:hint="eastAsia" w:ascii="仿宋" w:hAnsi="仿宋" w:eastAsia="仿宋"/>
                <w:sz w:val="24"/>
              </w:rPr>
              <w:t>项目名称</w:t>
            </w:r>
          </w:p>
        </w:tc>
        <w:tc>
          <w:tcPr>
            <w:tcW w:w="2268" w:type="dxa"/>
            <w:gridSpan w:val="3"/>
            <w:noWrap w:val="0"/>
            <w:vAlign w:val="center"/>
          </w:tcPr>
          <w:p w14:paraId="3837833E">
            <w:pPr>
              <w:spacing w:line="280" w:lineRule="exact"/>
              <w:jc w:val="center"/>
              <w:rPr>
                <w:rFonts w:hint="eastAsia" w:ascii="仿宋" w:hAnsi="仿宋" w:eastAsia="仿宋"/>
                <w:sz w:val="24"/>
              </w:rPr>
            </w:pPr>
          </w:p>
        </w:tc>
        <w:tc>
          <w:tcPr>
            <w:tcW w:w="2693" w:type="dxa"/>
            <w:gridSpan w:val="2"/>
            <w:noWrap w:val="0"/>
            <w:vAlign w:val="center"/>
          </w:tcPr>
          <w:p w14:paraId="6EA02043">
            <w:pPr>
              <w:spacing w:line="280" w:lineRule="exact"/>
              <w:jc w:val="center"/>
              <w:rPr>
                <w:rFonts w:hint="eastAsia" w:ascii="仿宋" w:hAnsi="仿宋" w:eastAsia="仿宋"/>
                <w:sz w:val="24"/>
              </w:rPr>
            </w:pPr>
            <w:r>
              <w:rPr>
                <w:rFonts w:hint="eastAsia" w:ascii="仿宋" w:hAnsi="仿宋" w:eastAsia="仿宋"/>
                <w:sz w:val="24"/>
              </w:rPr>
              <w:t>合同名称</w:t>
            </w:r>
          </w:p>
        </w:tc>
        <w:tc>
          <w:tcPr>
            <w:tcW w:w="3042" w:type="dxa"/>
            <w:gridSpan w:val="2"/>
            <w:noWrap w:val="0"/>
            <w:vAlign w:val="center"/>
          </w:tcPr>
          <w:p w14:paraId="443704AC">
            <w:pPr>
              <w:spacing w:line="280" w:lineRule="exact"/>
              <w:jc w:val="center"/>
              <w:rPr>
                <w:rFonts w:hint="eastAsia" w:ascii="仿宋" w:hAnsi="仿宋" w:eastAsia="仿宋"/>
                <w:sz w:val="24"/>
              </w:rPr>
            </w:pPr>
          </w:p>
        </w:tc>
      </w:tr>
      <w:tr w14:paraId="35A0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77" w:type="dxa"/>
            <w:noWrap w:val="0"/>
            <w:vAlign w:val="center"/>
          </w:tcPr>
          <w:p w14:paraId="0870887B">
            <w:pPr>
              <w:spacing w:line="280" w:lineRule="exact"/>
              <w:jc w:val="center"/>
              <w:rPr>
                <w:rFonts w:hint="eastAsia" w:ascii="仿宋" w:hAnsi="仿宋" w:eastAsia="仿宋"/>
                <w:sz w:val="24"/>
              </w:rPr>
            </w:pPr>
            <w:r>
              <w:rPr>
                <w:rFonts w:hint="eastAsia" w:ascii="仿宋" w:hAnsi="仿宋" w:eastAsia="仿宋"/>
                <w:sz w:val="24"/>
              </w:rPr>
              <w:t>供应商</w:t>
            </w:r>
          </w:p>
        </w:tc>
        <w:tc>
          <w:tcPr>
            <w:tcW w:w="2169" w:type="dxa"/>
            <w:gridSpan w:val="2"/>
            <w:noWrap w:val="0"/>
            <w:vAlign w:val="center"/>
          </w:tcPr>
          <w:p w14:paraId="64BA8967">
            <w:pPr>
              <w:spacing w:line="280" w:lineRule="exact"/>
              <w:jc w:val="center"/>
              <w:rPr>
                <w:rFonts w:hint="eastAsia" w:ascii="仿宋" w:hAnsi="仿宋" w:eastAsia="仿宋"/>
                <w:sz w:val="24"/>
              </w:rPr>
            </w:pPr>
          </w:p>
        </w:tc>
        <w:tc>
          <w:tcPr>
            <w:tcW w:w="1985" w:type="dxa"/>
            <w:gridSpan w:val="2"/>
            <w:noWrap w:val="0"/>
            <w:vAlign w:val="center"/>
          </w:tcPr>
          <w:p w14:paraId="2C3F9EAA">
            <w:pPr>
              <w:spacing w:line="280" w:lineRule="exact"/>
              <w:jc w:val="center"/>
              <w:rPr>
                <w:rFonts w:hint="eastAsia" w:ascii="仿宋" w:hAnsi="仿宋" w:eastAsia="仿宋"/>
                <w:sz w:val="24"/>
              </w:rPr>
            </w:pPr>
            <w:r>
              <w:rPr>
                <w:rFonts w:hint="eastAsia" w:ascii="仿宋" w:hAnsi="仿宋" w:eastAsia="仿宋"/>
                <w:sz w:val="24"/>
              </w:rPr>
              <w:t>项目及合同编号</w:t>
            </w:r>
          </w:p>
        </w:tc>
        <w:tc>
          <w:tcPr>
            <w:tcW w:w="2268" w:type="dxa"/>
            <w:gridSpan w:val="3"/>
            <w:noWrap w:val="0"/>
            <w:vAlign w:val="center"/>
          </w:tcPr>
          <w:p w14:paraId="1847E30F">
            <w:pPr>
              <w:spacing w:line="280" w:lineRule="exact"/>
              <w:jc w:val="center"/>
              <w:rPr>
                <w:rFonts w:hint="eastAsia" w:ascii="仿宋" w:hAnsi="仿宋" w:eastAsia="仿宋"/>
                <w:sz w:val="24"/>
              </w:rPr>
            </w:pPr>
          </w:p>
        </w:tc>
        <w:tc>
          <w:tcPr>
            <w:tcW w:w="2693" w:type="dxa"/>
            <w:gridSpan w:val="2"/>
            <w:noWrap w:val="0"/>
            <w:vAlign w:val="center"/>
          </w:tcPr>
          <w:p w14:paraId="75BFDF55">
            <w:pPr>
              <w:spacing w:line="280" w:lineRule="exact"/>
              <w:jc w:val="center"/>
              <w:rPr>
                <w:rFonts w:hint="eastAsia" w:ascii="仿宋" w:hAnsi="仿宋" w:eastAsia="仿宋"/>
                <w:sz w:val="24"/>
              </w:rPr>
            </w:pPr>
            <w:r>
              <w:rPr>
                <w:rFonts w:hint="eastAsia" w:ascii="仿宋" w:hAnsi="仿宋" w:eastAsia="仿宋"/>
                <w:sz w:val="24"/>
              </w:rPr>
              <w:t>合同金额</w:t>
            </w:r>
          </w:p>
        </w:tc>
        <w:tc>
          <w:tcPr>
            <w:tcW w:w="3042" w:type="dxa"/>
            <w:gridSpan w:val="2"/>
            <w:noWrap w:val="0"/>
            <w:vAlign w:val="center"/>
          </w:tcPr>
          <w:p w14:paraId="20EFF6F4">
            <w:pPr>
              <w:spacing w:line="280" w:lineRule="exact"/>
              <w:jc w:val="center"/>
              <w:rPr>
                <w:rFonts w:hint="eastAsia" w:ascii="仿宋" w:hAnsi="仿宋" w:eastAsia="仿宋"/>
                <w:sz w:val="24"/>
              </w:rPr>
            </w:pPr>
          </w:p>
        </w:tc>
      </w:tr>
      <w:tr w14:paraId="084E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7" w:type="dxa"/>
            <w:noWrap w:val="0"/>
            <w:vAlign w:val="center"/>
          </w:tcPr>
          <w:p w14:paraId="35072A37">
            <w:pPr>
              <w:spacing w:line="280" w:lineRule="exact"/>
              <w:jc w:val="center"/>
              <w:rPr>
                <w:rFonts w:hint="eastAsia" w:ascii="仿宋" w:hAnsi="仿宋" w:eastAsia="仿宋"/>
                <w:sz w:val="24"/>
              </w:rPr>
            </w:pPr>
            <w:r>
              <w:rPr>
                <w:rFonts w:hint="eastAsia" w:ascii="仿宋" w:hAnsi="仿宋" w:eastAsia="仿宋"/>
                <w:sz w:val="24"/>
              </w:rPr>
              <w:t>分期验收</w:t>
            </w:r>
          </w:p>
        </w:tc>
        <w:tc>
          <w:tcPr>
            <w:tcW w:w="2169" w:type="dxa"/>
            <w:gridSpan w:val="2"/>
            <w:noWrap w:val="0"/>
            <w:vAlign w:val="center"/>
          </w:tcPr>
          <w:p w14:paraId="64853321">
            <w:pPr>
              <w:spacing w:line="280" w:lineRule="exact"/>
              <w:jc w:val="center"/>
              <w:rPr>
                <w:rFonts w:hint="eastAsia" w:ascii="仿宋" w:hAnsi="仿宋" w:eastAsia="仿宋"/>
                <w:sz w:val="24"/>
              </w:rPr>
            </w:pPr>
            <w:r>
              <w:rPr>
                <w:rFonts w:hint="eastAsia" w:ascii="仿宋" w:hAnsi="仿宋" w:eastAsia="仿宋"/>
                <w:sz w:val="24"/>
              </w:rPr>
              <w:t>是□   否□</w:t>
            </w:r>
          </w:p>
        </w:tc>
        <w:tc>
          <w:tcPr>
            <w:tcW w:w="1985" w:type="dxa"/>
            <w:gridSpan w:val="2"/>
            <w:noWrap w:val="0"/>
            <w:vAlign w:val="center"/>
          </w:tcPr>
          <w:p w14:paraId="1E8E8FF3">
            <w:pPr>
              <w:spacing w:line="280" w:lineRule="exact"/>
              <w:jc w:val="center"/>
              <w:rPr>
                <w:rFonts w:hint="eastAsia" w:ascii="仿宋" w:hAnsi="仿宋" w:eastAsia="仿宋"/>
                <w:sz w:val="24"/>
              </w:rPr>
            </w:pPr>
            <w:r>
              <w:rPr>
                <w:rFonts w:hint="eastAsia" w:ascii="仿宋" w:hAnsi="仿宋" w:eastAsia="仿宋"/>
                <w:sz w:val="24"/>
              </w:rPr>
              <w:t>分期情况</w:t>
            </w:r>
          </w:p>
        </w:tc>
        <w:tc>
          <w:tcPr>
            <w:tcW w:w="8003" w:type="dxa"/>
            <w:gridSpan w:val="7"/>
            <w:noWrap w:val="0"/>
            <w:vAlign w:val="center"/>
          </w:tcPr>
          <w:p w14:paraId="6BA677A9">
            <w:pPr>
              <w:spacing w:line="280" w:lineRule="exact"/>
              <w:jc w:val="center"/>
              <w:rPr>
                <w:rFonts w:hint="eastAsia" w:ascii="仿宋" w:hAnsi="仿宋" w:eastAsia="仿宋"/>
                <w:sz w:val="24"/>
              </w:rPr>
            </w:pPr>
            <w:r>
              <w:rPr>
                <w:rFonts w:hint="eastAsia" w:ascii="仿宋" w:hAnsi="仿宋" w:eastAsia="仿宋"/>
                <w:sz w:val="24"/>
              </w:rPr>
              <w:t>共分   期，此为第   期验收</w:t>
            </w:r>
          </w:p>
        </w:tc>
      </w:tr>
      <w:tr w14:paraId="4A2A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77" w:type="dxa"/>
            <w:noWrap w:val="0"/>
            <w:vAlign w:val="center"/>
          </w:tcPr>
          <w:p w14:paraId="467B307D">
            <w:pPr>
              <w:spacing w:line="280" w:lineRule="exact"/>
              <w:jc w:val="center"/>
              <w:rPr>
                <w:rFonts w:hint="eastAsia" w:ascii="仿宋" w:hAnsi="仿宋" w:eastAsia="仿宋"/>
                <w:sz w:val="24"/>
              </w:rPr>
            </w:pPr>
            <w:r>
              <w:rPr>
                <w:rFonts w:hint="eastAsia" w:ascii="仿宋" w:hAnsi="仿宋" w:eastAsia="仿宋"/>
                <w:sz w:val="24"/>
              </w:rPr>
              <w:t>验收时间</w:t>
            </w:r>
          </w:p>
        </w:tc>
        <w:tc>
          <w:tcPr>
            <w:tcW w:w="2169" w:type="dxa"/>
            <w:gridSpan w:val="2"/>
            <w:noWrap w:val="0"/>
            <w:vAlign w:val="center"/>
          </w:tcPr>
          <w:p w14:paraId="1D987A2A">
            <w:pPr>
              <w:spacing w:line="280" w:lineRule="exact"/>
              <w:jc w:val="center"/>
              <w:rPr>
                <w:rFonts w:hint="eastAsia" w:ascii="仿宋" w:hAnsi="仿宋" w:eastAsia="仿宋"/>
                <w:sz w:val="24"/>
              </w:rPr>
            </w:pPr>
          </w:p>
        </w:tc>
        <w:tc>
          <w:tcPr>
            <w:tcW w:w="1985" w:type="dxa"/>
            <w:gridSpan w:val="2"/>
            <w:noWrap w:val="0"/>
            <w:vAlign w:val="center"/>
          </w:tcPr>
          <w:p w14:paraId="7EEDCABE">
            <w:pPr>
              <w:spacing w:line="280" w:lineRule="exact"/>
              <w:jc w:val="center"/>
              <w:rPr>
                <w:rFonts w:hint="eastAsia" w:ascii="仿宋" w:hAnsi="仿宋" w:eastAsia="仿宋"/>
                <w:sz w:val="24"/>
              </w:rPr>
            </w:pPr>
            <w:r>
              <w:rPr>
                <w:rFonts w:hint="eastAsia" w:ascii="仿宋" w:hAnsi="仿宋" w:eastAsia="仿宋"/>
                <w:sz w:val="24"/>
              </w:rPr>
              <w:t>验收地点</w:t>
            </w:r>
          </w:p>
        </w:tc>
        <w:tc>
          <w:tcPr>
            <w:tcW w:w="2268" w:type="dxa"/>
            <w:gridSpan w:val="3"/>
            <w:noWrap w:val="0"/>
            <w:vAlign w:val="center"/>
          </w:tcPr>
          <w:p w14:paraId="2CCE5D6B">
            <w:pPr>
              <w:spacing w:line="280" w:lineRule="exact"/>
              <w:jc w:val="center"/>
              <w:rPr>
                <w:rFonts w:hint="eastAsia" w:ascii="仿宋" w:hAnsi="仿宋" w:eastAsia="仿宋"/>
                <w:sz w:val="24"/>
              </w:rPr>
            </w:pPr>
          </w:p>
        </w:tc>
        <w:tc>
          <w:tcPr>
            <w:tcW w:w="2693" w:type="dxa"/>
            <w:gridSpan w:val="2"/>
            <w:noWrap w:val="0"/>
            <w:vAlign w:val="center"/>
          </w:tcPr>
          <w:p w14:paraId="55897F15">
            <w:pPr>
              <w:spacing w:line="280" w:lineRule="exact"/>
              <w:ind w:left="432" w:hanging="432" w:hangingChars="180"/>
              <w:jc w:val="center"/>
              <w:rPr>
                <w:rFonts w:hint="eastAsia" w:ascii="仿宋" w:hAnsi="仿宋" w:eastAsia="仿宋"/>
                <w:sz w:val="24"/>
              </w:rPr>
            </w:pPr>
            <w:r>
              <w:rPr>
                <w:rFonts w:hint="eastAsia" w:ascii="仿宋" w:hAnsi="仿宋" w:eastAsia="仿宋"/>
                <w:sz w:val="24"/>
              </w:rPr>
              <w:t>验收组织形式</w:t>
            </w:r>
          </w:p>
        </w:tc>
        <w:tc>
          <w:tcPr>
            <w:tcW w:w="3042" w:type="dxa"/>
            <w:gridSpan w:val="2"/>
            <w:noWrap w:val="0"/>
            <w:vAlign w:val="center"/>
          </w:tcPr>
          <w:p w14:paraId="2AA8C651">
            <w:pPr>
              <w:ind w:left="960" w:hanging="960" w:hangingChars="400"/>
              <w:jc w:val="center"/>
              <w:rPr>
                <w:rFonts w:hint="eastAsia" w:ascii="仿宋" w:hAnsi="仿宋" w:eastAsia="仿宋"/>
                <w:sz w:val="24"/>
              </w:rPr>
            </w:pPr>
            <w:r>
              <w:rPr>
                <w:rFonts w:hint="eastAsia" w:ascii="仿宋" w:hAnsi="仿宋" w:eastAsia="仿宋"/>
                <w:sz w:val="24"/>
              </w:rPr>
              <w:t>□自行简易验收</w:t>
            </w:r>
          </w:p>
          <w:p w14:paraId="3324BD3E">
            <w:pPr>
              <w:spacing w:line="280" w:lineRule="exact"/>
              <w:jc w:val="center"/>
              <w:rPr>
                <w:rFonts w:hint="eastAsia" w:ascii="仿宋" w:hAnsi="仿宋" w:eastAsia="仿宋"/>
                <w:sz w:val="24"/>
              </w:rPr>
            </w:pPr>
            <w:r>
              <w:rPr>
                <w:rFonts w:hint="eastAsia" w:ascii="仿宋" w:hAnsi="仿宋" w:eastAsia="仿宋"/>
                <w:sz w:val="24"/>
              </w:rPr>
              <w:t>□验收小组验收</w:t>
            </w:r>
          </w:p>
        </w:tc>
      </w:tr>
      <w:tr w14:paraId="5E2B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777" w:type="dxa"/>
            <w:vMerge w:val="restart"/>
            <w:noWrap w:val="0"/>
            <w:vAlign w:val="center"/>
          </w:tcPr>
          <w:p w14:paraId="10E8EFB0">
            <w:pPr>
              <w:spacing w:line="280" w:lineRule="exact"/>
              <w:jc w:val="center"/>
              <w:rPr>
                <w:rFonts w:hint="eastAsia" w:ascii="仿宋" w:hAnsi="仿宋" w:eastAsia="仿宋"/>
                <w:sz w:val="24"/>
              </w:rPr>
            </w:pPr>
            <w:r>
              <w:rPr>
                <w:rFonts w:hint="eastAsia" w:ascii="仿宋" w:hAnsi="仿宋" w:eastAsia="仿宋"/>
                <w:sz w:val="24"/>
              </w:rPr>
              <w:t>验收内容</w:t>
            </w:r>
          </w:p>
        </w:tc>
        <w:tc>
          <w:tcPr>
            <w:tcW w:w="2028" w:type="dxa"/>
            <w:noWrap w:val="0"/>
            <w:vAlign w:val="center"/>
          </w:tcPr>
          <w:p w14:paraId="25844889">
            <w:pPr>
              <w:spacing w:line="280" w:lineRule="exact"/>
              <w:jc w:val="center"/>
              <w:rPr>
                <w:rFonts w:hint="eastAsia" w:ascii="仿宋" w:hAnsi="仿宋" w:eastAsia="仿宋"/>
                <w:sz w:val="24"/>
              </w:rPr>
            </w:pPr>
            <w:r>
              <w:rPr>
                <w:rFonts w:hint="eastAsia" w:ascii="仿宋" w:hAnsi="仿宋" w:eastAsia="仿宋"/>
                <w:sz w:val="24"/>
              </w:rPr>
              <w:t>服务质量</w:t>
            </w:r>
          </w:p>
        </w:tc>
        <w:tc>
          <w:tcPr>
            <w:tcW w:w="1984" w:type="dxa"/>
            <w:gridSpan w:val="2"/>
            <w:noWrap w:val="0"/>
            <w:vAlign w:val="center"/>
          </w:tcPr>
          <w:p w14:paraId="28E53D7A">
            <w:pPr>
              <w:spacing w:line="280" w:lineRule="exact"/>
              <w:jc w:val="center"/>
              <w:rPr>
                <w:rFonts w:hint="eastAsia" w:ascii="仿宋" w:hAnsi="仿宋" w:eastAsia="仿宋"/>
                <w:sz w:val="24"/>
              </w:rPr>
            </w:pPr>
            <w:r>
              <w:rPr>
                <w:rFonts w:hint="eastAsia" w:ascii="仿宋" w:hAnsi="仿宋" w:eastAsia="仿宋"/>
                <w:sz w:val="24"/>
              </w:rPr>
              <w:t>服务进度</w:t>
            </w:r>
          </w:p>
        </w:tc>
        <w:tc>
          <w:tcPr>
            <w:tcW w:w="1985" w:type="dxa"/>
            <w:gridSpan w:val="3"/>
            <w:noWrap w:val="0"/>
            <w:vAlign w:val="center"/>
          </w:tcPr>
          <w:p w14:paraId="3283A77C">
            <w:pPr>
              <w:spacing w:line="280" w:lineRule="exact"/>
              <w:jc w:val="center"/>
              <w:rPr>
                <w:rFonts w:hint="eastAsia" w:ascii="仿宋" w:hAnsi="仿宋" w:eastAsia="仿宋"/>
                <w:sz w:val="24"/>
              </w:rPr>
            </w:pPr>
            <w:r>
              <w:rPr>
                <w:rFonts w:hint="eastAsia" w:ascii="仿宋" w:hAnsi="仿宋" w:eastAsia="仿宋"/>
                <w:sz w:val="24"/>
              </w:rPr>
              <w:t>人员、设备</w:t>
            </w:r>
          </w:p>
          <w:p w14:paraId="2F021075">
            <w:pPr>
              <w:spacing w:line="280" w:lineRule="exact"/>
              <w:jc w:val="center"/>
              <w:rPr>
                <w:rFonts w:hint="eastAsia" w:ascii="仿宋" w:hAnsi="仿宋" w:eastAsia="仿宋"/>
                <w:sz w:val="24"/>
              </w:rPr>
            </w:pPr>
            <w:r>
              <w:rPr>
                <w:rFonts w:hint="eastAsia" w:ascii="仿宋" w:hAnsi="仿宋" w:eastAsia="仿宋"/>
                <w:sz w:val="24"/>
              </w:rPr>
              <w:t>配备情况</w:t>
            </w:r>
          </w:p>
        </w:tc>
        <w:tc>
          <w:tcPr>
            <w:tcW w:w="1984" w:type="dxa"/>
            <w:gridSpan w:val="2"/>
            <w:noWrap w:val="0"/>
            <w:vAlign w:val="center"/>
          </w:tcPr>
          <w:p w14:paraId="6D5F10A4">
            <w:pPr>
              <w:spacing w:line="280" w:lineRule="exact"/>
              <w:jc w:val="center"/>
              <w:rPr>
                <w:rFonts w:hint="eastAsia" w:ascii="仿宋" w:hAnsi="仿宋" w:eastAsia="仿宋"/>
                <w:sz w:val="24"/>
              </w:rPr>
            </w:pPr>
            <w:r>
              <w:rPr>
                <w:rFonts w:hint="eastAsia" w:ascii="仿宋" w:hAnsi="仿宋" w:eastAsia="仿宋"/>
                <w:sz w:val="24"/>
              </w:rPr>
              <w:t>安全标准</w:t>
            </w:r>
          </w:p>
        </w:tc>
        <w:tc>
          <w:tcPr>
            <w:tcW w:w="1985" w:type="dxa"/>
            <w:gridSpan w:val="2"/>
            <w:noWrap w:val="0"/>
            <w:vAlign w:val="center"/>
          </w:tcPr>
          <w:p w14:paraId="2A196DB4">
            <w:pPr>
              <w:spacing w:line="280" w:lineRule="exact"/>
              <w:jc w:val="center"/>
              <w:rPr>
                <w:rFonts w:hint="eastAsia" w:ascii="仿宋" w:hAnsi="仿宋" w:eastAsia="仿宋"/>
                <w:sz w:val="24"/>
              </w:rPr>
            </w:pPr>
            <w:r>
              <w:rPr>
                <w:rFonts w:hint="eastAsia" w:ascii="仿宋" w:hAnsi="仿宋" w:eastAsia="仿宋"/>
                <w:sz w:val="24"/>
              </w:rPr>
              <w:t>服务承诺实现</w:t>
            </w:r>
          </w:p>
        </w:tc>
        <w:tc>
          <w:tcPr>
            <w:tcW w:w="2191" w:type="dxa"/>
            <w:noWrap w:val="0"/>
            <w:vAlign w:val="center"/>
          </w:tcPr>
          <w:p w14:paraId="2C097A43">
            <w:pPr>
              <w:spacing w:line="280" w:lineRule="exact"/>
              <w:jc w:val="center"/>
              <w:rPr>
                <w:rFonts w:hint="eastAsia" w:ascii="仿宋" w:hAnsi="仿宋" w:eastAsia="仿宋"/>
                <w:sz w:val="24"/>
              </w:rPr>
            </w:pPr>
            <w:r>
              <w:rPr>
                <w:rFonts w:hint="eastAsia" w:ascii="仿宋" w:hAnsi="仿宋" w:eastAsia="仿宋"/>
                <w:sz w:val="24"/>
              </w:rPr>
              <w:t>合同履约时间、</w:t>
            </w:r>
          </w:p>
          <w:p w14:paraId="6CBFEEB7">
            <w:pPr>
              <w:spacing w:line="280" w:lineRule="exact"/>
              <w:jc w:val="center"/>
              <w:rPr>
                <w:rFonts w:hint="eastAsia" w:ascii="仿宋" w:hAnsi="仿宋" w:eastAsia="仿宋"/>
                <w:sz w:val="24"/>
              </w:rPr>
            </w:pPr>
            <w:r>
              <w:rPr>
                <w:rFonts w:hint="eastAsia" w:ascii="仿宋" w:hAnsi="仿宋" w:eastAsia="仿宋"/>
                <w:sz w:val="24"/>
              </w:rPr>
              <w:t>地点、方式</w:t>
            </w:r>
          </w:p>
        </w:tc>
      </w:tr>
      <w:tr w14:paraId="347A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77" w:type="dxa"/>
            <w:vMerge w:val="continue"/>
            <w:noWrap w:val="0"/>
            <w:vAlign w:val="center"/>
          </w:tcPr>
          <w:p w14:paraId="04E16F7D">
            <w:pPr>
              <w:spacing w:line="280" w:lineRule="exact"/>
              <w:jc w:val="center"/>
              <w:rPr>
                <w:rFonts w:hint="eastAsia" w:ascii="仿宋" w:hAnsi="仿宋" w:eastAsia="仿宋"/>
                <w:sz w:val="24"/>
              </w:rPr>
            </w:pPr>
          </w:p>
        </w:tc>
        <w:tc>
          <w:tcPr>
            <w:tcW w:w="2028" w:type="dxa"/>
            <w:noWrap w:val="0"/>
            <w:vAlign w:val="center"/>
          </w:tcPr>
          <w:p w14:paraId="26AD71FF">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05CA9EA3">
            <w:pPr>
              <w:spacing w:line="280" w:lineRule="exact"/>
              <w:jc w:val="center"/>
              <w:rPr>
                <w:rFonts w:hint="eastAsia" w:ascii="仿宋" w:hAnsi="仿宋" w:eastAsia="仿宋"/>
                <w:sz w:val="24"/>
              </w:rPr>
            </w:pPr>
            <w:r>
              <w:rPr>
                <w:rFonts w:hint="eastAsia" w:ascii="仿宋" w:hAnsi="仿宋" w:eastAsia="仿宋"/>
                <w:sz w:val="24"/>
              </w:rPr>
              <w:t xml:space="preserve"> 不合格□</w:t>
            </w:r>
          </w:p>
        </w:tc>
        <w:tc>
          <w:tcPr>
            <w:tcW w:w="1984" w:type="dxa"/>
            <w:gridSpan w:val="2"/>
            <w:noWrap w:val="0"/>
            <w:vAlign w:val="center"/>
          </w:tcPr>
          <w:p w14:paraId="316D68A8">
            <w:pPr>
              <w:spacing w:line="280" w:lineRule="exact"/>
              <w:ind w:firstLine="120" w:firstLineChars="50"/>
              <w:jc w:val="center"/>
              <w:rPr>
                <w:rFonts w:hint="eastAsia" w:ascii="仿宋" w:hAnsi="仿宋" w:eastAsia="仿宋"/>
                <w:sz w:val="24"/>
              </w:rPr>
            </w:pPr>
            <w:r>
              <w:rPr>
                <w:rFonts w:hint="eastAsia" w:ascii="仿宋" w:hAnsi="仿宋" w:eastAsia="仿宋"/>
                <w:sz w:val="24"/>
              </w:rPr>
              <w:t>按  时□</w:t>
            </w:r>
          </w:p>
          <w:p w14:paraId="4CAC6044">
            <w:pPr>
              <w:spacing w:line="280" w:lineRule="exact"/>
              <w:jc w:val="center"/>
              <w:rPr>
                <w:rFonts w:hint="eastAsia" w:ascii="仿宋" w:hAnsi="仿宋" w:eastAsia="仿宋"/>
                <w:sz w:val="24"/>
              </w:rPr>
            </w:pPr>
            <w:r>
              <w:rPr>
                <w:rFonts w:hint="eastAsia" w:ascii="仿宋" w:hAnsi="仿宋" w:eastAsia="仿宋"/>
                <w:sz w:val="24"/>
              </w:rPr>
              <w:t xml:space="preserve"> 不按时□</w:t>
            </w:r>
          </w:p>
        </w:tc>
        <w:tc>
          <w:tcPr>
            <w:tcW w:w="1985" w:type="dxa"/>
            <w:gridSpan w:val="3"/>
            <w:noWrap w:val="0"/>
            <w:vAlign w:val="center"/>
          </w:tcPr>
          <w:p w14:paraId="7C4A913E">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3C7AAA04">
            <w:pPr>
              <w:spacing w:line="280" w:lineRule="exact"/>
              <w:jc w:val="center"/>
              <w:rPr>
                <w:rFonts w:hint="eastAsia" w:ascii="仿宋" w:hAnsi="仿宋" w:eastAsia="仿宋"/>
                <w:sz w:val="24"/>
              </w:rPr>
            </w:pPr>
            <w:r>
              <w:rPr>
                <w:rFonts w:hint="eastAsia" w:ascii="仿宋" w:hAnsi="仿宋" w:eastAsia="仿宋"/>
                <w:sz w:val="24"/>
              </w:rPr>
              <w:t xml:space="preserve"> 不合格□</w:t>
            </w:r>
          </w:p>
        </w:tc>
        <w:tc>
          <w:tcPr>
            <w:tcW w:w="1984" w:type="dxa"/>
            <w:gridSpan w:val="2"/>
            <w:noWrap w:val="0"/>
            <w:vAlign w:val="center"/>
          </w:tcPr>
          <w:p w14:paraId="0B392B90">
            <w:pPr>
              <w:spacing w:line="280" w:lineRule="exact"/>
              <w:jc w:val="center"/>
              <w:rPr>
                <w:rFonts w:hint="eastAsia" w:ascii="仿宋" w:hAnsi="仿宋" w:eastAsia="仿宋"/>
                <w:sz w:val="24"/>
              </w:rPr>
            </w:pPr>
            <w:r>
              <w:rPr>
                <w:rFonts w:hint="eastAsia" w:ascii="仿宋" w:hAnsi="仿宋" w:eastAsia="仿宋"/>
                <w:sz w:val="24"/>
              </w:rPr>
              <w:t>合  格□</w:t>
            </w:r>
          </w:p>
          <w:p w14:paraId="79B98781">
            <w:pPr>
              <w:spacing w:line="280" w:lineRule="exact"/>
              <w:jc w:val="center"/>
              <w:rPr>
                <w:rFonts w:hint="eastAsia" w:ascii="仿宋" w:hAnsi="仿宋" w:eastAsia="仿宋"/>
                <w:sz w:val="24"/>
              </w:rPr>
            </w:pPr>
            <w:r>
              <w:rPr>
                <w:rFonts w:hint="eastAsia" w:ascii="仿宋" w:hAnsi="仿宋" w:eastAsia="仿宋"/>
                <w:sz w:val="24"/>
              </w:rPr>
              <w:t>不合格□</w:t>
            </w:r>
          </w:p>
        </w:tc>
        <w:tc>
          <w:tcPr>
            <w:tcW w:w="1985" w:type="dxa"/>
            <w:gridSpan w:val="2"/>
            <w:noWrap w:val="0"/>
            <w:vAlign w:val="center"/>
          </w:tcPr>
          <w:p w14:paraId="404C8DE7">
            <w:pPr>
              <w:spacing w:line="280" w:lineRule="exact"/>
              <w:jc w:val="center"/>
              <w:rPr>
                <w:rFonts w:hint="eastAsia" w:ascii="仿宋" w:hAnsi="仿宋" w:eastAsia="仿宋"/>
                <w:sz w:val="24"/>
              </w:rPr>
            </w:pPr>
            <w:r>
              <w:rPr>
                <w:rFonts w:hint="eastAsia" w:ascii="仿宋" w:hAnsi="仿宋" w:eastAsia="仿宋"/>
                <w:sz w:val="24"/>
              </w:rPr>
              <w:t>合  格□</w:t>
            </w:r>
          </w:p>
          <w:p w14:paraId="2C4A51F8">
            <w:pPr>
              <w:spacing w:line="280" w:lineRule="exact"/>
              <w:jc w:val="center"/>
              <w:rPr>
                <w:rFonts w:hint="eastAsia" w:ascii="仿宋" w:hAnsi="仿宋" w:eastAsia="仿宋"/>
                <w:sz w:val="24"/>
              </w:rPr>
            </w:pPr>
            <w:r>
              <w:rPr>
                <w:rFonts w:hint="eastAsia" w:ascii="仿宋" w:hAnsi="仿宋" w:eastAsia="仿宋"/>
                <w:sz w:val="24"/>
              </w:rPr>
              <w:t>不合格□</w:t>
            </w:r>
          </w:p>
        </w:tc>
        <w:tc>
          <w:tcPr>
            <w:tcW w:w="2191" w:type="dxa"/>
            <w:noWrap w:val="0"/>
            <w:vAlign w:val="center"/>
          </w:tcPr>
          <w:p w14:paraId="4BD5CDFD">
            <w:pPr>
              <w:spacing w:line="280" w:lineRule="exact"/>
              <w:ind w:firstLine="120" w:firstLineChars="50"/>
              <w:jc w:val="center"/>
              <w:rPr>
                <w:rFonts w:hint="eastAsia" w:ascii="仿宋" w:hAnsi="仿宋" w:eastAsia="仿宋"/>
                <w:sz w:val="24"/>
              </w:rPr>
            </w:pPr>
            <w:r>
              <w:rPr>
                <w:rFonts w:hint="eastAsia" w:ascii="仿宋" w:hAnsi="仿宋" w:eastAsia="仿宋"/>
                <w:sz w:val="24"/>
              </w:rPr>
              <w:t>合  格□</w:t>
            </w:r>
          </w:p>
          <w:p w14:paraId="3562BFDA">
            <w:pPr>
              <w:spacing w:line="280" w:lineRule="exact"/>
              <w:jc w:val="center"/>
              <w:rPr>
                <w:rFonts w:hint="eastAsia" w:ascii="仿宋" w:hAnsi="仿宋" w:eastAsia="仿宋"/>
                <w:sz w:val="24"/>
              </w:rPr>
            </w:pPr>
            <w:r>
              <w:rPr>
                <w:rFonts w:hint="eastAsia" w:ascii="仿宋" w:hAnsi="仿宋" w:eastAsia="仿宋"/>
                <w:sz w:val="24"/>
              </w:rPr>
              <w:t xml:space="preserve"> 不合格□</w:t>
            </w:r>
          </w:p>
        </w:tc>
      </w:tr>
      <w:tr w14:paraId="44A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32019E08">
            <w:pPr>
              <w:spacing w:line="280" w:lineRule="exact"/>
              <w:jc w:val="center"/>
              <w:rPr>
                <w:rFonts w:hint="eastAsia" w:ascii="仿宋" w:hAnsi="仿宋" w:eastAsia="仿宋"/>
                <w:sz w:val="24"/>
              </w:rPr>
            </w:pPr>
            <w:r>
              <w:rPr>
                <w:rFonts w:hint="eastAsia" w:ascii="仿宋" w:hAnsi="仿宋" w:eastAsia="仿宋"/>
                <w:sz w:val="24"/>
              </w:rPr>
              <w:t>专业检测机构</w:t>
            </w:r>
          </w:p>
          <w:p w14:paraId="4A2CEB8A">
            <w:pPr>
              <w:spacing w:line="280" w:lineRule="exact"/>
              <w:jc w:val="center"/>
              <w:rPr>
                <w:rFonts w:hint="eastAsia" w:ascii="仿宋" w:hAnsi="仿宋" w:eastAsia="仿宋"/>
                <w:sz w:val="24"/>
              </w:rPr>
            </w:pPr>
            <w:r>
              <w:rPr>
                <w:rFonts w:hint="eastAsia" w:ascii="仿宋" w:hAnsi="仿宋" w:eastAsia="仿宋"/>
                <w:sz w:val="24"/>
              </w:rPr>
              <w:t>情况说明</w:t>
            </w:r>
          </w:p>
        </w:tc>
        <w:tc>
          <w:tcPr>
            <w:tcW w:w="12157" w:type="dxa"/>
            <w:gridSpan w:val="11"/>
            <w:noWrap w:val="0"/>
            <w:vAlign w:val="center"/>
          </w:tcPr>
          <w:p w14:paraId="62C2DF68">
            <w:pPr>
              <w:spacing w:line="280" w:lineRule="exact"/>
              <w:jc w:val="center"/>
              <w:rPr>
                <w:rFonts w:hint="eastAsia" w:ascii="仿宋" w:hAnsi="仿宋" w:eastAsia="仿宋"/>
                <w:sz w:val="24"/>
              </w:rPr>
            </w:pPr>
          </w:p>
        </w:tc>
      </w:tr>
      <w:tr w14:paraId="735C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788973C6">
            <w:pPr>
              <w:spacing w:line="280" w:lineRule="exact"/>
              <w:jc w:val="center"/>
              <w:rPr>
                <w:rFonts w:hint="eastAsia" w:ascii="仿宋" w:hAnsi="仿宋" w:eastAsia="仿宋"/>
                <w:sz w:val="24"/>
              </w:rPr>
            </w:pPr>
            <w:r>
              <w:rPr>
                <w:rFonts w:hint="eastAsia" w:ascii="仿宋" w:hAnsi="仿宋" w:eastAsia="仿宋"/>
                <w:sz w:val="24"/>
              </w:rPr>
              <w:t>存在问题</w:t>
            </w:r>
          </w:p>
          <w:p w14:paraId="51477DAB">
            <w:pPr>
              <w:spacing w:line="280" w:lineRule="exact"/>
              <w:jc w:val="center"/>
              <w:rPr>
                <w:rFonts w:hint="eastAsia" w:ascii="仿宋" w:hAnsi="仿宋" w:eastAsia="仿宋"/>
                <w:sz w:val="24"/>
              </w:rPr>
            </w:pPr>
            <w:r>
              <w:rPr>
                <w:rFonts w:hint="eastAsia" w:ascii="仿宋" w:hAnsi="仿宋" w:eastAsia="仿宋"/>
                <w:sz w:val="24"/>
              </w:rPr>
              <w:t>和改进意见</w:t>
            </w:r>
          </w:p>
        </w:tc>
        <w:tc>
          <w:tcPr>
            <w:tcW w:w="12157" w:type="dxa"/>
            <w:gridSpan w:val="11"/>
            <w:noWrap w:val="0"/>
            <w:vAlign w:val="center"/>
          </w:tcPr>
          <w:p w14:paraId="283830AC">
            <w:pPr>
              <w:spacing w:line="280" w:lineRule="exact"/>
              <w:jc w:val="center"/>
              <w:rPr>
                <w:rFonts w:hint="eastAsia" w:ascii="仿宋" w:hAnsi="仿宋" w:eastAsia="仿宋"/>
                <w:sz w:val="24"/>
              </w:rPr>
            </w:pPr>
          </w:p>
        </w:tc>
      </w:tr>
      <w:tr w14:paraId="3F18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77" w:type="dxa"/>
            <w:noWrap w:val="0"/>
            <w:vAlign w:val="center"/>
          </w:tcPr>
          <w:p w14:paraId="7C1A9152">
            <w:pPr>
              <w:spacing w:line="280" w:lineRule="exact"/>
              <w:jc w:val="center"/>
              <w:rPr>
                <w:rFonts w:hint="eastAsia" w:ascii="仿宋" w:hAnsi="仿宋" w:eastAsia="仿宋"/>
                <w:sz w:val="24"/>
              </w:rPr>
            </w:pPr>
            <w:r>
              <w:rPr>
                <w:rFonts w:hint="eastAsia" w:ascii="仿宋" w:hAnsi="仿宋" w:eastAsia="仿宋"/>
                <w:sz w:val="24"/>
              </w:rPr>
              <w:t>最终结论</w:t>
            </w:r>
          </w:p>
        </w:tc>
        <w:tc>
          <w:tcPr>
            <w:tcW w:w="12157" w:type="dxa"/>
            <w:gridSpan w:val="11"/>
            <w:noWrap w:val="0"/>
            <w:vAlign w:val="center"/>
          </w:tcPr>
          <w:p w14:paraId="17E544CD">
            <w:pPr>
              <w:spacing w:line="280" w:lineRule="exact"/>
              <w:jc w:val="center"/>
              <w:rPr>
                <w:rFonts w:hint="eastAsia" w:ascii="仿宋" w:hAnsi="仿宋" w:eastAsia="仿宋"/>
                <w:sz w:val="24"/>
              </w:rPr>
            </w:pPr>
            <w:r>
              <w:rPr>
                <w:rFonts w:hint="eastAsia" w:ascii="仿宋" w:hAnsi="仿宋" w:eastAsia="仿宋"/>
                <w:sz w:val="24"/>
              </w:rPr>
              <w:t>合  格□                              不合格□</w:t>
            </w:r>
          </w:p>
        </w:tc>
      </w:tr>
      <w:tr w14:paraId="0014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noWrap w:val="0"/>
            <w:vAlign w:val="center"/>
          </w:tcPr>
          <w:p w14:paraId="613C9C14">
            <w:pPr>
              <w:spacing w:line="280" w:lineRule="exact"/>
              <w:jc w:val="center"/>
              <w:rPr>
                <w:rFonts w:hint="eastAsia" w:ascii="仿宋" w:hAnsi="仿宋" w:eastAsia="仿宋"/>
                <w:sz w:val="24"/>
              </w:rPr>
            </w:pPr>
            <w:r>
              <w:rPr>
                <w:rFonts w:hint="eastAsia" w:ascii="仿宋" w:hAnsi="仿宋" w:eastAsia="仿宋"/>
                <w:sz w:val="24"/>
              </w:rPr>
              <w:t>验收小组</w:t>
            </w:r>
          </w:p>
          <w:p w14:paraId="0AF6FAEA">
            <w:pPr>
              <w:spacing w:line="280" w:lineRule="exact"/>
              <w:jc w:val="center"/>
              <w:rPr>
                <w:rFonts w:hint="eastAsia" w:ascii="仿宋" w:hAnsi="仿宋" w:eastAsia="仿宋"/>
                <w:sz w:val="24"/>
              </w:rPr>
            </w:pPr>
            <w:r>
              <w:rPr>
                <w:rFonts w:hint="eastAsia" w:ascii="仿宋" w:hAnsi="仿宋" w:eastAsia="仿宋"/>
                <w:sz w:val="24"/>
              </w:rPr>
              <w:t>成员签字</w:t>
            </w:r>
          </w:p>
        </w:tc>
        <w:tc>
          <w:tcPr>
            <w:tcW w:w="12157" w:type="dxa"/>
            <w:gridSpan w:val="11"/>
            <w:noWrap w:val="0"/>
            <w:vAlign w:val="center"/>
          </w:tcPr>
          <w:p w14:paraId="3BE92C95">
            <w:pPr>
              <w:spacing w:line="280" w:lineRule="exact"/>
              <w:jc w:val="center"/>
              <w:rPr>
                <w:rFonts w:hint="eastAsia" w:ascii="仿宋" w:hAnsi="仿宋" w:eastAsia="仿宋"/>
                <w:sz w:val="24"/>
              </w:rPr>
            </w:pPr>
          </w:p>
        </w:tc>
      </w:tr>
      <w:tr w14:paraId="0CAA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938" w:type="dxa"/>
            <w:gridSpan w:val="6"/>
            <w:noWrap w:val="0"/>
            <w:vAlign w:val="center"/>
          </w:tcPr>
          <w:p w14:paraId="75977282">
            <w:pPr>
              <w:spacing w:line="280" w:lineRule="exact"/>
              <w:jc w:val="center"/>
              <w:rPr>
                <w:rFonts w:ascii="仿宋" w:hAnsi="仿宋" w:eastAsia="仿宋"/>
                <w:sz w:val="24"/>
              </w:rPr>
            </w:pPr>
            <w:r>
              <w:rPr>
                <w:rFonts w:hint="eastAsia" w:ascii="仿宋" w:hAnsi="仿宋" w:eastAsia="仿宋"/>
                <w:sz w:val="24"/>
              </w:rPr>
              <w:t>采购代理机构意见</w:t>
            </w:r>
          </w:p>
        </w:tc>
        <w:tc>
          <w:tcPr>
            <w:tcW w:w="6996" w:type="dxa"/>
            <w:gridSpan w:val="6"/>
            <w:noWrap w:val="0"/>
            <w:vAlign w:val="center"/>
          </w:tcPr>
          <w:p w14:paraId="6FC5335A">
            <w:pPr>
              <w:spacing w:line="280" w:lineRule="exact"/>
              <w:jc w:val="center"/>
              <w:rPr>
                <w:rFonts w:hint="eastAsia" w:ascii="仿宋" w:hAnsi="仿宋" w:eastAsia="仿宋"/>
                <w:sz w:val="24"/>
              </w:rPr>
            </w:pPr>
            <w:r>
              <w:rPr>
                <w:rFonts w:hint="eastAsia" w:ascii="仿宋" w:hAnsi="仿宋" w:eastAsia="仿宋"/>
                <w:sz w:val="24"/>
              </w:rPr>
              <w:t>采购单位意见</w:t>
            </w:r>
          </w:p>
        </w:tc>
      </w:tr>
      <w:tr w14:paraId="78C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938" w:type="dxa"/>
            <w:gridSpan w:val="6"/>
            <w:noWrap w:val="0"/>
            <w:vAlign w:val="top"/>
          </w:tcPr>
          <w:p w14:paraId="23840FA7">
            <w:pPr>
              <w:spacing w:line="280" w:lineRule="exact"/>
              <w:ind w:firstLine="120" w:firstLineChars="50"/>
              <w:jc w:val="center"/>
              <w:rPr>
                <w:rFonts w:hint="eastAsia" w:ascii="仿宋" w:hAnsi="仿宋" w:eastAsia="仿宋"/>
                <w:sz w:val="24"/>
              </w:rPr>
            </w:pPr>
            <w:r>
              <w:rPr>
                <w:rFonts w:hint="eastAsia" w:ascii="仿宋" w:hAnsi="仿宋" w:eastAsia="仿宋"/>
                <w:sz w:val="24"/>
              </w:rPr>
              <w:t xml:space="preserve">                  </w:t>
            </w:r>
          </w:p>
          <w:p w14:paraId="7E403A99">
            <w:pPr>
              <w:spacing w:line="280" w:lineRule="exact"/>
              <w:rPr>
                <w:rFonts w:hint="eastAsia" w:ascii="仿宋" w:hAnsi="仿宋" w:eastAsia="仿宋"/>
                <w:sz w:val="24"/>
              </w:rPr>
            </w:pPr>
            <w:r>
              <w:rPr>
                <w:rFonts w:hint="eastAsia" w:ascii="仿宋" w:hAnsi="仿宋" w:eastAsia="仿宋"/>
                <w:sz w:val="24"/>
              </w:rPr>
              <w:t>经办人：          负责人：             （采购代理机构公章）</w:t>
            </w:r>
          </w:p>
        </w:tc>
        <w:tc>
          <w:tcPr>
            <w:tcW w:w="6996" w:type="dxa"/>
            <w:gridSpan w:val="6"/>
            <w:noWrap w:val="0"/>
            <w:vAlign w:val="top"/>
          </w:tcPr>
          <w:p w14:paraId="5219CA06">
            <w:pPr>
              <w:spacing w:line="280" w:lineRule="exact"/>
              <w:ind w:firstLine="120" w:firstLineChars="50"/>
              <w:rPr>
                <w:rFonts w:hint="eastAsia" w:ascii="仿宋" w:hAnsi="仿宋" w:eastAsia="仿宋"/>
                <w:sz w:val="24"/>
              </w:rPr>
            </w:pPr>
          </w:p>
          <w:p w14:paraId="2FBF91FB">
            <w:pPr>
              <w:spacing w:line="280" w:lineRule="exact"/>
              <w:rPr>
                <w:rFonts w:hint="eastAsia" w:ascii="仿宋" w:hAnsi="仿宋" w:eastAsia="仿宋"/>
                <w:sz w:val="24"/>
              </w:rPr>
            </w:pPr>
            <w:r>
              <w:rPr>
                <w:rFonts w:hint="eastAsia" w:ascii="仿宋" w:hAnsi="仿宋" w:eastAsia="仿宋"/>
                <w:sz w:val="24"/>
              </w:rPr>
              <w:t>经办人：         负责人：                （采购单位公章）</w:t>
            </w:r>
          </w:p>
        </w:tc>
      </w:tr>
      <w:tr w14:paraId="731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934" w:type="dxa"/>
            <w:gridSpan w:val="12"/>
            <w:noWrap w:val="0"/>
            <w:vAlign w:val="top"/>
          </w:tcPr>
          <w:p w14:paraId="5D3247CB">
            <w:pPr>
              <w:spacing w:line="280" w:lineRule="exact"/>
              <w:rPr>
                <w:rFonts w:hint="eastAsia" w:ascii="仿宋" w:hAnsi="仿宋" w:eastAsia="仿宋"/>
                <w:sz w:val="24"/>
              </w:rPr>
            </w:pPr>
            <w:r>
              <w:rPr>
                <w:rFonts w:hint="eastAsia" w:ascii="仿宋" w:hAnsi="仿宋" w:eastAsia="仿宋"/>
                <w:sz w:val="24"/>
              </w:rPr>
              <w:t>供应商确认：</w:t>
            </w:r>
          </w:p>
          <w:p w14:paraId="63AC7039">
            <w:pPr>
              <w:spacing w:line="280" w:lineRule="exact"/>
              <w:ind w:firstLine="120" w:firstLineChars="50"/>
              <w:rPr>
                <w:rFonts w:hint="eastAsia" w:ascii="仿宋" w:hAnsi="仿宋" w:eastAsia="仿宋"/>
                <w:sz w:val="24"/>
              </w:rPr>
            </w:pPr>
            <w:r>
              <w:rPr>
                <w:rFonts w:hint="eastAsia" w:ascii="仿宋" w:hAnsi="仿宋" w:eastAsia="仿宋"/>
                <w:sz w:val="24"/>
              </w:rPr>
              <w:t xml:space="preserve">                                                                                  （单位公章或授权代表签字）</w:t>
            </w:r>
          </w:p>
        </w:tc>
      </w:tr>
    </w:tbl>
    <w:p w14:paraId="1BF34E66">
      <w:pPr>
        <w:spacing w:line="280" w:lineRule="exact"/>
        <w:rPr>
          <w:rFonts w:ascii="仿宋" w:hAnsi="仿宋" w:eastAsia="仿宋"/>
        </w:rPr>
      </w:pPr>
      <w:r>
        <w:rPr>
          <w:rFonts w:hint="eastAsia" w:ascii="仿宋" w:hAnsi="仿宋" w:eastAsia="仿宋"/>
        </w:rPr>
        <w:t>说明：1.该表为服务类项目履约验收的参考样表，采购人或采购代理机构可以根据工作实际进行调整。</w:t>
      </w:r>
    </w:p>
    <w:p w14:paraId="04E9A254">
      <w:pPr>
        <w:rPr>
          <w:spacing w:val="-1"/>
          <w:sz w:val="24"/>
          <w:szCs w:val="24"/>
          <w14:textOutline w14:w="4358" w14:cap="sq" w14:cmpd="sng">
            <w14:solidFill>
              <w14:srgbClr w14:val="000000"/>
            </w14:solidFill>
            <w14:prstDash w14:val="solid"/>
            <w14:bevel/>
          </w14:textOutline>
        </w:rPr>
      </w:pPr>
      <w:r>
        <w:rPr>
          <w:rFonts w:ascii="仿宋" w:hAnsi="仿宋" w:eastAsia="仿宋"/>
        </w:rPr>
        <w:t xml:space="preserve">    </w:t>
      </w:r>
      <w:r>
        <w:rPr>
          <w:rFonts w:hint="eastAsia" w:ascii="仿宋" w:hAnsi="仿宋" w:eastAsia="仿宋"/>
        </w:rPr>
        <w:t xml:space="preserve">  </w:t>
      </w:r>
      <w:r>
        <w:rPr>
          <w:rFonts w:ascii="仿宋" w:hAnsi="仿宋" w:eastAsia="仿宋"/>
        </w:rPr>
        <w:t>2.</w:t>
      </w:r>
      <w:r>
        <w:rPr>
          <w:rFonts w:hint="eastAsia" w:ascii="仿宋" w:hAnsi="仿宋" w:eastAsia="仿宋"/>
        </w:rPr>
        <w:t>“采购代理机构意见”，履约验收工作由采购人自行组织的，无需填写该项内容。</w:t>
      </w:r>
    </w:p>
    <w:sectPr>
      <w:footerReference r:id="rId32" w:type="default"/>
      <w:pgSz w:w="16839" w:h="11906" w:orient="landscape"/>
      <w:pgMar w:top="1307" w:right="1431" w:bottom="1307" w:left="1171"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892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08D8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C208D8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872D">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E82DA">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05E82DA">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3B22">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97FAF">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BA97FAF">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F9F3">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62C75">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B562C75">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AB79">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5F5B6">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665F5B6">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D215">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1695E">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D01695E">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E838">
    <w:pPr>
      <w:spacing w:line="172" w:lineRule="auto"/>
      <w:ind w:left="408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FC540">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3EFC540">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BC6">
    <w:pPr>
      <w:spacing w:line="173" w:lineRule="auto"/>
      <w:ind w:left="443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10424">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9B10424">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476F1">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386C5">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B386C5">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ADCA">
    <w:pPr>
      <w:spacing w:line="172" w:lineRule="auto"/>
      <w:ind w:left="443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8000A">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0C8000A">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E0D1">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13A1C">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C13A1C">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722D0">
    <w:pPr>
      <w:spacing w:line="173" w:lineRule="auto"/>
      <w:ind w:left="4143"/>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61AD4">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3E61AD4">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C573">
    <w:pPr>
      <w:spacing w:line="172" w:lineRule="auto"/>
      <w:ind w:left="4438"/>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CD1B7">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65CD1B7">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0525">
    <w:pPr>
      <w:spacing w:line="172" w:lineRule="auto"/>
      <w:ind w:left="474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DD0E6">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5BDD0E6">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1C59">
    <w:pPr>
      <w:spacing w:line="172" w:lineRule="auto"/>
      <w:ind w:left="4568"/>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CB8C5">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19CB8C5">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F0D5">
    <w:pPr>
      <w:spacing w:line="172" w:lineRule="auto"/>
      <w:ind w:left="456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D845">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CC1D845">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7CDF">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BC50C">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F3BC50C">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D49A6">
    <w:pPr>
      <w:spacing w:line="173" w:lineRule="auto"/>
      <w:ind w:left="456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62593">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D762593">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7413">
    <w:pPr>
      <w:spacing w:line="172" w:lineRule="auto"/>
      <w:ind w:left="463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74F49">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18B74F49">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DA3C">
    <w:pPr>
      <w:spacing w:line="172" w:lineRule="auto"/>
      <w:ind w:left="4564"/>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A20F6">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6AAA20F6">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33C6E">
    <w:pPr>
      <w:spacing w:line="172" w:lineRule="auto"/>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6076B">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C26076B">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5FCB">
    <w:pPr>
      <w:spacing w:line="172" w:lineRule="auto"/>
      <w:ind w:left="413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20EE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620EE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B0AE3">
    <w:pPr>
      <w:spacing w:line="172" w:lineRule="auto"/>
      <w:ind w:left="4611"/>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ECD63">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30ECD63">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F35C">
    <w:pPr>
      <w:spacing w:line="173" w:lineRule="auto"/>
      <w:ind w:left="4449"/>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2528">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8F92528">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9C6DB">
    <w:pPr>
      <w:spacing w:line="173" w:lineRule="auto"/>
      <w:ind w:left="445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0169B">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5D0169B">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94A1">
    <w:pPr>
      <w:spacing w:line="173" w:lineRule="auto"/>
      <w:ind w:left="444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3A577">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8D3A577">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91A2">
    <w:pPr>
      <w:spacing w:line="172" w:lineRule="auto"/>
      <w:ind w:left="4086"/>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73BDA">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3673BDA">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E57C">
    <w:pPr>
      <w:spacing w:line="173" w:lineRule="auto"/>
      <w:ind w:left="443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0C492">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860C492">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U3NTI2NDk2MTBkZDk3NzE0Y2ZlZDJhNDc2OGMzMzAifQ=="/>
  </w:docVars>
  <w:rsids>
    <w:rsidRoot w:val="00000000"/>
    <w:rsid w:val="00CB5A10"/>
    <w:rsid w:val="02DB2768"/>
    <w:rsid w:val="03907546"/>
    <w:rsid w:val="056B2B35"/>
    <w:rsid w:val="08030185"/>
    <w:rsid w:val="08123F24"/>
    <w:rsid w:val="08C51A3A"/>
    <w:rsid w:val="09E10052"/>
    <w:rsid w:val="09E153CF"/>
    <w:rsid w:val="0C476893"/>
    <w:rsid w:val="0FC87CEA"/>
    <w:rsid w:val="103A4720"/>
    <w:rsid w:val="144D4C62"/>
    <w:rsid w:val="1573694A"/>
    <w:rsid w:val="15CB0B23"/>
    <w:rsid w:val="16710EA3"/>
    <w:rsid w:val="19173A91"/>
    <w:rsid w:val="19643F78"/>
    <w:rsid w:val="1BC11A92"/>
    <w:rsid w:val="1D4330A6"/>
    <w:rsid w:val="1ECC70CB"/>
    <w:rsid w:val="1F026787"/>
    <w:rsid w:val="20D01727"/>
    <w:rsid w:val="217750CC"/>
    <w:rsid w:val="267C1314"/>
    <w:rsid w:val="2915591E"/>
    <w:rsid w:val="2D4F33A1"/>
    <w:rsid w:val="2DE6199A"/>
    <w:rsid w:val="315A0567"/>
    <w:rsid w:val="338A36E3"/>
    <w:rsid w:val="34313C5A"/>
    <w:rsid w:val="34D051A6"/>
    <w:rsid w:val="36701C1D"/>
    <w:rsid w:val="37A16410"/>
    <w:rsid w:val="38415FDC"/>
    <w:rsid w:val="38FA2403"/>
    <w:rsid w:val="391409DE"/>
    <w:rsid w:val="3D5F7D0A"/>
    <w:rsid w:val="3D6D7F9F"/>
    <w:rsid w:val="3E2B7513"/>
    <w:rsid w:val="40966E0C"/>
    <w:rsid w:val="41F92E32"/>
    <w:rsid w:val="420A5259"/>
    <w:rsid w:val="421F2EEA"/>
    <w:rsid w:val="423276C0"/>
    <w:rsid w:val="440A7BCA"/>
    <w:rsid w:val="446E0159"/>
    <w:rsid w:val="44F00B6E"/>
    <w:rsid w:val="453A1802"/>
    <w:rsid w:val="454323FA"/>
    <w:rsid w:val="45AA51C1"/>
    <w:rsid w:val="46871BB0"/>
    <w:rsid w:val="47370CD6"/>
    <w:rsid w:val="48C52312"/>
    <w:rsid w:val="492D114E"/>
    <w:rsid w:val="4CBE5EA3"/>
    <w:rsid w:val="4DB017E2"/>
    <w:rsid w:val="4F251D5C"/>
    <w:rsid w:val="508A1E77"/>
    <w:rsid w:val="52F80B27"/>
    <w:rsid w:val="542A6B9C"/>
    <w:rsid w:val="547276CA"/>
    <w:rsid w:val="563C1E65"/>
    <w:rsid w:val="58DA1063"/>
    <w:rsid w:val="5C6A5252"/>
    <w:rsid w:val="5CAB38A1"/>
    <w:rsid w:val="5D0B07E3"/>
    <w:rsid w:val="5ED510A9"/>
    <w:rsid w:val="6005776C"/>
    <w:rsid w:val="605B738C"/>
    <w:rsid w:val="61273712"/>
    <w:rsid w:val="625A7327"/>
    <w:rsid w:val="62BD30CC"/>
    <w:rsid w:val="62EC4C13"/>
    <w:rsid w:val="63660ED6"/>
    <w:rsid w:val="63787042"/>
    <w:rsid w:val="639F57E1"/>
    <w:rsid w:val="666B4179"/>
    <w:rsid w:val="66A62A4E"/>
    <w:rsid w:val="67EE4F89"/>
    <w:rsid w:val="684F5650"/>
    <w:rsid w:val="6ACD70D8"/>
    <w:rsid w:val="6BD27972"/>
    <w:rsid w:val="6D1D70C2"/>
    <w:rsid w:val="6E925AAF"/>
    <w:rsid w:val="6F8A6ECA"/>
    <w:rsid w:val="70027824"/>
    <w:rsid w:val="70082960"/>
    <w:rsid w:val="70ED4030"/>
    <w:rsid w:val="727528A9"/>
    <w:rsid w:val="739509AF"/>
    <w:rsid w:val="7431692A"/>
    <w:rsid w:val="75FD7697"/>
    <w:rsid w:val="76BD26F7"/>
    <w:rsid w:val="78454752"/>
    <w:rsid w:val="786A7784"/>
    <w:rsid w:val="78B10039"/>
    <w:rsid w:val="798F011F"/>
    <w:rsid w:val="7C647F80"/>
    <w:rsid w:val="7CDC0661"/>
    <w:rsid w:val="7DD81BC4"/>
    <w:rsid w:val="7F3D2A86"/>
    <w:rsid w:val="7F6F47AA"/>
    <w:rsid w:val="7F743B6E"/>
    <w:rsid w:val="7FCE3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line="413" w:lineRule="auto"/>
      <w:outlineLvl w:val="2"/>
    </w:pPr>
    <w:rPr>
      <w:rFonts w:ascii="Times New Roman" w:hAnsi="Times New Roman" w:eastAsia="宋体" w:cs="Times New Roman"/>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lock Text"/>
    <w:basedOn w:val="1"/>
    <w:qFormat/>
    <w:uiPriority w:val="0"/>
    <w:pPr>
      <w:ind w:left="1440" w:leftChars="700" w:right="700" w:rightChars="70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FollowedHyperlink"/>
    <w:basedOn w:val="13"/>
    <w:qFormat/>
    <w:uiPriority w:val="0"/>
    <w:rPr>
      <w:color w:val="800080"/>
      <w:u w:val="none"/>
    </w:rPr>
  </w:style>
  <w:style w:type="character" w:styleId="15">
    <w:name w:val="Hyperlink"/>
    <w:basedOn w:val="13"/>
    <w:qFormat/>
    <w:uiPriority w:val="0"/>
    <w:rPr>
      <w:color w:val="0000FF"/>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szCs w:val="24"/>
      <w:lang w:val="en-US" w:eastAsia="en-US" w:bidi="ar-SA"/>
    </w:rPr>
  </w:style>
  <w:style w:type="paragraph" w:customStyle="1" w:styleId="18">
    <w:name w:val="details_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样式 仿宋"/>
    <w:qFormat/>
    <w:uiPriority w:val="0"/>
    <w:rPr>
      <w:rFonts w:ascii="仿宋" w:hAnsi="仿宋" w:eastAsia="仿宋"/>
      <w:kern w:val="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19850</Words>
  <Characters>21248</Characters>
  <TotalTime>40</TotalTime>
  <ScaleCrop>false</ScaleCrop>
  <LinksUpToDate>false</LinksUpToDate>
  <CharactersWithSpaces>21462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2023-07-26T15:13:00Z</dcterms:created>
  <dc:creator>市政务服务办</dc:creator>
  <cp:lastModifiedBy>MSQ</cp:lastModifiedBy>
  <dcterms:modified xsi:type="dcterms:W3CDTF">2024-12-11T08:23:04Z</dcterms:modified>
  <dc:subject>青岛市政府采购采购文件范本</dc:subject>
  <dc:title>青岛市政府采购采购文件范本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2023-08-04T15:05:03Z</vt:filetime>
  </property>
  <property fmtid="{D5CDD505-2E9C-101B-9397-08002B2CF9AE}" pid="4" name="KSOProductBuildVer">
    <vt:lpwstr>2052-12.1.0.19302</vt:lpwstr>
  </property>
  <property fmtid="{D5CDD505-2E9C-101B-9397-08002B2CF9AE}" pid="5" name="ICV">
    <vt:lpwstr>2C5AF34153F9421A9619D1A9FCD0402C_13</vt:lpwstr>
  </property>
</Properties>
</file>