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0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sz w:val="24"/>
          <w:szCs w:val="24"/>
        </w:rPr>
        <w:t>   </w:t>
      </w:r>
    </w:p>
    <w:tbl>
      <w:tblPr>
        <w:tblStyle w:val="3"/>
        <w:tblW w:w="12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"/>
        <w:gridCol w:w="2150"/>
        <w:gridCol w:w="2424"/>
        <w:gridCol w:w="1905"/>
        <w:gridCol w:w="1155"/>
        <w:gridCol w:w="990"/>
        <w:gridCol w:w="1186"/>
        <w:gridCol w:w="1140"/>
      </w:tblGrid>
      <w:tr w14:paraId="3276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5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山东大学齐鲁医院（青岛）动脉采血器产品采购专家意见表</w:t>
            </w:r>
          </w:p>
          <w:p w14:paraId="140D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F6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4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动脉采血器采购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8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6DB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1EEA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69FC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1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45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  <w:tc>
          <w:tcPr>
            <w:tcW w:w="5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CA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BF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D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服务响应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额外优惠条件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（100分）</w:t>
            </w:r>
          </w:p>
        </w:tc>
      </w:tr>
      <w:tr w14:paraId="03B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4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F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投标报价30分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投标人业绩4分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满分46分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满分16分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满分4分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7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2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F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E0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5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评标基准价C=所有有效投标报价(或最终价格)中的单位最小单位最低投标报价。每家最终报价得分=（评标基准价÷投标报价或者最终价格）×30。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注：报价超过限价作无效报价处理。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B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两年内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同类项目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产品业绩，提供采购项目公告之前近半年同产品发票一项得1分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发票中要体现所投型号，图片清洗，否则不予得分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bidi="ar"/>
              </w:rPr>
              <w:t>。注：投标方直供医院配送商的，需提供完整从供应商到医院各环节完整资料，否则不得分。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FD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产品质量（综合评价样品质量、产品性能及投标商对参数响应情况打分）。注：采购需求每有一条不响应或不满足扣2分，直至扣完为止。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2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从供货及时性、货物充足性，应急、售后及时性、服务团队专业性综合评分。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根据投标商提供的额外优惠条件，经评审小组审核，对采购人有实用价值，每条得2分，最高得4分。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3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1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5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9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1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F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8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33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11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4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D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E6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A0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2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5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D8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C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E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3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2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E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E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9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C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C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E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F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F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69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7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理由：</w:t>
            </w:r>
          </w:p>
        </w:tc>
        <w:tc>
          <w:tcPr>
            <w:tcW w:w="117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经综合评价，拟推荐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入选，推荐理由为：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                                             。</w:t>
            </w:r>
          </w:p>
        </w:tc>
      </w:tr>
      <w:tr w14:paraId="119B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B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专家签字：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2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1BD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AE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2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8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A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85FA47">
      <w:pPr>
        <w:pStyle w:val="2"/>
        <w:ind w:firstLine="0" w:firstLineChars="0"/>
        <w:rPr>
          <w:rFonts w:hint="eastAsia"/>
          <w:sz w:val="24"/>
          <w:szCs w:val="24"/>
        </w:rPr>
      </w:pPr>
    </w:p>
    <w:p w14:paraId="23F6665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tabs>
        <w:tab w:val="right" w:leader="dot" w:pos="8834"/>
      </w:tabs>
      <w:spacing w:line="440" w:lineRule="exact"/>
      <w:ind w:firstLine="960" w:firstLine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2025-04-23T01:30:57Z</dcterms:created>
  <dc:creator>Administrator</dc:creator>
  <cp:lastModifiedBy>Administrator</cp:lastModifiedBy>
  <dcterms:modified xsi:type="dcterms:W3CDTF">2025-04-23T01:31:28Z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eyJoZGlkIjoiZDkyOTI2ZTc1ZjQ4MDcxNWU5NjUyZTY4ODFkMThiNmUifQ==</vt:lpwstr>
  </property>
  <property fmtid="{D5CDD505-2E9C-101B-9397-08002B2CF9AE}" pid="4" name="ICV">
    <vt:lpwstr>EE5403CF1E7A4E1681F9E61CDEF064A5_12</vt:lpwstr>
  </property>
</Properties>
</file>