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767C7">
      <w:pPr>
        <w:jc w:val="center"/>
        <w:rPr>
          <w:rFonts w:ascii="仿宋" w:hAnsi="仿宋" w:eastAsia="仿宋" w:cs="宋体"/>
          <w:color w:val="auto"/>
          <w:sz w:val="24"/>
          <w:szCs w:val="24"/>
          <w:highlight w:val="none"/>
        </w:rPr>
      </w:pPr>
      <w:bookmarkStart w:id="121" w:name="_GoBack"/>
    </w:p>
    <w:p w14:paraId="6A6B0C2B">
      <w:pPr>
        <w:jc w:val="center"/>
        <w:rPr>
          <w:rFonts w:ascii="仿宋" w:hAnsi="仿宋" w:eastAsia="仿宋" w:cs="宋体"/>
          <w:color w:val="auto"/>
          <w:sz w:val="24"/>
          <w:szCs w:val="24"/>
          <w:highlight w:val="none"/>
        </w:rPr>
      </w:pPr>
    </w:p>
    <w:p w14:paraId="0E3237C6">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_GBK" w:hAnsi="黑体" w:eastAsia="方正小标宋_GBK" w:cs="宋体"/>
          <w:color w:val="auto"/>
          <w:sz w:val="44"/>
          <w:szCs w:val="48"/>
          <w:highlight w:val="none"/>
          <w:lang w:eastAsia="zh-CN"/>
        </w:rPr>
      </w:pPr>
      <w:r>
        <w:rPr>
          <w:rFonts w:hint="eastAsia" w:ascii="方正小标宋_GBK" w:hAnsi="黑体" w:eastAsia="方正小标宋_GBK" w:cs="宋体"/>
          <w:color w:val="auto"/>
          <w:sz w:val="44"/>
          <w:szCs w:val="48"/>
          <w:highlight w:val="none"/>
          <w:lang w:eastAsia="zh-CN"/>
        </w:rPr>
        <w:t>山东大学齐鲁医院（青岛）</w:t>
      </w:r>
    </w:p>
    <w:p w14:paraId="205C5EFB">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_GBK" w:hAnsi="黑体" w:eastAsia="方正小标宋_GBK" w:cs="宋体"/>
          <w:color w:val="auto"/>
          <w:sz w:val="44"/>
          <w:szCs w:val="48"/>
          <w:highlight w:val="none"/>
          <w:lang w:eastAsia="zh-CN"/>
        </w:rPr>
      </w:pPr>
      <w:r>
        <w:rPr>
          <w:rFonts w:hint="eastAsia" w:ascii="方正小标宋_GBK" w:hAnsi="黑体" w:eastAsia="方正小标宋_GBK" w:cs="宋体"/>
          <w:color w:val="auto"/>
          <w:sz w:val="44"/>
          <w:szCs w:val="48"/>
          <w:highlight w:val="none"/>
          <w:lang w:eastAsia="zh-CN"/>
        </w:rPr>
        <w:t>医疗设备采购项目</w:t>
      </w:r>
    </w:p>
    <w:p w14:paraId="7569F14E">
      <w:pPr>
        <w:jc w:val="center"/>
        <w:rPr>
          <w:rFonts w:ascii="黑体" w:hAnsi="黑体" w:eastAsia="黑体" w:cs="宋体"/>
          <w:bCs/>
          <w:color w:val="auto"/>
          <w:sz w:val="24"/>
          <w:szCs w:val="24"/>
          <w:highlight w:val="none"/>
        </w:rPr>
      </w:pPr>
    </w:p>
    <w:p w14:paraId="7D540700">
      <w:pPr>
        <w:jc w:val="center"/>
        <w:rPr>
          <w:rFonts w:ascii="黑体" w:hAnsi="黑体" w:eastAsia="黑体" w:cs="宋体"/>
          <w:bCs/>
          <w:color w:val="auto"/>
          <w:sz w:val="24"/>
          <w:szCs w:val="24"/>
          <w:highlight w:val="none"/>
        </w:rPr>
      </w:pPr>
    </w:p>
    <w:p w14:paraId="201E5653">
      <w:pPr>
        <w:jc w:val="center"/>
        <w:rPr>
          <w:rFonts w:ascii="黑体" w:hAnsi="黑体" w:eastAsia="黑体" w:cs="宋体"/>
          <w:bCs/>
          <w:color w:val="auto"/>
          <w:sz w:val="24"/>
          <w:szCs w:val="24"/>
          <w:highlight w:val="none"/>
        </w:rPr>
      </w:pPr>
    </w:p>
    <w:p w14:paraId="08F3C478">
      <w:pPr>
        <w:jc w:val="center"/>
        <w:rPr>
          <w:rFonts w:ascii="黑体" w:hAnsi="黑体" w:eastAsia="黑体" w:cs="宋体"/>
          <w:bCs/>
          <w:color w:val="auto"/>
          <w:sz w:val="24"/>
          <w:szCs w:val="24"/>
          <w:highlight w:val="none"/>
        </w:rPr>
      </w:pPr>
    </w:p>
    <w:p w14:paraId="67254CD5">
      <w:pPr>
        <w:jc w:val="center"/>
        <w:rPr>
          <w:rFonts w:ascii="黑体" w:hAnsi="黑体" w:eastAsia="黑体" w:cs="宋体"/>
          <w:bCs/>
          <w:color w:val="auto"/>
          <w:sz w:val="24"/>
          <w:szCs w:val="24"/>
          <w:highlight w:val="none"/>
        </w:rPr>
      </w:pPr>
    </w:p>
    <w:p w14:paraId="1E901143">
      <w:pPr>
        <w:jc w:val="center"/>
        <w:rPr>
          <w:rFonts w:ascii="黑体" w:hAnsi="黑体" w:eastAsia="黑体" w:cs="宋体"/>
          <w:bCs/>
          <w:color w:val="auto"/>
          <w:sz w:val="24"/>
          <w:szCs w:val="24"/>
          <w:highlight w:val="none"/>
        </w:rPr>
      </w:pPr>
    </w:p>
    <w:p w14:paraId="321B58D3">
      <w:pPr>
        <w:jc w:val="center"/>
        <w:rPr>
          <w:rFonts w:ascii="黑体" w:hAnsi="黑体" w:eastAsia="黑体" w:cs="宋体"/>
          <w:bCs/>
          <w:color w:val="auto"/>
          <w:sz w:val="24"/>
          <w:szCs w:val="24"/>
          <w:highlight w:val="none"/>
        </w:rPr>
      </w:pPr>
    </w:p>
    <w:p w14:paraId="700A545F">
      <w:pPr>
        <w:jc w:val="center"/>
        <w:rPr>
          <w:rFonts w:ascii="黑体" w:hAnsi="黑体" w:eastAsia="黑体" w:cs="宋体"/>
          <w:bCs/>
          <w:color w:val="auto"/>
          <w:sz w:val="24"/>
          <w:szCs w:val="24"/>
          <w:highlight w:val="none"/>
        </w:rPr>
      </w:pPr>
    </w:p>
    <w:p w14:paraId="3E4C4B4B">
      <w:pPr>
        <w:jc w:val="center"/>
        <w:rPr>
          <w:rFonts w:ascii="黑体" w:hAnsi="黑体" w:eastAsia="黑体" w:cs="宋体"/>
          <w:bCs/>
          <w:color w:val="auto"/>
          <w:sz w:val="24"/>
          <w:szCs w:val="24"/>
          <w:highlight w:val="none"/>
        </w:rPr>
      </w:pPr>
    </w:p>
    <w:p w14:paraId="1C911AC4">
      <w:pPr>
        <w:jc w:val="center"/>
        <w:rPr>
          <w:rFonts w:ascii="黑体" w:hAnsi="黑体" w:eastAsia="黑体" w:cs="宋体"/>
          <w:color w:val="auto"/>
          <w:sz w:val="76"/>
          <w:szCs w:val="76"/>
          <w:highlight w:val="none"/>
        </w:rPr>
      </w:pPr>
      <w:r>
        <w:rPr>
          <w:rFonts w:hint="eastAsia" w:ascii="黑体" w:hAnsi="黑体" w:eastAsia="黑体" w:cs="宋体"/>
          <w:color w:val="auto"/>
          <w:sz w:val="76"/>
          <w:szCs w:val="76"/>
          <w:highlight w:val="none"/>
        </w:rPr>
        <w:t>公开招标文件</w:t>
      </w:r>
    </w:p>
    <w:p w14:paraId="0683E446">
      <w:pPr>
        <w:jc w:val="center"/>
        <w:rPr>
          <w:rFonts w:ascii="黑体" w:hAnsi="黑体" w:eastAsia="黑体" w:cs="宋体"/>
          <w:bCs/>
          <w:color w:val="auto"/>
          <w:sz w:val="24"/>
          <w:szCs w:val="24"/>
          <w:highlight w:val="none"/>
        </w:rPr>
      </w:pPr>
    </w:p>
    <w:p w14:paraId="3F145190">
      <w:pPr>
        <w:jc w:val="center"/>
        <w:rPr>
          <w:rFonts w:ascii="黑体" w:hAnsi="黑体" w:eastAsia="黑体" w:cs="宋体"/>
          <w:bCs/>
          <w:color w:val="auto"/>
          <w:sz w:val="24"/>
          <w:szCs w:val="24"/>
          <w:highlight w:val="none"/>
        </w:rPr>
      </w:pPr>
    </w:p>
    <w:p w14:paraId="46F09048">
      <w:pPr>
        <w:jc w:val="center"/>
        <w:rPr>
          <w:rFonts w:ascii="黑体" w:hAnsi="黑体" w:eastAsia="黑体" w:cs="宋体"/>
          <w:bCs/>
          <w:color w:val="auto"/>
          <w:sz w:val="24"/>
          <w:szCs w:val="24"/>
          <w:highlight w:val="none"/>
        </w:rPr>
      </w:pPr>
    </w:p>
    <w:p w14:paraId="14F300CF">
      <w:pPr>
        <w:jc w:val="center"/>
        <w:rPr>
          <w:rFonts w:ascii="黑体" w:hAnsi="黑体" w:eastAsia="黑体" w:cs="宋体"/>
          <w:bCs/>
          <w:color w:val="auto"/>
          <w:sz w:val="24"/>
          <w:szCs w:val="24"/>
          <w:highlight w:val="none"/>
        </w:rPr>
      </w:pPr>
    </w:p>
    <w:p w14:paraId="5DEFB8B8">
      <w:pPr>
        <w:jc w:val="center"/>
        <w:rPr>
          <w:rFonts w:ascii="黑体" w:hAnsi="黑体" w:eastAsia="黑体" w:cs="宋体"/>
          <w:bCs/>
          <w:color w:val="auto"/>
          <w:sz w:val="24"/>
          <w:szCs w:val="24"/>
          <w:highlight w:val="none"/>
        </w:rPr>
      </w:pPr>
    </w:p>
    <w:p w14:paraId="7A76F2CC">
      <w:pPr>
        <w:jc w:val="center"/>
        <w:rPr>
          <w:rFonts w:ascii="黑体" w:hAnsi="黑体" w:eastAsia="黑体" w:cs="宋体"/>
          <w:bCs/>
          <w:color w:val="auto"/>
          <w:sz w:val="24"/>
          <w:szCs w:val="24"/>
          <w:highlight w:val="none"/>
        </w:rPr>
      </w:pPr>
    </w:p>
    <w:p w14:paraId="14B25079">
      <w:pPr>
        <w:jc w:val="center"/>
        <w:rPr>
          <w:rFonts w:ascii="黑体" w:hAnsi="黑体" w:eastAsia="黑体" w:cs="宋体"/>
          <w:bCs/>
          <w:color w:val="auto"/>
          <w:sz w:val="24"/>
          <w:szCs w:val="24"/>
          <w:highlight w:val="none"/>
        </w:rPr>
      </w:pPr>
    </w:p>
    <w:p w14:paraId="69A7E9CD">
      <w:pPr>
        <w:jc w:val="center"/>
        <w:rPr>
          <w:rFonts w:ascii="黑体" w:hAnsi="黑体" w:eastAsia="黑体" w:cs="宋体"/>
          <w:bCs/>
          <w:color w:val="auto"/>
          <w:sz w:val="24"/>
          <w:szCs w:val="24"/>
          <w:highlight w:val="none"/>
        </w:rPr>
      </w:pPr>
    </w:p>
    <w:p w14:paraId="2D44E415">
      <w:pPr>
        <w:jc w:val="center"/>
        <w:rPr>
          <w:rFonts w:ascii="黑体" w:hAnsi="黑体" w:eastAsia="黑体" w:cs="宋体"/>
          <w:bCs/>
          <w:color w:val="auto"/>
          <w:sz w:val="24"/>
          <w:szCs w:val="24"/>
          <w:highlight w:val="none"/>
        </w:rPr>
      </w:pPr>
    </w:p>
    <w:p w14:paraId="461AB1FC">
      <w:pPr>
        <w:jc w:val="center"/>
        <w:rPr>
          <w:rFonts w:ascii="黑体" w:hAnsi="黑体" w:eastAsia="黑体" w:cs="宋体"/>
          <w:bCs/>
          <w:color w:val="auto"/>
          <w:sz w:val="24"/>
          <w:szCs w:val="24"/>
          <w:highlight w:val="none"/>
        </w:rPr>
      </w:pPr>
    </w:p>
    <w:p w14:paraId="02CE862A">
      <w:pPr>
        <w:jc w:val="center"/>
        <w:rPr>
          <w:rFonts w:ascii="黑体" w:hAnsi="黑体" w:eastAsia="黑体" w:cs="宋体"/>
          <w:bCs/>
          <w:color w:val="auto"/>
          <w:sz w:val="24"/>
          <w:szCs w:val="24"/>
          <w:highlight w:val="none"/>
        </w:rPr>
      </w:pPr>
    </w:p>
    <w:p w14:paraId="153840C2">
      <w:pPr>
        <w:jc w:val="center"/>
        <w:rPr>
          <w:rFonts w:ascii="黑体" w:hAnsi="黑体" w:eastAsia="黑体" w:cs="宋体"/>
          <w:bCs/>
          <w:color w:val="auto"/>
          <w:sz w:val="24"/>
          <w:szCs w:val="24"/>
          <w:highlight w:val="none"/>
        </w:rPr>
      </w:pPr>
    </w:p>
    <w:p w14:paraId="782075FA">
      <w:pPr>
        <w:spacing w:line="300" w:lineRule="auto"/>
        <w:ind w:firstLine="1280" w:firstLineChars="400"/>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t>采 购 人：</w:t>
      </w:r>
      <w:r>
        <w:rPr>
          <w:rFonts w:hint="eastAsia" w:ascii="楷体" w:hAnsi="楷体" w:eastAsia="楷体" w:cs="楷体"/>
          <w:color w:val="auto"/>
          <w:sz w:val="32"/>
          <w:szCs w:val="32"/>
          <w:highlight w:val="none"/>
          <w:lang w:eastAsia="zh-CN"/>
        </w:rPr>
        <w:t>山东大学齐鲁医院（青岛）</w:t>
      </w:r>
    </w:p>
    <w:p w14:paraId="69E95003">
      <w:pPr>
        <w:spacing w:line="300" w:lineRule="auto"/>
        <w:ind w:firstLine="1280" w:firstLineChars="400"/>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t xml:space="preserve">代理机构：山东中青汇采招标咨询有限公司                      </w:t>
      </w:r>
    </w:p>
    <w:p w14:paraId="48B8AFEF">
      <w:pPr>
        <w:spacing w:line="300" w:lineRule="auto"/>
        <w:ind w:firstLine="1280" w:firstLineChars="400"/>
        <w:rPr>
          <w:rFonts w:hint="eastAsia" w:ascii="楷体" w:hAnsi="楷体" w:eastAsia="楷体" w:cs="楷体"/>
          <w:color w:val="auto"/>
          <w:sz w:val="32"/>
          <w:szCs w:val="32"/>
          <w:highlight w:val="none"/>
          <w:lang w:eastAsia="zh-CN"/>
        </w:rPr>
      </w:pPr>
      <w:r>
        <w:rPr>
          <w:rFonts w:hint="eastAsia" w:ascii="楷体" w:hAnsi="楷体" w:eastAsia="楷体" w:cs="楷体"/>
          <w:color w:val="auto"/>
          <w:sz w:val="32"/>
          <w:szCs w:val="32"/>
          <w:highlight w:val="none"/>
        </w:rPr>
        <w:t>项目编号：</w:t>
      </w:r>
      <w:r>
        <w:rPr>
          <w:rFonts w:hint="eastAsia" w:ascii="楷体" w:hAnsi="楷体" w:eastAsia="楷体" w:cs="楷体"/>
          <w:color w:val="auto"/>
          <w:sz w:val="32"/>
          <w:szCs w:val="32"/>
          <w:highlight w:val="none"/>
          <w:lang w:eastAsia="zh-CN"/>
        </w:rPr>
        <w:t>ZQHC370201612026</w:t>
      </w:r>
    </w:p>
    <w:p w14:paraId="335EE59F">
      <w:pPr>
        <w:spacing w:line="300" w:lineRule="auto"/>
        <w:ind w:firstLine="1280" w:firstLineChars="400"/>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t>日    期：</w:t>
      </w:r>
      <w:r>
        <w:rPr>
          <w:rFonts w:hint="eastAsia" w:ascii="楷体" w:hAnsi="楷体" w:eastAsia="楷体" w:cs="楷体"/>
          <w:color w:val="auto"/>
          <w:sz w:val="32"/>
          <w:szCs w:val="32"/>
          <w:highlight w:val="none"/>
          <w:lang w:eastAsia="zh-CN"/>
        </w:rPr>
        <w:t>2026年6月</w:t>
      </w:r>
      <w:r>
        <w:rPr>
          <w:rFonts w:hint="eastAsia" w:ascii="楷体" w:hAnsi="楷体" w:eastAsia="楷体" w:cs="楷体"/>
          <w:color w:val="auto"/>
          <w:sz w:val="32"/>
          <w:szCs w:val="32"/>
          <w:highlight w:val="none"/>
          <w:lang w:val="en-US" w:eastAsia="zh-CN"/>
        </w:rPr>
        <w:t>15</w:t>
      </w:r>
      <w:r>
        <w:rPr>
          <w:rFonts w:hint="eastAsia" w:ascii="楷体" w:hAnsi="楷体" w:eastAsia="楷体" w:cs="楷体"/>
          <w:color w:val="auto"/>
          <w:sz w:val="32"/>
          <w:szCs w:val="32"/>
          <w:highlight w:val="none"/>
        </w:rPr>
        <w:t>日</w:t>
      </w:r>
    </w:p>
    <w:p w14:paraId="10A6922C">
      <w:pPr>
        <w:spacing w:line="300" w:lineRule="auto"/>
        <w:jc w:val="center"/>
        <w:rPr>
          <w:rFonts w:ascii="楷体" w:hAnsi="楷体" w:eastAsia="楷体" w:cs="宋体"/>
          <w:color w:val="auto"/>
          <w:sz w:val="28"/>
          <w:szCs w:val="28"/>
          <w:highlight w:val="none"/>
        </w:rPr>
      </w:pPr>
      <w:r>
        <w:rPr>
          <w:rFonts w:hint="eastAsia" w:ascii="仿宋" w:hAnsi="仿宋" w:eastAsia="仿宋" w:cs="宋体"/>
          <w:color w:val="auto"/>
          <w:sz w:val="28"/>
          <w:szCs w:val="32"/>
          <w:highlight w:val="none"/>
        </w:rPr>
        <w:br w:type="page"/>
      </w:r>
      <w:r>
        <w:rPr>
          <w:rFonts w:hint="eastAsia" w:ascii="黑体" w:hAnsi="黑体" w:eastAsia="黑体" w:cs="黑体"/>
          <w:color w:val="auto"/>
          <w:sz w:val="28"/>
          <w:szCs w:val="28"/>
          <w:highlight w:val="none"/>
        </w:rPr>
        <w:t>目  录</w:t>
      </w:r>
    </w:p>
    <w:p w14:paraId="65CCDEAC">
      <w:pPr>
        <w:pStyle w:val="19"/>
        <w:tabs>
          <w:tab w:val="right" w:leader="dot" w:pos="9070"/>
        </w:tabs>
        <w:rPr>
          <w:color w:val="auto"/>
          <w:highlight w:val="none"/>
        </w:rPr>
      </w:pPr>
      <w:r>
        <w:rPr>
          <w:rFonts w:hint="eastAsia" w:ascii="楷体" w:hAnsi="楷体" w:eastAsia="楷体" w:cs="宋体"/>
          <w:color w:val="auto"/>
          <w:sz w:val="20"/>
          <w:highlight w:val="none"/>
        </w:rPr>
        <w:fldChar w:fldCharType="begin"/>
      </w:r>
      <w:r>
        <w:rPr>
          <w:rFonts w:hint="eastAsia" w:ascii="楷体" w:hAnsi="楷体" w:eastAsia="楷体" w:cs="宋体"/>
          <w:color w:val="auto"/>
          <w:sz w:val="20"/>
          <w:highlight w:val="none"/>
        </w:rPr>
        <w:instrText xml:space="preserve"> TOC \o "1-3" \h \z \u </w:instrText>
      </w:r>
      <w:r>
        <w:rPr>
          <w:rFonts w:hint="eastAsia" w:ascii="楷体" w:hAnsi="楷体" w:eastAsia="楷体" w:cs="宋体"/>
          <w:color w:val="auto"/>
          <w:sz w:val="20"/>
          <w:highlight w:val="none"/>
        </w:rPr>
        <w:fldChar w:fldCharType="separate"/>
      </w: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_Toc1014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_Toc1014 \h </w:instrText>
      </w:r>
      <w:r>
        <w:rPr>
          <w:color w:val="auto"/>
          <w:highlight w:val="none"/>
        </w:rPr>
        <w:fldChar w:fldCharType="separate"/>
      </w:r>
      <w:r>
        <w:rPr>
          <w:color w:val="auto"/>
          <w:highlight w:val="none"/>
        </w:rPr>
        <w:t>1</w:t>
      </w:r>
      <w:r>
        <w:rPr>
          <w:color w:val="auto"/>
          <w:highlight w:val="none"/>
        </w:rPr>
        <w:fldChar w:fldCharType="end"/>
      </w:r>
      <w:r>
        <w:rPr>
          <w:rFonts w:hint="eastAsia" w:ascii="楷体" w:hAnsi="楷体" w:eastAsia="楷体" w:cs="宋体"/>
          <w:color w:val="auto"/>
          <w:highlight w:val="none"/>
        </w:rPr>
        <w:fldChar w:fldCharType="end"/>
      </w:r>
    </w:p>
    <w:p w14:paraId="5409CDBE">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_Toc18599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第二章  投标人须知前附表</w:t>
      </w:r>
      <w:r>
        <w:rPr>
          <w:color w:val="auto"/>
          <w:highlight w:val="none"/>
        </w:rPr>
        <w:tab/>
      </w:r>
      <w:r>
        <w:rPr>
          <w:color w:val="auto"/>
          <w:highlight w:val="none"/>
        </w:rPr>
        <w:fldChar w:fldCharType="begin"/>
      </w:r>
      <w:r>
        <w:rPr>
          <w:color w:val="auto"/>
          <w:highlight w:val="none"/>
        </w:rPr>
        <w:instrText xml:space="preserve"> PAGEREF _Toc18599 \h </w:instrText>
      </w:r>
      <w:r>
        <w:rPr>
          <w:color w:val="auto"/>
          <w:highlight w:val="none"/>
        </w:rPr>
        <w:fldChar w:fldCharType="separate"/>
      </w:r>
      <w:r>
        <w:rPr>
          <w:color w:val="auto"/>
          <w:highlight w:val="none"/>
        </w:rPr>
        <w:t>1</w:t>
      </w:r>
      <w:r>
        <w:rPr>
          <w:color w:val="auto"/>
          <w:highlight w:val="none"/>
        </w:rPr>
        <w:fldChar w:fldCharType="end"/>
      </w:r>
      <w:r>
        <w:rPr>
          <w:rFonts w:hint="eastAsia" w:ascii="楷体" w:hAnsi="楷体" w:eastAsia="楷体" w:cs="宋体"/>
          <w:color w:val="auto"/>
          <w:highlight w:val="none"/>
        </w:rPr>
        <w:fldChar w:fldCharType="end"/>
      </w:r>
    </w:p>
    <w:p w14:paraId="4CA9245E">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_Toc28396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第三章  投标人应当提交的资格、资信等证明文件</w:t>
      </w:r>
      <w:r>
        <w:rPr>
          <w:color w:val="auto"/>
          <w:highlight w:val="none"/>
        </w:rPr>
        <w:tab/>
      </w:r>
      <w:r>
        <w:rPr>
          <w:color w:val="auto"/>
          <w:highlight w:val="none"/>
        </w:rPr>
        <w:fldChar w:fldCharType="begin"/>
      </w:r>
      <w:r>
        <w:rPr>
          <w:color w:val="auto"/>
          <w:highlight w:val="none"/>
        </w:rPr>
        <w:instrText xml:space="preserve"> PAGEREF _Toc28396 \h </w:instrText>
      </w:r>
      <w:r>
        <w:rPr>
          <w:color w:val="auto"/>
          <w:highlight w:val="none"/>
        </w:rPr>
        <w:fldChar w:fldCharType="separate"/>
      </w:r>
      <w:r>
        <w:rPr>
          <w:color w:val="auto"/>
          <w:highlight w:val="none"/>
        </w:rPr>
        <w:t>6</w:t>
      </w:r>
      <w:r>
        <w:rPr>
          <w:color w:val="auto"/>
          <w:highlight w:val="none"/>
        </w:rPr>
        <w:fldChar w:fldCharType="end"/>
      </w:r>
      <w:r>
        <w:rPr>
          <w:rFonts w:hint="eastAsia" w:ascii="楷体" w:hAnsi="楷体" w:eastAsia="楷体" w:cs="宋体"/>
          <w:color w:val="auto"/>
          <w:highlight w:val="none"/>
        </w:rPr>
        <w:fldChar w:fldCharType="end"/>
      </w:r>
    </w:p>
    <w:p w14:paraId="44CD94AB">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_Toc11140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1.资格、资信等证明文件目录</w:t>
      </w:r>
      <w:r>
        <w:rPr>
          <w:color w:val="auto"/>
          <w:highlight w:val="none"/>
        </w:rPr>
        <w:tab/>
      </w:r>
      <w:r>
        <w:rPr>
          <w:color w:val="auto"/>
          <w:highlight w:val="none"/>
        </w:rPr>
        <w:fldChar w:fldCharType="begin"/>
      </w:r>
      <w:r>
        <w:rPr>
          <w:color w:val="auto"/>
          <w:highlight w:val="none"/>
        </w:rPr>
        <w:instrText xml:space="preserve"> PAGEREF _Toc11140 \h </w:instrText>
      </w:r>
      <w:r>
        <w:rPr>
          <w:color w:val="auto"/>
          <w:highlight w:val="none"/>
        </w:rPr>
        <w:fldChar w:fldCharType="separate"/>
      </w:r>
      <w:r>
        <w:rPr>
          <w:color w:val="auto"/>
          <w:highlight w:val="none"/>
        </w:rPr>
        <w:t>6</w:t>
      </w:r>
      <w:r>
        <w:rPr>
          <w:color w:val="auto"/>
          <w:highlight w:val="none"/>
        </w:rPr>
        <w:fldChar w:fldCharType="end"/>
      </w:r>
      <w:r>
        <w:rPr>
          <w:rFonts w:hint="eastAsia" w:ascii="楷体" w:hAnsi="楷体" w:eastAsia="楷体" w:cs="宋体"/>
          <w:color w:val="auto"/>
          <w:highlight w:val="none"/>
        </w:rPr>
        <w:fldChar w:fldCharType="end"/>
      </w:r>
    </w:p>
    <w:p w14:paraId="4861E9DB">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_Toc567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2.其他规定</w:t>
      </w:r>
      <w:r>
        <w:rPr>
          <w:color w:val="auto"/>
          <w:highlight w:val="none"/>
        </w:rPr>
        <w:tab/>
      </w:r>
      <w:r>
        <w:rPr>
          <w:color w:val="auto"/>
          <w:highlight w:val="none"/>
        </w:rPr>
        <w:fldChar w:fldCharType="begin"/>
      </w:r>
      <w:r>
        <w:rPr>
          <w:color w:val="auto"/>
          <w:highlight w:val="none"/>
        </w:rPr>
        <w:instrText xml:space="preserve"> PAGEREF _Toc567 \h </w:instrText>
      </w:r>
      <w:r>
        <w:rPr>
          <w:color w:val="auto"/>
          <w:highlight w:val="none"/>
        </w:rPr>
        <w:fldChar w:fldCharType="separate"/>
      </w:r>
      <w:r>
        <w:rPr>
          <w:color w:val="auto"/>
          <w:highlight w:val="none"/>
        </w:rPr>
        <w:t>7</w:t>
      </w:r>
      <w:r>
        <w:rPr>
          <w:color w:val="auto"/>
          <w:highlight w:val="none"/>
        </w:rPr>
        <w:fldChar w:fldCharType="end"/>
      </w:r>
      <w:r>
        <w:rPr>
          <w:rFonts w:hint="eastAsia" w:ascii="楷体" w:hAnsi="楷体" w:eastAsia="楷体" w:cs="宋体"/>
          <w:color w:val="auto"/>
          <w:highlight w:val="none"/>
        </w:rPr>
        <w:fldChar w:fldCharType="end"/>
      </w:r>
    </w:p>
    <w:p w14:paraId="2414015C">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_Toc18588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第四章  采购需求</w:t>
      </w:r>
      <w:r>
        <w:rPr>
          <w:color w:val="auto"/>
          <w:highlight w:val="none"/>
        </w:rPr>
        <w:tab/>
      </w:r>
      <w:r>
        <w:rPr>
          <w:color w:val="auto"/>
          <w:highlight w:val="none"/>
        </w:rPr>
        <w:fldChar w:fldCharType="begin"/>
      </w:r>
      <w:r>
        <w:rPr>
          <w:color w:val="auto"/>
          <w:highlight w:val="none"/>
        </w:rPr>
        <w:instrText xml:space="preserve"> PAGEREF _Toc18588 \h </w:instrText>
      </w:r>
      <w:r>
        <w:rPr>
          <w:color w:val="auto"/>
          <w:highlight w:val="none"/>
        </w:rPr>
        <w:fldChar w:fldCharType="separate"/>
      </w:r>
      <w:r>
        <w:rPr>
          <w:color w:val="auto"/>
          <w:highlight w:val="none"/>
        </w:rPr>
        <w:t>8</w:t>
      </w:r>
      <w:r>
        <w:rPr>
          <w:color w:val="auto"/>
          <w:highlight w:val="none"/>
        </w:rPr>
        <w:fldChar w:fldCharType="end"/>
      </w:r>
      <w:r>
        <w:rPr>
          <w:rFonts w:hint="eastAsia" w:ascii="楷体" w:hAnsi="楷体" w:eastAsia="楷体" w:cs="宋体"/>
          <w:color w:val="auto"/>
          <w:highlight w:val="none"/>
        </w:rPr>
        <w:fldChar w:fldCharType="end"/>
      </w:r>
    </w:p>
    <w:p w14:paraId="0F2B3322">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_Toc1570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1.项目说明</w:t>
      </w:r>
      <w:r>
        <w:rPr>
          <w:color w:val="auto"/>
          <w:highlight w:val="none"/>
        </w:rPr>
        <w:tab/>
      </w:r>
      <w:r>
        <w:rPr>
          <w:color w:val="auto"/>
          <w:highlight w:val="none"/>
        </w:rPr>
        <w:fldChar w:fldCharType="begin"/>
      </w:r>
      <w:r>
        <w:rPr>
          <w:color w:val="auto"/>
          <w:highlight w:val="none"/>
        </w:rPr>
        <w:instrText xml:space="preserve"> PAGEREF _Toc1570 \h </w:instrText>
      </w:r>
      <w:r>
        <w:rPr>
          <w:color w:val="auto"/>
          <w:highlight w:val="none"/>
        </w:rPr>
        <w:fldChar w:fldCharType="separate"/>
      </w:r>
      <w:r>
        <w:rPr>
          <w:color w:val="auto"/>
          <w:highlight w:val="none"/>
        </w:rPr>
        <w:t>8</w:t>
      </w:r>
      <w:r>
        <w:rPr>
          <w:color w:val="auto"/>
          <w:highlight w:val="none"/>
        </w:rPr>
        <w:fldChar w:fldCharType="end"/>
      </w:r>
      <w:r>
        <w:rPr>
          <w:rFonts w:hint="eastAsia" w:ascii="楷体" w:hAnsi="楷体" w:eastAsia="楷体" w:cs="宋体"/>
          <w:color w:val="auto"/>
          <w:highlight w:val="none"/>
        </w:rPr>
        <w:fldChar w:fldCharType="end"/>
      </w:r>
    </w:p>
    <w:p w14:paraId="00EF8CD2">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_Toc2785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2.</w:t>
      </w:r>
      <w:r>
        <w:rPr>
          <w:rFonts w:hint="eastAsia" w:ascii="楷体" w:hAnsi="楷体" w:eastAsia="楷体" w:cs="宋体"/>
          <w:color w:val="auto"/>
          <w:szCs w:val="28"/>
          <w:highlight w:val="none"/>
          <w:lang w:val="zh-CN"/>
        </w:rPr>
        <w:t>招标产品技术规格、要求和数量</w:t>
      </w:r>
      <w:r>
        <w:rPr>
          <w:color w:val="auto"/>
          <w:highlight w:val="none"/>
        </w:rPr>
        <w:tab/>
      </w:r>
      <w:r>
        <w:rPr>
          <w:color w:val="auto"/>
          <w:highlight w:val="none"/>
        </w:rPr>
        <w:fldChar w:fldCharType="begin"/>
      </w:r>
      <w:r>
        <w:rPr>
          <w:color w:val="auto"/>
          <w:highlight w:val="none"/>
        </w:rPr>
        <w:instrText xml:space="preserve"> PAGEREF _Toc2785 \h </w:instrText>
      </w:r>
      <w:r>
        <w:rPr>
          <w:color w:val="auto"/>
          <w:highlight w:val="none"/>
        </w:rPr>
        <w:fldChar w:fldCharType="separate"/>
      </w:r>
      <w:r>
        <w:rPr>
          <w:color w:val="auto"/>
          <w:highlight w:val="none"/>
        </w:rPr>
        <w:t>8</w:t>
      </w:r>
      <w:r>
        <w:rPr>
          <w:color w:val="auto"/>
          <w:highlight w:val="none"/>
        </w:rPr>
        <w:fldChar w:fldCharType="end"/>
      </w:r>
      <w:r>
        <w:rPr>
          <w:rFonts w:hint="eastAsia" w:ascii="楷体" w:hAnsi="楷体" w:eastAsia="楷体" w:cs="宋体"/>
          <w:color w:val="auto"/>
          <w:highlight w:val="none"/>
        </w:rPr>
        <w:fldChar w:fldCharType="end"/>
      </w:r>
    </w:p>
    <w:p w14:paraId="20A0C4EE">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_Toc13922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3.商务条件</w:t>
      </w:r>
      <w:r>
        <w:rPr>
          <w:color w:val="auto"/>
          <w:highlight w:val="none"/>
        </w:rPr>
        <w:tab/>
      </w:r>
      <w:r>
        <w:rPr>
          <w:color w:val="auto"/>
          <w:highlight w:val="none"/>
        </w:rPr>
        <w:fldChar w:fldCharType="begin"/>
      </w:r>
      <w:r>
        <w:rPr>
          <w:color w:val="auto"/>
          <w:highlight w:val="none"/>
        </w:rPr>
        <w:instrText xml:space="preserve"> PAGEREF _Toc13922 \h </w:instrText>
      </w:r>
      <w:r>
        <w:rPr>
          <w:color w:val="auto"/>
          <w:highlight w:val="none"/>
        </w:rPr>
        <w:fldChar w:fldCharType="separate"/>
      </w:r>
      <w:r>
        <w:rPr>
          <w:color w:val="auto"/>
          <w:highlight w:val="none"/>
        </w:rPr>
        <w:t>12</w:t>
      </w:r>
      <w:r>
        <w:rPr>
          <w:color w:val="auto"/>
          <w:highlight w:val="none"/>
        </w:rPr>
        <w:fldChar w:fldCharType="end"/>
      </w:r>
      <w:r>
        <w:rPr>
          <w:rFonts w:hint="eastAsia" w:ascii="楷体" w:hAnsi="楷体" w:eastAsia="楷体" w:cs="宋体"/>
          <w:color w:val="auto"/>
          <w:highlight w:val="none"/>
        </w:rPr>
        <w:fldChar w:fldCharType="end"/>
      </w:r>
    </w:p>
    <w:p w14:paraId="11869114">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_Toc29077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第五章  评标办法</w:t>
      </w:r>
      <w:r>
        <w:rPr>
          <w:color w:val="auto"/>
          <w:highlight w:val="none"/>
        </w:rPr>
        <w:tab/>
      </w:r>
      <w:r>
        <w:rPr>
          <w:color w:val="auto"/>
          <w:highlight w:val="none"/>
        </w:rPr>
        <w:fldChar w:fldCharType="begin"/>
      </w:r>
      <w:r>
        <w:rPr>
          <w:color w:val="auto"/>
          <w:highlight w:val="none"/>
        </w:rPr>
        <w:instrText xml:space="preserve"> PAGEREF _Toc29077 \h </w:instrText>
      </w:r>
      <w:r>
        <w:rPr>
          <w:color w:val="auto"/>
          <w:highlight w:val="none"/>
        </w:rPr>
        <w:fldChar w:fldCharType="separate"/>
      </w:r>
      <w:r>
        <w:rPr>
          <w:color w:val="auto"/>
          <w:highlight w:val="none"/>
        </w:rPr>
        <w:t>15</w:t>
      </w:r>
      <w:r>
        <w:rPr>
          <w:color w:val="auto"/>
          <w:highlight w:val="none"/>
        </w:rPr>
        <w:fldChar w:fldCharType="end"/>
      </w:r>
      <w:r>
        <w:rPr>
          <w:rFonts w:hint="eastAsia" w:ascii="楷体" w:hAnsi="楷体" w:eastAsia="楷体" w:cs="宋体"/>
          <w:color w:val="auto"/>
          <w:highlight w:val="none"/>
        </w:rPr>
        <w:fldChar w:fldCharType="end"/>
      </w:r>
    </w:p>
    <w:p w14:paraId="465D08BC">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_Toc1546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1.相关要求</w:t>
      </w:r>
      <w:r>
        <w:rPr>
          <w:color w:val="auto"/>
          <w:highlight w:val="none"/>
        </w:rPr>
        <w:tab/>
      </w:r>
      <w:r>
        <w:rPr>
          <w:color w:val="auto"/>
          <w:highlight w:val="none"/>
        </w:rPr>
        <w:fldChar w:fldCharType="begin"/>
      </w:r>
      <w:r>
        <w:rPr>
          <w:color w:val="auto"/>
          <w:highlight w:val="none"/>
        </w:rPr>
        <w:instrText xml:space="preserve"> PAGEREF _Toc1546 \h </w:instrText>
      </w:r>
      <w:r>
        <w:rPr>
          <w:color w:val="auto"/>
          <w:highlight w:val="none"/>
        </w:rPr>
        <w:fldChar w:fldCharType="separate"/>
      </w:r>
      <w:r>
        <w:rPr>
          <w:color w:val="auto"/>
          <w:highlight w:val="none"/>
        </w:rPr>
        <w:t>15</w:t>
      </w:r>
      <w:r>
        <w:rPr>
          <w:color w:val="auto"/>
          <w:highlight w:val="none"/>
        </w:rPr>
        <w:fldChar w:fldCharType="end"/>
      </w:r>
      <w:r>
        <w:rPr>
          <w:rFonts w:hint="eastAsia" w:ascii="楷体" w:hAnsi="楷体" w:eastAsia="楷体" w:cs="宋体"/>
          <w:color w:val="auto"/>
          <w:highlight w:val="none"/>
        </w:rPr>
        <w:fldChar w:fldCharType="end"/>
      </w:r>
    </w:p>
    <w:p w14:paraId="505C4FAF">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_Toc14578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2.评分标准</w:t>
      </w:r>
      <w:r>
        <w:rPr>
          <w:color w:val="auto"/>
          <w:highlight w:val="none"/>
        </w:rPr>
        <w:tab/>
      </w:r>
      <w:r>
        <w:rPr>
          <w:color w:val="auto"/>
          <w:highlight w:val="none"/>
        </w:rPr>
        <w:fldChar w:fldCharType="begin"/>
      </w:r>
      <w:r>
        <w:rPr>
          <w:color w:val="auto"/>
          <w:highlight w:val="none"/>
        </w:rPr>
        <w:instrText xml:space="preserve"> PAGEREF _Toc14578 \h </w:instrText>
      </w:r>
      <w:r>
        <w:rPr>
          <w:color w:val="auto"/>
          <w:highlight w:val="none"/>
        </w:rPr>
        <w:fldChar w:fldCharType="separate"/>
      </w:r>
      <w:r>
        <w:rPr>
          <w:color w:val="auto"/>
          <w:highlight w:val="none"/>
        </w:rPr>
        <w:t>16</w:t>
      </w:r>
      <w:r>
        <w:rPr>
          <w:color w:val="auto"/>
          <w:highlight w:val="none"/>
        </w:rPr>
        <w:fldChar w:fldCharType="end"/>
      </w:r>
      <w:r>
        <w:rPr>
          <w:rFonts w:hint="eastAsia" w:ascii="楷体" w:hAnsi="楷体" w:eastAsia="楷体" w:cs="宋体"/>
          <w:color w:val="auto"/>
          <w:highlight w:val="none"/>
        </w:rPr>
        <w:fldChar w:fldCharType="end"/>
      </w:r>
    </w:p>
    <w:p w14:paraId="3BA7838D">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_Toc18453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第六章  投标人须知</w:t>
      </w:r>
      <w:r>
        <w:rPr>
          <w:color w:val="auto"/>
          <w:highlight w:val="none"/>
        </w:rPr>
        <w:tab/>
      </w:r>
      <w:r>
        <w:rPr>
          <w:color w:val="auto"/>
          <w:highlight w:val="none"/>
        </w:rPr>
        <w:fldChar w:fldCharType="begin"/>
      </w:r>
      <w:r>
        <w:rPr>
          <w:color w:val="auto"/>
          <w:highlight w:val="none"/>
        </w:rPr>
        <w:instrText xml:space="preserve"> PAGEREF _Toc18453 \h </w:instrText>
      </w:r>
      <w:r>
        <w:rPr>
          <w:color w:val="auto"/>
          <w:highlight w:val="none"/>
        </w:rPr>
        <w:fldChar w:fldCharType="separate"/>
      </w:r>
      <w:r>
        <w:rPr>
          <w:color w:val="auto"/>
          <w:highlight w:val="none"/>
        </w:rPr>
        <w:t>30</w:t>
      </w:r>
      <w:r>
        <w:rPr>
          <w:color w:val="auto"/>
          <w:highlight w:val="none"/>
        </w:rPr>
        <w:fldChar w:fldCharType="end"/>
      </w:r>
      <w:r>
        <w:rPr>
          <w:rFonts w:hint="eastAsia" w:ascii="楷体" w:hAnsi="楷体" w:eastAsia="楷体" w:cs="宋体"/>
          <w:color w:val="auto"/>
          <w:highlight w:val="none"/>
        </w:rPr>
        <w:fldChar w:fldCharType="end"/>
      </w:r>
    </w:p>
    <w:p w14:paraId="7FC77CD5">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_Toc30981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1.招标参考依据以及原则</w:t>
      </w:r>
      <w:r>
        <w:rPr>
          <w:color w:val="auto"/>
          <w:highlight w:val="none"/>
        </w:rPr>
        <w:tab/>
      </w:r>
      <w:r>
        <w:rPr>
          <w:color w:val="auto"/>
          <w:highlight w:val="none"/>
        </w:rPr>
        <w:fldChar w:fldCharType="begin"/>
      </w:r>
      <w:r>
        <w:rPr>
          <w:color w:val="auto"/>
          <w:highlight w:val="none"/>
        </w:rPr>
        <w:instrText xml:space="preserve"> PAGEREF _Toc30981 \h </w:instrText>
      </w:r>
      <w:r>
        <w:rPr>
          <w:color w:val="auto"/>
          <w:highlight w:val="none"/>
        </w:rPr>
        <w:fldChar w:fldCharType="separate"/>
      </w:r>
      <w:r>
        <w:rPr>
          <w:color w:val="auto"/>
          <w:highlight w:val="none"/>
        </w:rPr>
        <w:t>30</w:t>
      </w:r>
      <w:r>
        <w:rPr>
          <w:color w:val="auto"/>
          <w:highlight w:val="none"/>
        </w:rPr>
        <w:fldChar w:fldCharType="end"/>
      </w:r>
      <w:r>
        <w:rPr>
          <w:rFonts w:hint="eastAsia" w:ascii="楷体" w:hAnsi="楷体" w:eastAsia="楷体" w:cs="宋体"/>
          <w:color w:val="auto"/>
          <w:highlight w:val="none"/>
        </w:rPr>
        <w:fldChar w:fldCharType="end"/>
      </w:r>
    </w:p>
    <w:p w14:paraId="5A1C9CEC">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_Toc2392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2.合格的投标人</w:t>
      </w:r>
      <w:r>
        <w:rPr>
          <w:color w:val="auto"/>
          <w:highlight w:val="none"/>
        </w:rPr>
        <w:tab/>
      </w:r>
      <w:r>
        <w:rPr>
          <w:color w:val="auto"/>
          <w:highlight w:val="none"/>
        </w:rPr>
        <w:fldChar w:fldCharType="begin"/>
      </w:r>
      <w:r>
        <w:rPr>
          <w:color w:val="auto"/>
          <w:highlight w:val="none"/>
        </w:rPr>
        <w:instrText xml:space="preserve"> PAGEREF _Toc2392 \h </w:instrText>
      </w:r>
      <w:r>
        <w:rPr>
          <w:color w:val="auto"/>
          <w:highlight w:val="none"/>
        </w:rPr>
        <w:fldChar w:fldCharType="separate"/>
      </w:r>
      <w:r>
        <w:rPr>
          <w:color w:val="auto"/>
          <w:highlight w:val="none"/>
        </w:rPr>
        <w:t>30</w:t>
      </w:r>
      <w:r>
        <w:rPr>
          <w:color w:val="auto"/>
          <w:highlight w:val="none"/>
        </w:rPr>
        <w:fldChar w:fldCharType="end"/>
      </w:r>
      <w:r>
        <w:rPr>
          <w:rFonts w:hint="eastAsia" w:ascii="楷体" w:hAnsi="楷体" w:eastAsia="楷体" w:cs="宋体"/>
          <w:color w:val="auto"/>
          <w:highlight w:val="none"/>
        </w:rPr>
        <w:fldChar w:fldCharType="end"/>
      </w:r>
    </w:p>
    <w:p w14:paraId="4F1A2C79">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_Toc29799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3.保密</w:t>
      </w:r>
      <w:r>
        <w:rPr>
          <w:color w:val="auto"/>
          <w:highlight w:val="none"/>
        </w:rPr>
        <w:tab/>
      </w:r>
      <w:r>
        <w:rPr>
          <w:color w:val="auto"/>
          <w:highlight w:val="none"/>
        </w:rPr>
        <w:fldChar w:fldCharType="begin"/>
      </w:r>
      <w:r>
        <w:rPr>
          <w:color w:val="auto"/>
          <w:highlight w:val="none"/>
        </w:rPr>
        <w:instrText xml:space="preserve"> PAGEREF _Toc29799 \h </w:instrText>
      </w:r>
      <w:r>
        <w:rPr>
          <w:color w:val="auto"/>
          <w:highlight w:val="none"/>
        </w:rPr>
        <w:fldChar w:fldCharType="separate"/>
      </w:r>
      <w:r>
        <w:rPr>
          <w:color w:val="auto"/>
          <w:highlight w:val="none"/>
        </w:rPr>
        <w:t>30</w:t>
      </w:r>
      <w:r>
        <w:rPr>
          <w:color w:val="auto"/>
          <w:highlight w:val="none"/>
        </w:rPr>
        <w:fldChar w:fldCharType="end"/>
      </w:r>
      <w:r>
        <w:rPr>
          <w:rFonts w:hint="eastAsia" w:ascii="楷体" w:hAnsi="楷体" w:eastAsia="楷体" w:cs="宋体"/>
          <w:color w:val="auto"/>
          <w:highlight w:val="none"/>
        </w:rPr>
        <w:fldChar w:fldCharType="end"/>
      </w:r>
    </w:p>
    <w:p w14:paraId="2D70C9FF">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_Toc3794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4.语言文字、计量单位、时间单位、投标有效期以及投标费用</w:t>
      </w:r>
      <w:r>
        <w:rPr>
          <w:color w:val="auto"/>
          <w:highlight w:val="none"/>
        </w:rPr>
        <w:tab/>
      </w:r>
      <w:r>
        <w:rPr>
          <w:color w:val="auto"/>
          <w:highlight w:val="none"/>
        </w:rPr>
        <w:fldChar w:fldCharType="begin"/>
      </w:r>
      <w:r>
        <w:rPr>
          <w:color w:val="auto"/>
          <w:highlight w:val="none"/>
        </w:rPr>
        <w:instrText xml:space="preserve"> PAGEREF _Toc3794 \h </w:instrText>
      </w:r>
      <w:r>
        <w:rPr>
          <w:color w:val="auto"/>
          <w:highlight w:val="none"/>
        </w:rPr>
        <w:fldChar w:fldCharType="separate"/>
      </w:r>
      <w:r>
        <w:rPr>
          <w:color w:val="auto"/>
          <w:highlight w:val="none"/>
        </w:rPr>
        <w:t>30</w:t>
      </w:r>
      <w:r>
        <w:rPr>
          <w:color w:val="auto"/>
          <w:highlight w:val="none"/>
        </w:rPr>
        <w:fldChar w:fldCharType="end"/>
      </w:r>
      <w:r>
        <w:rPr>
          <w:rFonts w:hint="eastAsia" w:ascii="楷体" w:hAnsi="楷体" w:eastAsia="楷体" w:cs="宋体"/>
          <w:color w:val="auto"/>
          <w:highlight w:val="none"/>
        </w:rPr>
        <w:fldChar w:fldCharType="end"/>
      </w:r>
    </w:p>
    <w:p w14:paraId="7450CE5B">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_Toc23993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5.踏勘现场</w:t>
      </w:r>
      <w:r>
        <w:rPr>
          <w:color w:val="auto"/>
          <w:highlight w:val="none"/>
        </w:rPr>
        <w:tab/>
      </w:r>
      <w:r>
        <w:rPr>
          <w:color w:val="auto"/>
          <w:highlight w:val="none"/>
        </w:rPr>
        <w:fldChar w:fldCharType="begin"/>
      </w:r>
      <w:r>
        <w:rPr>
          <w:color w:val="auto"/>
          <w:highlight w:val="none"/>
        </w:rPr>
        <w:instrText xml:space="preserve"> PAGEREF _Toc23993 \h </w:instrText>
      </w:r>
      <w:r>
        <w:rPr>
          <w:color w:val="auto"/>
          <w:highlight w:val="none"/>
        </w:rPr>
        <w:fldChar w:fldCharType="separate"/>
      </w:r>
      <w:r>
        <w:rPr>
          <w:color w:val="auto"/>
          <w:highlight w:val="none"/>
        </w:rPr>
        <w:t>31</w:t>
      </w:r>
      <w:r>
        <w:rPr>
          <w:color w:val="auto"/>
          <w:highlight w:val="none"/>
        </w:rPr>
        <w:fldChar w:fldCharType="end"/>
      </w:r>
      <w:r>
        <w:rPr>
          <w:rFonts w:hint="eastAsia" w:ascii="楷体" w:hAnsi="楷体" w:eastAsia="楷体" w:cs="宋体"/>
          <w:color w:val="auto"/>
          <w:highlight w:val="none"/>
        </w:rPr>
        <w:fldChar w:fldCharType="end"/>
      </w:r>
    </w:p>
    <w:p w14:paraId="5CC4BABA">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_Toc17336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6.询问</w:t>
      </w:r>
      <w:r>
        <w:rPr>
          <w:color w:val="auto"/>
          <w:highlight w:val="none"/>
        </w:rPr>
        <w:tab/>
      </w:r>
      <w:r>
        <w:rPr>
          <w:color w:val="auto"/>
          <w:highlight w:val="none"/>
        </w:rPr>
        <w:fldChar w:fldCharType="begin"/>
      </w:r>
      <w:r>
        <w:rPr>
          <w:color w:val="auto"/>
          <w:highlight w:val="none"/>
        </w:rPr>
        <w:instrText xml:space="preserve"> PAGEREF _Toc17336 \h </w:instrText>
      </w:r>
      <w:r>
        <w:rPr>
          <w:color w:val="auto"/>
          <w:highlight w:val="none"/>
        </w:rPr>
        <w:fldChar w:fldCharType="separate"/>
      </w:r>
      <w:r>
        <w:rPr>
          <w:color w:val="auto"/>
          <w:highlight w:val="none"/>
        </w:rPr>
        <w:t>31</w:t>
      </w:r>
      <w:r>
        <w:rPr>
          <w:color w:val="auto"/>
          <w:highlight w:val="none"/>
        </w:rPr>
        <w:fldChar w:fldCharType="end"/>
      </w:r>
      <w:r>
        <w:rPr>
          <w:rFonts w:hint="eastAsia" w:ascii="楷体" w:hAnsi="楷体" w:eastAsia="楷体" w:cs="宋体"/>
          <w:color w:val="auto"/>
          <w:highlight w:val="none"/>
        </w:rPr>
        <w:fldChar w:fldCharType="end"/>
      </w:r>
    </w:p>
    <w:p w14:paraId="189E6176">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_Toc21011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7.偏离</w:t>
      </w:r>
      <w:r>
        <w:rPr>
          <w:color w:val="auto"/>
          <w:highlight w:val="none"/>
        </w:rPr>
        <w:tab/>
      </w:r>
      <w:r>
        <w:rPr>
          <w:color w:val="auto"/>
          <w:highlight w:val="none"/>
        </w:rPr>
        <w:fldChar w:fldCharType="begin"/>
      </w:r>
      <w:r>
        <w:rPr>
          <w:color w:val="auto"/>
          <w:highlight w:val="none"/>
        </w:rPr>
        <w:instrText xml:space="preserve"> PAGEREF _Toc21011 \h </w:instrText>
      </w:r>
      <w:r>
        <w:rPr>
          <w:color w:val="auto"/>
          <w:highlight w:val="none"/>
        </w:rPr>
        <w:fldChar w:fldCharType="separate"/>
      </w:r>
      <w:r>
        <w:rPr>
          <w:color w:val="auto"/>
          <w:highlight w:val="none"/>
        </w:rPr>
        <w:t>31</w:t>
      </w:r>
      <w:r>
        <w:rPr>
          <w:color w:val="auto"/>
          <w:highlight w:val="none"/>
        </w:rPr>
        <w:fldChar w:fldCharType="end"/>
      </w:r>
      <w:r>
        <w:rPr>
          <w:rFonts w:hint="eastAsia" w:ascii="楷体" w:hAnsi="楷体" w:eastAsia="楷体" w:cs="宋体"/>
          <w:color w:val="auto"/>
          <w:highlight w:val="none"/>
        </w:rPr>
        <w:fldChar w:fldCharType="end"/>
      </w:r>
    </w:p>
    <w:p w14:paraId="2C52B473">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_Toc31921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8.履约担保</w:t>
      </w:r>
      <w:r>
        <w:rPr>
          <w:color w:val="auto"/>
          <w:highlight w:val="none"/>
        </w:rPr>
        <w:tab/>
      </w:r>
      <w:r>
        <w:rPr>
          <w:color w:val="auto"/>
          <w:highlight w:val="none"/>
        </w:rPr>
        <w:fldChar w:fldCharType="begin"/>
      </w:r>
      <w:r>
        <w:rPr>
          <w:color w:val="auto"/>
          <w:highlight w:val="none"/>
        </w:rPr>
        <w:instrText xml:space="preserve"> PAGEREF _Toc31921 \h </w:instrText>
      </w:r>
      <w:r>
        <w:rPr>
          <w:color w:val="auto"/>
          <w:highlight w:val="none"/>
        </w:rPr>
        <w:fldChar w:fldCharType="separate"/>
      </w:r>
      <w:r>
        <w:rPr>
          <w:color w:val="auto"/>
          <w:highlight w:val="none"/>
        </w:rPr>
        <w:t>31</w:t>
      </w:r>
      <w:r>
        <w:rPr>
          <w:color w:val="auto"/>
          <w:highlight w:val="none"/>
        </w:rPr>
        <w:fldChar w:fldCharType="end"/>
      </w:r>
      <w:r>
        <w:rPr>
          <w:rFonts w:hint="eastAsia" w:ascii="楷体" w:hAnsi="楷体" w:eastAsia="楷体" w:cs="宋体"/>
          <w:color w:val="auto"/>
          <w:highlight w:val="none"/>
        </w:rPr>
        <w:fldChar w:fldCharType="end"/>
      </w:r>
    </w:p>
    <w:p w14:paraId="58008407">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_Toc30652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9.采购代理服务费</w:t>
      </w:r>
      <w:r>
        <w:rPr>
          <w:color w:val="auto"/>
          <w:highlight w:val="none"/>
        </w:rPr>
        <w:tab/>
      </w:r>
      <w:r>
        <w:rPr>
          <w:color w:val="auto"/>
          <w:highlight w:val="none"/>
        </w:rPr>
        <w:fldChar w:fldCharType="begin"/>
      </w:r>
      <w:r>
        <w:rPr>
          <w:color w:val="auto"/>
          <w:highlight w:val="none"/>
        </w:rPr>
        <w:instrText xml:space="preserve"> PAGEREF _Toc30652 \h </w:instrText>
      </w:r>
      <w:r>
        <w:rPr>
          <w:color w:val="auto"/>
          <w:highlight w:val="none"/>
        </w:rPr>
        <w:fldChar w:fldCharType="separate"/>
      </w:r>
      <w:r>
        <w:rPr>
          <w:color w:val="auto"/>
          <w:highlight w:val="none"/>
        </w:rPr>
        <w:t>32</w:t>
      </w:r>
      <w:r>
        <w:rPr>
          <w:color w:val="auto"/>
          <w:highlight w:val="none"/>
        </w:rPr>
        <w:fldChar w:fldCharType="end"/>
      </w:r>
      <w:r>
        <w:rPr>
          <w:rFonts w:hint="eastAsia" w:ascii="楷体" w:hAnsi="楷体" w:eastAsia="楷体" w:cs="宋体"/>
          <w:color w:val="auto"/>
          <w:highlight w:val="none"/>
        </w:rPr>
        <w:fldChar w:fldCharType="end"/>
      </w:r>
    </w:p>
    <w:p w14:paraId="66E1B110">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_Toc27631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10.招标文件</w:t>
      </w:r>
      <w:r>
        <w:rPr>
          <w:color w:val="auto"/>
          <w:highlight w:val="none"/>
        </w:rPr>
        <w:tab/>
      </w:r>
      <w:r>
        <w:rPr>
          <w:color w:val="auto"/>
          <w:highlight w:val="none"/>
        </w:rPr>
        <w:fldChar w:fldCharType="begin"/>
      </w:r>
      <w:r>
        <w:rPr>
          <w:color w:val="auto"/>
          <w:highlight w:val="none"/>
        </w:rPr>
        <w:instrText xml:space="preserve"> PAGEREF _Toc27631 \h </w:instrText>
      </w:r>
      <w:r>
        <w:rPr>
          <w:color w:val="auto"/>
          <w:highlight w:val="none"/>
        </w:rPr>
        <w:fldChar w:fldCharType="separate"/>
      </w:r>
      <w:r>
        <w:rPr>
          <w:color w:val="auto"/>
          <w:highlight w:val="none"/>
        </w:rPr>
        <w:t>32</w:t>
      </w:r>
      <w:r>
        <w:rPr>
          <w:color w:val="auto"/>
          <w:highlight w:val="none"/>
        </w:rPr>
        <w:fldChar w:fldCharType="end"/>
      </w:r>
      <w:r>
        <w:rPr>
          <w:rFonts w:hint="eastAsia" w:ascii="楷体" w:hAnsi="楷体" w:eastAsia="楷体" w:cs="宋体"/>
          <w:color w:val="auto"/>
          <w:highlight w:val="none"/>
        </w:rPr>
        <w:fldChar w:fldCharType="end"/>
      </w:r>
    </w:p>
    <w:p w14:paraId="5A28623F">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_Toc8529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11.投标文件的组成</w:t>
      </w:r>
      <w:r>
        <w:rPr>
          <w:color w:val="auto"/>
          <w:highlight w:val="none"/>
        </w:rPr>
        <w:tab/>
      </w:r>
      <w:r>
        <w:rPr>
          <w:color w:val="auto"/>
          <w:highlight w:val="none"/>
        </w:rPr>
        <w:fldChar w:fldCharType="begin"/>
      </w:r>
      <w:r>
        <w:rPr>
          <w:color w:val="auto"/>
          <w:highlight w:val="none"/>
        </w:rPr>
        <w:instrText xml:space="preserve"> PAGEREF _Toc8529 \h </w:instrText>
      </w:r>
      <w:r>
        <w:rPr>
          <w:color w:val="auto"/>
          <w:highlight w:val="none"/>
        </w:rPr>
        <w:fldChar w:fldCharType="separate"/>
      </w:r>
      <w:r>
        <w:rPr>
          <w:color w:val="auto"/>
          <w:highlight w:val="none"/>
        </w:rPr>
        <w:t>33</w:t>
      </w:r>
      <w:r>
        <w:rPr>
          <w:color w:val="auto"/>
          <w:highlight w:val="none"/>
        </w:rPr>
        <w:fldChar w:fldCharType="end"/>
      </w:r>
      <w:r>
        <w:rPr>
          <w:rFonts w:hint="eastAsia" w:ascii="楷体" w:hAnsi="楷体" w:eastAsia="楷体" w:cs="宋体"/>
          <w:color w:val="auto"/>
          <w:highlight w:val="none"/>
        </w:rPr>
        <w:fldChar w:fldCharType="end"/>
      </w:r>
    </w:p>
    <w:p w14:paraId="47E02886">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_Toc16248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12.投标报价</w:t>
      </w:r>
      <w:r>
        <w:rPr>
          <w:color w:val="auto"/>
          <w:highlight w:val="none"/>
        </w:rPr>
        <w:tab/>
      </w:r>
      <w:r>
        <w:rPr>
          <w:color w:val="auto"/>
          <w:highlight w:val="none"/>
        </w:rPr>
        <w:fldChar w:fldCharType="begin"/>
      </w:r>
      <w:r>
        <w:rPr>
          <w:color w:val="auto"/>
          <w:highlight w:val="none"/>
        </w:rPr>
        <w:instrText xml:space="preserve"> PAGEREF _Toc16248 \h </w:instrText>
      </w:r>
      <w:r>
        <w:rPr>
          <w:color w:val="auto"/>
          <w:highlight w:val="none"/>
        </w:rPr>
        <w:fldChar w:fldCharType="separate"/>
      </w:r>
      <w:r>
        <w:rPr>
          <w:color w:val="auto"/>
          <w:highlight w:val="none"/>
        </w:rPr>
        <w:t>35</w:t>
      </w:r>
      <w:r>
        <w:rPr>
          <w:color w:val="auto"/>
          <w:highlight w:val="none"/>
        </w:rPr>
        <w:fldChar w:fldCharType="end"/>
      </w:r>
      <w:r>
        <w:rPr>
          <w:rFonts w:hint="eastAsia" w:ascii="楷体" w:hAnsi="楷体" w:eastAsia="楷体" w:cs="宋体"/>
          <w:color w:val="auto"/>
          <w:highlight w:val="none"/>
        </w:rPr>
        <w:fldChar w:fldCharType="end"/>
      </w:r>
    </w:p>
    <w:p w14:paraId="19BE68C4">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_Toc17741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13.投标文件格式以及编制要求</w:t>
      </w:r>
      <w:r>
        <w:rPr>
          <w:color w:val="auto"/>
          <w:highlight w:val="none"/>
        </w:rPr>
        <w:tab/>
      </w:r>
      <w:r>
        <w:rPr>
          <w:color w:val="auto"/>
          <w:highlight w:val="none"/>
        </w:rPr>
        <w:fldChar w:fldCharType="begin"/>
      </w:r>
      <w:r>
        <w:rPr>
          <w:color w:val="auto"/>
          <w:highlight w:val="none"/>
        </w:rPr>
        <w:instrText xml:space="preserve"> PAGEREF _Toc17741 \h </w:instrText>
      </w:r>
      <w:r>
        <w:rPr>
          <w:color w:val="auto"/>
          <w:highlight w:val="none"/>
        </w:rPr>
        <w:fldChar w:fldCharType="separate"/>
      </w:r>
      <w:r>
        <w:rPr>
          <w:color w:val="auto"/>
          <w:highlight w:val="none"/>
        </w:rPr>
        <w:t>36</w:t>
      </w:r>
      <w:r>
        <w:rPr>
          <w:color w:val="auto"/>
          <w:highlight w:val="none"/>
        </w:rPr>
        <w:fldChar w:fldCharType="end"/>
      </w:r>
      <w:r>
        <w:rPr>
          <w:rFonts w:hint="eastAsia" w:ascii="楷体" w:hAnsi="楷体" w:eastAsia="楷体" w:cs="宋体"/>
          <w:color w:val="auto"/>
          <w:highlight w:val="none"/>
        </w:rPr>
        <w:fldChar w:fldCharType="end"/>
      </w:r>
    </w:p>
    <w:p w14:paraId="56EB7F16">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_Toc354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14.投标文件的密封和标记</w:t>
      </w:r>
      <w:r>
        <w:rPr>
          <w:color w:val="auto"/>
          <w:highlight w:val="none"/>
        </w:rPr>
        <w:tab/>
      </w:r>
      <w:r>
        <w:rPr>
          <w:color w:val="auto"/>
          <w:highlight w:val="none"/>
        </w:rPr>
        <w:fldChar w:fldCharType="begin"/>
      </w:r>
      <w:r>
        <w:rPr>
          <w:color w:val="auto"/>
          <w:highlight w:val="none"/>
        </w:rPr>
        <w:instrText xml:space="preserve"> PAGEREF _Toc354 \h </w:instrText>
      </w:r>
      <w:r>
        <w:rPr>
          <w:color w:val="auto"/>
          <w:highlight w:val="none"/>
        </w:rPr>
        <w:fldChar w:fldCharType="separate"/>
      </w:r>
      <w:r>
        <w:rPr>
          <w:color w:val="auto"/>
          <w:highlight w:val="none"/>
        </w:rPr>
        <w:t>36</w:t>
      </w:r>
      <w:r>
        <w:rPr>
          <w:color w:val="auto"/>
          <w:highlight w:val="none"/>
        </w:rPr>
        <w:fldChar w:fldCharType="end"/>
      </w:r>
      <w:r>
        <w:rPr>
          <w:rFonts w:hint="eastAsia" w:ascii="楷体" w:hAnsi="楷体" w:eastAsia="楷体" w:cs="宋体"/>
          <w:color w:val="auto"/>
          <w:highlight w:val="none"/>
        </w:rPr>
        <w:fldChar w:fldCharType="end"/>
      </w:r>
    </w:p>
    <w:p w14:paraId="6DFDB9E9">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_Toc22804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15.投标文件的递交</w:t>
      </w:r>
      <w:r>
        <w:rPr>
          <w:color w:val="auto"/>
          <w:highlight w:val="none"/>
        </w:rPr>
        <w:tab/>
      </w:r>
      <w:r>
        <w:rPr>
          <w:color w:val="auto"/>
          <w:highlight w:val="none"/>
        </w:rPr>
        <w:fldChar w:fldCharType="begin"/>
      </w:r>
      <w:r>
        <w:rPr>
          <w:color w:val="auto"/>
          <w:highlight w:val="none"/>
        </w:rPr>
        <w:instrText xml:space="preserve"> PAGEREF _Toc22804 \h </w:instrText>
      </w:r>
      <w:r>
        <w:rPr>
          <w:color w:val="auto"/>
          <w:highlight w:val="none"/>
        </w:rPr>
        <w:fldChar w:fldCharType="separate"/>
      </w:r>
      <w:r>
        <w:rPr>
          <w:color w:val="auto"/>
          <w:highlight w:val="none"/>
        </w:rPr>
        <w:t>36</w:t>
      </w:r>
      <w:r>
        <w:rPr>
          <w:color w:val="auto"/>
          <w:highlight w:val="none"/>
        </w:rPr>
        <w:fldChar w:fldCharType="end"/>
      </w:r>
      <w:r>
        <w:rPr>
          <w:rFonts w:hint="eastAsia" w:ascii="楷体" w:hAnsi="楷体" w:eastAsia="楷体" w:cs="宋体"/>
          <w:color w:val="auto"/>
          <w:highlight w:val="none"/>
        </w:rPr>
        <w:fldChar w:fldCharType="end"/>
      </w:r>
    </w:p>
    <w:p w14:paraId="11C774C9">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_Toc4125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16.投标文件的修改与撤回</w:t>
      </w:r>
      <w:r>
        <w:rPr>
          <w:color w:val="auto"/>
          <w:highlight w:val="none"/>
        </w:rPr>
        <w:tab/>
      </w:r>
      <w:r>
        <w:rPr>
          <w:color w:val="auto"/>
          <w:highlight w:val="none"/>
        </w:rPr>
        <w:fldChar w:fldCharType="begin"/>
      </w:r>
      <w:r>
        <w:rPr>
          <w:color w:val="auto"/>
          <w:highlight w:val="none"/>
        </w:rPr>
        <w:instrText xml:space="preserve"> PAGEREF _Toc4125 \h </w:instrText>
      </w:r>
      <w:r>
        <w:rPr>
          <w:color w:val="auto"/>
          <w:highlight w:val="none"/>
        </w:rPr>
        <w:fldChar w:fldCharType="separate"/>
      </w:r>
      <w:r>
        <w:rPr>
          <w:color w:val="auto"/>
          <w:highlight w:val="none"/>
        </w:rPr>
        <w:t>36</w:t>
      </w:r>
      <w:r>
        <w:rPr>
          <w:color w:val="auto"/>
          <w:highlight w:val="none"/>
        </w:rPr>
        <w:fldChar w:fldCharType="end"/>
      </w:r>
      <w:r>
        <w:rPr>
          <w:rFonts w:hint="eastAsia" w:ascii="楷体" w:hAnsi="楷体" w:eastAsia="楷体" w:cs="宋体"/>
          <w:color w:val="auto"/>
          <w:highlight w:val="none"/>
        </w:rPr>
        <w:fldChar w:fldCharType="end"/>
      </w:r>
    </w:p>
    <w:p w14:paraId="43316EDA">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_Toc19152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17.投标保证金</w:t>
      </w:r>
      <w:r>
        <w:rPr>
          <w:color w:val="auto"/>
          <w:highlight w:val="none"/>
        </w:rPr>
        <w:tab/>
      </w:r>
      <w:r>
        <w:rPr>
          <w:color w:val="auto"/>
          <w:highlight w:val="none"/>
        </w:rPr>
        <w:fldChar w:fldCharType="begin"/>
      </w:r>
      <w:r>
        <w:rPr>
          <w:color w:val="auto"/>
          <w:highlight w:val="none"/>
        </w:rPr>
        <w:instrText xml:space="preserve"> PAGEREF _Toc19152 \h </w:instrText>
      </w:r>
      <w:r>
        <w:rPr>
          <w:color w:val="auto"/>
          <w:highlight w:val="none"/>
        </w:rPr>
        <w:fldChar w:fldCharType="separate"/>
      </w:r>
      <w:r>
        <w:rPr>
          <w:color w:val="auto"/>
          <w:highlight w:val="none"/>
        </w:rPr>
        <w:t>37</w:t>
      </w:r>
      <w:r>
        <w:rPr>
          <w:color w:val="auto"/>
          <w:highlight w:val="none"/>
        </w:rPr>
        <w:fldChar w:fldCharType="end"/>
      </w:r>
      <w:r>
        <w:rPr>
          <w:rFonts w:hint="eastAsia" w:ascii="楷体" w:hAnsi="楷体" w:eastAsia="楷体" w:cs="宋体"/>
          <w:color w:val="auto"/>
          <w:highlight w:val="none"/>
        </w:rPr>
        <w:fldChar w:fldCharType="end"/>
      </w:r>
    </w:p>
    <w:p w14:paraId="1AED2719">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_Toc27839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18.质疑</w:t>
      </w:r>
      <w:r>
        <w:rPr>
          <w:color w:val="auto"/>
          <w:highlight w:val="none"/>
        </w:rPr>
        <w:tab/>
      </w:r>
      <w:r>
        <w:rPr>
          <w:color w:val="auto"/>
          <w:highlight w:val="none"/>
        </w:rPr>
        <w:fldChar w:fldCharType="begin"/>
      </w:r>
      <w:r>
        <w:rPr>
          <w:color w:val="auto"/>
          <w:highlight w:val="none"/>
        </w:rPr>
        <w:instrText xml:space="preserve"> PAGEREF _Toc27839 \h </w:instrText>
      </w:r>
      <w:r>
        <w:rPr>
          <w:color w:val="auto"/>
          <w:highlight w:val="none"/>
        </w:rPr>
        <w:fldChar w:fldCharType="separate"/>
      </w:r>
      <w:r>
        <w:rPr>
          <w:color w:val="auto"/>
          <w:highlight w:val="none"/>
        </w:rPr>
        <w:t>37</w:t>
      </w:r>
      <w:r>
        <w:rPr>
          <w:color w:val="auto"/>
          <w:highlight w:val="none"/>
        </w:rPr>
        <w:fldChar w:fldCharType="end"/>
      </w:r>
      <w:r>
        <w:rPr>
          <w:rFonts w:hint="eastAsia" w:ascii="楷体" w:hAnsi="楷体" w:eastAsia="楷体" w:cs="宋体"/>
          <w:color w:val="auto"/>
          <w:highlight w:val="none"/>
        </w:rPr>
        <w:fldChar w:fldCharType="end"/>
      </w:r>
    </w:p>
    <w:p w14:paraId="71A951CF">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_Toc31884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19.投诉</w:t>
      </w:r>
      <w:r>
        <w:rPr>
          <w:color w:val="auto"/>
          <w:highlight w:val="none"/>
        </w:rPr>
        <w:tab/>
      </w:r>
      <w:r>
        <w:rPr>
          <w:color w:val="auto"/>
          <w:highlight w:val="none"/>
        </w:rPr>
        <w:fldChar w:fldCharType="begin"/>
      </w:r>
      <w:r>
        <w:rPr>
          <w:color w:val="auto"/>
          <w:highlight w:val="none"/>
        </w:rPr>
        <w:instrText xml:space="preserve"> PAGEREF _Toc31884 \h </w:instrText>
      </w:r>
      <w:r>
        <w:rPr>
          <w:color w:val="auto"/>
          <w:highlight w:val="none"/>
        </w:rPr>
        <w:fldChar w:fldCharType="separate"/>
      </w:r>
      <w:r>
        <w:rPr>
          <w:color w:val="auto"/>
          <w:highlight w:val="none"/>
        </w:rPr>
        <w:t>38</w:t>
      </w:r>
      <w:r>
        <w:rPr>
          <w:color w:val="auto"/>
          <w:highlight w:val="none"/>
        </w:rPr>
        <w:fldChar w:fldCharType="end"/>
      </w:r>
      <w:r>
        <w:rPr>
          <w:rFonts w:hint="eastAsia" w:ascii="楷体" w:hAnsi="楷体" w:eastAsia="楷体" w:cs="宋体"/>
          <w:color w:val="auto"/>
          <w:highlight w:val="none"/>
        </w:rPr>
        <w:fldChar w:fldCharType="end"/>
      </w:r>
    </w:p>
    <w:p w14:paraId="353E9D2F">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_Toc26951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lang w:val="en-US" w:eastAsia="zh-CN"/>
        </w:rPr>
        <w:t>20</w:t>
      </w:r>
      <w:r>
        <w:rPr>
          <w:rFonts w:hint="eastAsia" w:ascii="楷体" w:hAnsi="楷体" w:eastAsia="楷体" w:cs="宋体"/>
          <w:color w:val="auto"/>
          <w:szCs w:val="28"/>
          <w:highlight w:val="none"/>
        </w:rPr>
        <w:t>.其他需补充的内容</w:t>
      </w:r>
      <w:r>
        <w:rPr>
          <w:color w:val="auto"/>
          <w:highlight w:val="none"/>
        </w:rPr>
        <w:tab/>
      </w:r>
      <w:r>
        <w:rPr>
          <w:color w:val="auto"/>
          <w:highlight w:val="none"/>
        </w:rPr>
        <w:fldChar w:fldCharType="begin"/>
      </w:r>
      <w:r>
        <w:rPr>
          <w:color w:val="auto"/>
          <w:highlight w:val="none"/>
        </w:rPr>
        <w:instrText xml:space="preserve"> PAGEREF _Toc26951 \h </w:instrText>
      </w:r>
      <w:r>
        <w:rPr>
          <w:color w:val="auto"/>
          <w:highlight w:val="none"/>
        </w:rPr>
        <w:fldChar w:fldCharType="separate"/>
      </w:r>
      <w:r>
        <w:rPr>
          <w:color w:val="auto"/>
          <w:highlight w:val="none"/>
        </w:rPr>
        <w:t>38</w:t>
      </w:r>
      <w:r>
        <w:rPr>
          <w:color w:val="auto"/>
          <w:highlight w:val="none"/>
        </w:rPr>
        <w:fldChar w:fldCharType="end"/>
      </w:r>
      <w:r>
        <w:rPr>
          <w:rFonts w:hint="eastAsia" w:ascii="楷体" w:hAnsi="楷体" w:eastAsia="楷体" w:cs="宋体"/>
          <w:color w:val="auto"/>
          <w:highlight w:val="none"/>
        </w:rPr>
        <w:fldChar w:fldCharType="end"/>
      </w:r>
    </w:p>
    <w:p w14:paraId="5AE379FF">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_Toc6117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第七章  开标、评标、定标</w:t>
      </w:r>
      <w:r>
        <w:rPr>
          <w:color w:val="auto"/>
          <w:highlight w:val="none"/>
        </w:rPr>
        <w:tab/>
      </w:r>
      <w:r>
        <w:rPr>
          <w:color w:val="auto"/>
          <w:highlight w:val="none"/>
        </w:rPr>
        <w:fldChar w:fldCharType="begin"/>
      </w:r>
      <w:r>
        <w:rPr>
          <w:color w:val="auto"/>
          <w:highlight w:val="none"/>
        </w:rPr>
        <w:instrText xml:space="preserve"> PAGEREF _Toc6117 \h </w:instrText>
      </w:r>
      <w:r>
        <w:rPr>
          <w:color w:val="auto"/>
          <w:highlight w:val="none"/>
        </w:rPr>
        <w:fldChar w:fldCharType="separate"/>
      </w:r>
      <w:r>
        <w:rPr>
          <w:color w:val="auto"/>
          <w:highlight w:val="none"/>
        </w:rPr>
        <w:t>39</w:t>
      </w:r>
      <w:r>
        <w:rPr>
          <w:color w:val="auto"/>
          <w:highlight w:val="none"/>
        </w:rPr>
        <w:fldChar w:fldCharType="end"/>
      </w:r>
      <w:r>
        <w:rPr>
          <w:rFonts w:hint="eastAsia" w:ascii="楷体" w:hAnsi="楷体" w:eastAsia="楷体" w:cs="宋体"/>
          <w:color w:val="auto"/>
          <w:highlight w:val="none"/>
        </w:rPr>
        <w:fldChar w:fldCharType="end"/>
      </w:r>
    </w:p>
    <w:p w14:paraId="6BCC55DD">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_Toc4624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1.开标程序</w:t>
      </w:r>
      <w:r>
        <w:rPr>
          <w:color w:val="auto"/>
          <w:highlight w:val="none"/>
        </w:rPr>
        <w:tab/>
      </w:r>
      <w:r>
        <w:rPr>
          <w:color w:val="auto"/>
          <w:highlight w:val="none"/>
        </w:rPr>
        <w:fldChar w:fldCharType="begin"/>
      </w:r>
      <w:r>
        <w:rPr>
          <w:color w:val="auto"/>
          <w:highlight w:val="none"/>
        </w:rPr>
        <w:instrText xml:space="preserve"> PAGEREF _Toc4624 \h </w:instrText>
      </w:r>
      <w:r>
        <w:rPr>
          <w:color w:val="auto"/>
          <w:highlight w:val="none"/>
        </w:rPr>
        <w:fldChar w:fldCharType="separate"/>
      </w:r>
      <w:r>
        <w:rPr>
          <w:color w:val="auto"/>
          <w:highlight w:val="none"/>
        </w:rPr>
        <w:t>39</w:t>
      </w:r>
      <w:r>
        <w:rPr>
          <w:color w:val="auto"/>
          <w:highlight w:val="none"/>
        </w:rPr>
        <w:fldChar w:fldCharType="end"/>
      </w:r>
      <w:r>
        <w:rPr>
          <w:rFonts w:hint="eastAsia" w:ascii="楷体" w:hAnsi="楷体" w:eastAsia="楷体" w:cs="宋体"/>
          <w:color w:val="auto"/>
          <w:highlight w:val="none"/>
        </w:rPr>
        <w:fldChar w:fldCharType="end"/>
      </w:r>
    </w:p>
    <w:p w14:paraId="4E6551AA">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_Toc9264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2.开标</w:t>
      </w:r>
      <w:r>
        <w:rPr>
          <w:color w:val="auto"/>
          <w:highlight w:val="none"/>
        </w:rPr>
        <w:tab/>
      </w:r>
      <w:r>
        <w:rPr>
          <w:color w:val="auto"/>
          <w:highlight w:val="none"/>
        </w:rPr>
        <w:fldChar w:fldCharType="begin"/>
      </w:r>
      <w:r>
        <w:rPr>
          <w:color w:val="auto"/>
          <w:highlight w:val="none"/>
        </w:rPr>
        <w:instrText xml:space="preserve"> PAGEREF _Toc9264 \h </w:instrText>
      </w:r>
      <w:r>
        <w:rPr>
          <w:color w:val="auto"/>
          <w:highlight w:val="none"/>
        </w:rPr>
        <w:fldChar w:fldCharType="separate"/>
      </w:r>
      <w:r>
        <w:rPr>
          <w:color w:val="auto"/>
          <w:highlight w:val="none"/>
        </w:rPr>
        <w:t>39</w:t>
      </w:r>
      <w:r>
        <w:rPr>
          <w:color w:val="auto"/>
          <w:highlight w:val="none"/>
        </w:rPr>
        <w:fldChar w:fldCharType="end"/>
      </w:r>
      <w:r>
        <w:rPr>
          <w:rFonts w:hint="eastAsia" w:ascii="楷体" w:hAnsi="楷体" w:eastAsia="楷体" w:cs="宋体"/>
          <w:color w:val="auto"/>
          <w:highlight w:val="none"/>
        </w:rPr>
        <w:fldChar w:fldCharType="end"/>
      </w:r>
    </w:p>
    <w:p w14:paraId="4199D1D5">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_Toc29659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3.评标委员会</w:t>
      </w:r>
      <w:r>
        <w:rPr>
          <w:color w:val="auto"/>
          <w:highlight w:val="none"/>
        </w:rPr>
        <w:tab/>
      </w:r>
      <w:r>
        <w:rPr>
          <w:color w:val="auto"/>
          <w:highlight w:val="none"/>
        </w:rPr>
        <w:fldChar w:fldCharType="begin"/>
      </w:r>
      <w:r>
        <w:rPr>
          <w:color w:val="auto"/>
          <w:highlight w:val="none"/>
        </w:rPr>
        <w:instrText xml:space="preserve"> PAGEREF _Toc29659 \h </w:instrText>
      </w:r>
      <w:r>
        <w:rPr>
          <w:color w:val="auto"/>
          <w:highlight w:val="none"/>
        </w:rPr>
        <w:fldChar w:fldCharType="separate"/>
      </w:r>
      <w:r>
        <w:rPr>
          <w:color w:val="auto"/>
          <w:highlight w:val="none"/>
        </w:rPr>
        <w:t>40</w:t>
      </w:r>
      <w:r>
        <w:rPr>
          <w:color w:val="auto"/>
          <w:highlight w:val="none"/>
        </w:rPr>
        <w:fldChar w:fldCharType="end"/>
      </w:r>
      <w:r>
        <w:rPr>
          <w:rFonts w:hint="eastAsia" w:ascii="楷体" w:hAnsi="楷体" w:eastAsia="楷体" w:cs="宋体"/>
          <w:color w:val="auto"/>
          <w:highlight w:val="none"/>
        </w:rPr>
        <w:fldChar w:fldCharType="end"/>
      </w:r>
    </w:p>
    <w:p w14:paraId="512A9177">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_Toc6886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4.评标程序</w:t>
      </w:r>
      <w:r>
        <w:rPr>
          <w:color w:val="auto"/>
          <w:highlight w:val="none"/>
        </w:rPr>
        <w:tab/>
      </w:r>
      <w:r>
        <w:rPr>
          <w:color w:val="auto"/>
          <w:highlight w:val="none"/>
        </w:rPr>
        <w:fldChar w:fldCharType="begin"/>
      </w:r>
      <w:r>
        <w:rPr>
          <w:color w:val="auto"/>
          <w:highlight w:val="none"/>
        </w:rPr>
        <w:instrText xml:space="preserve"> PAGEREF _Toc6886 \h </w:instrText>
      </w:r>
      <w:r>
        <w:rPr>
          <w:color w:val="auto"/>
          <w:highlight w:val="none"/>
        </w:rPr>
        <w:fldChar w:fldCharType="separate"/>
      </w:r>
      <w:r>
        <w:rPr>
          <w:color w:val="auto"/>
          <w:highlight w:val="none"/>
        </w:rPr>
        <w:t>41</w:t>
      </w:r>
      <w:r>
        <w:rPr>
          <w:color w:val="auto"/>
          <w:highlight w:val="none"/>
        </w:rPr>
        <w:fldChar w:fldCharType="end"/>
      </w:r>
      <w:r>
        <w:rPr>
          <w:rFonts w:hint="eastAsia" w:ascii="楷体" w:hAnsi="楷体" w:eastAsia="楷体" w:cs="宋体"/>
          <w:color w:val="auto"/>
          <w:highlight w:val="none"/>
        </w:rPr>
        <w:fldChar w:fldCharType="end"/>
      </w:r>
    </w:p>
    <w:p w14:paraId="23DD9BBE">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_Toc11026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5.评标</w:t>
      </w:r>
      <w:r>
        <w:rPr>
          <w:color w:val="auto"/>
          <w:highlight w:val="none"/>
        </w:rPr>
        <w:tab/>
      </w:r>
      <w:r>
        <w:rPr>
          <w:color w:val="auto"/>
          <w:highlight w:val="none"/>
        </w:rPr>
        <w:fldChar w:fldCharType="begin"/>
      </w:r>
      <w:r>
        <w:rPr>
          <w:color w:val="auto"/>
          <w:highlight w:val="none"/>
        </w:rPr>
        <w:instrText xml:space="preserve"> PAGEREF _Toc11026 \h </w:instrText>
      </w:r>
      <w:r>
        <w:rPr>
          <w:color w:val="auto"/>
          <w:highlight w:val="none"/>
        </w:rPr>
        <w:fldChar w:fldCharType="separate"/>
      </w:r>
      <w:r>
        <w:rPr>
          <w:color w:val="auto"/>
          <w:highlight w:val="none"/>
        </w:rPr>
        <w:t>42</w:t>
      </w:r>
      <w:r>
        <w:rPr>
          <w:color w:val="auto"/>
          <w:highlight w:val="none"/>
        </w:rPr>
        <w:fldChar w:fldCharType="end"/>
      </w:r>
      <w:r>
        <w:rPr>
          <w:rFonts w:hint="eastAsia" w:ascii="楷体" w:hAnsi="楷体" w:eastAsia="楷体" w:cs="宋体"/>
          <w:color w:val="auto"/>
          <w:highlight w:val="none"/>
        </w:rPr>
        <w:fldChar w:fldCharType="end"/>
      </w:r>
    </w:p>
    <w:p w14:paraId="49ECCFBC">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_Toc21588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6.澄清有关问题</w:t>
      </w:r>
      <w:r>
        <w:rPr>
          <w:color w:val="auto"/>
          <w:highlight w:val="none"/>
        </w:rPr>
        <w:tab/>
      </w:r>
      <w:r>
        <w:rPr>
          <w:color w:val="auto"/>
          <w:highlight w:val="none"/>
        </w:rPr>
        <w:fldChar w:fldCharType="begin"/>
      </w:r>
      <w:r>
        <w:rPr>
          <w:color w:val="auto"/>
          <w:highlight w:val="none"/>
        </w:rPr>
        <w:instrText xml:space="preserve"> PAGEREF _Toc21588 \h </w:instrText>
      </w:r>
      <w:r>
        <w:rPr>
          <w:color w:val="auto"/>
          <w:highlight w:val="none"/>
        </w:rPr>
        <w:fldChar w:fldCharType="separate"/>
      </w:r>
      <w:r>
        <w:rPr>
          <w:color w:val="auto"/>
          <w:highlight w:val="none"/>
        </w:rPr>
        <w:t>44</w:t>
      </w:r>
      <w:r>
        <w:rPr>
          <w:color w:val="auto"/>
          <w:highlight w:val="none"/>
        </w:rPr>
        <w:fldChar w:fldCharType="end"/>
      </w:r>
      <w:r>
        <w:rPr>
          <w:rFonts w:hint="eastAsia" w:ascii="楷体" w:hAnsi="楷体" w:eastAsia="楷体" w:cs="宋体"/>
          <w:color w:val="auto"/>
          <w:highlight w:val="none"/>
        </w:rPr>
        <w:fldChar w:fldCharType="end"/>
      </w:r>
    </w:p>
    <w:p w14:paraId="5E289AED">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_Toc20017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7.定标</w:t>
      </w:r>
      <w:r>
        <w:rPr>
          <w:color w:val="auto"/>
          <w:highlight w:val="none"/>
        </w:rPr>
        <w:tab/>
      </w:r>
      <w:r>
        <w:rPr>
          <w:color w:val="auto"/>
          <w:highlight w:val="none"/>
        </w:rPr>
        <w:fldChar w:fldCharType="begin"/>
      </w:r>
      <w:r>
        <w:rPr>
          <w:color w:val="auto"/>
          <w:highlight w:val="none"/>
        </w:rPr>
        <w:instrText xml:space="preserve"> PAGEREF _Toc20017 \h </w:instrText>
      </w:r>
      <w:r>
        <w:rPr>
          <w:color w:val="auto"/>
          <w:highlight w:val="none"/>
        </w:rPr>
        <w:fldChar w:fldCharType="separate"/>
      </w:r>
      <w:r>
        <w:rPr>
          <w:color w:val="auto"/>
          <w:highlight w:val="none"/>
        </w:rPr>
        <w:t>45</w:t>
      </w:r>
      <w:r>
        <w:rPr>
          <w:color w:val="auto"/>
          <w:highlight w:val="none"/>
        </w:rPr>
        <w:fldChar w:fldCharType="end"/>
      </w:r>
      <w:r>
        <w:rPr>
          <w:rFonts w:hint="eastAsia" w:ascii="楷体" w:hAnsi="楷体" w:eastAsia="楷体" w:cs="宋体"/>
          <w:color w:val="auto"/>
          <w:highlight w:val="none"/>
        </w:rPr>
        <w:fldChar w:fldCharType="end"/>
      </w:r>
    </w:p>
    <w:p w14:paraId="233C1890">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_Toc14044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8.中标公告以及中标通知书</w:t>
      </w:r>
      <w:r>
        <w:rPr>
          <w:color w:val="auto"/>
          <w:highlight w:val="none"/>
        </w:rPr>
        <w:tab/>
      </w:r>
      <w:r>
        <w:rPr>
          <w:color w:val="auto"/>
          <w:highlight w:val="none"/>
        </w:rPr>
        <w:fldChar w:fldCharType="begin"/>
      </w:r>
      <w:r>
        <w:rPr>
          <w:color w:val="auto"/>
          <w:highlight w:val="none"/>
        </w:rPr>
        <w:instrText xml:space="preserve"> PAGEREF _Toc14044 \h </w:instrText>
      </w:r>
      <w:r>
        <w:rPr>
          <w:color w:val="auto"/>
          <w:highlight w:val="none"/>
        </w:rPr>
        <w:fldChar w:fldCharType="separate"/>
      </w:r>
      <w:r>
        <w:rPr>
          <w:color w:val="auto"/>
          <w:highlight w:val="none"/>
        </w:rPr>
        <w:t>46</w:t>
      </w:r>
      <w:r>
        <w:rPr>
          <w:color w:val="auto"/>
          <w:highlight w:val="none"/>
        </w:rPr>
        <w:fldChar w:fldCharType="end"/>
      </w:r>
      <w:r>
        <w:rPr>
          <w:rFonts w:hint="eastAsia" w:ascii="楷体" w:hAnsi="楷体" w:eastAsia="楷体" w:cs="宋体"/>
          <w:color w:val="auto"/>
          <w:highlight w:val="none"/>
        </w:rPr>
        <w:fldChar w:fldCharType="end"/>
      </w:r>
    </w:p>
    <w:p w14:paraId="0987F9A5">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_Toc5248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9.投标无效</w:t>
      </w:r>
      <w:r>
        <w:rPr>
          <w:color w:val="auto"/>
          <w:highlight w:val="none"/>
        </w:rPr>
        <w:tab/>
      </w:r>
      <w:r>
        <w:rPr>
          <w:color w:val="auto"/>
          <w:highlight w:val="none"/>
        </w:rPr>
        <w:fldChar w:fldCharType="begin"/>
      </w:r>
      <w:r>
        <w:rPr>
          <w:color w:val="auto"/>
          <w:highlight w:val="none"/>
        </w:rPr>
        <w:instrText xml:space="preserve"> PAGEREF _Toc5248 \h </w:instrText>
      </w:r>
      <w:r>
        <w:rPr>
          <w:color w:val="auto"/>
          <w:highlight w:val="none"/>
        </w:rPr>
        <w:fldChar w:fldCharType="separate"/>
      </w:r>
      <w:r>
        <w:rPr>
          <w:color w:val="auto"/>
          <w:highlight w:val="none"/>
        </w:rPr>
        <w:t>46</w:t>
      </w:r>
      <w:r>
        <w:rPr>
          <w:color w:val="auto"/>
          <w:highlight w:val="none"/>
        </w:rPr>
        <w:fldChar w:fldCharType="end"/>
      </w:r>
      <w:r>
        <w:rPr>
          <w:rFonts w:hint="eastAsia" w:ascii="楷体" w:hAnsi="楷体" w:eastAsia="楷体" w:cs="宋体"/>
          <w:color w:val="auto"/>
          <w:highlight w:val="none"/>
        </w:rPr>
        <w:fldChar w:fldCharType="end"/>
      </w:r>
    </w:p>
    <w:p w14:paraId="075E5D2C">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_Toc9560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10.废标</w:t>
      </w:r>
      <w:r>
        <w:rPr>
          <w:color w:val="auto"/>
          <w:highlight w:val="none"/>
        </w:rPr>
        <w:tab/>
      </w:r>
      <w:r>
        <w:rPr>
          <w:color w:val="auto"/>
          <w:highlight w:val="none"/>
        </w:rPr>
        <w:fldChar w:fldCharType="begin"/>
      </w:r>
      <w:r>
        <w:rPr>
          <w:color w:val="auto"/>
          <w:highlight w:val="none"/>
        </w:rPr>
        <w:instrText xml:space="preserve"> PAGEREF _Toc9560 \h </w:instrText>
      </w:r>
      <w:r>
        <w:rPr>
          <w:color w:val="auto"/>
          <w:highlight w:val="none"/>
        </w:rPr>
        <w:fldChar w:fldCharType="separate"/>
      </w:r>
      <w:r>
        <w:rPr>
          <w:color w:val="auto"/>
          <w:highlight w:val="none"/>
        </w:rPr>
        <w:t>47</w:t>
      </w:r>
      <w:r>
        <w:rPr>
          <w:color w:val="auto"/>
          <w:highlight w:val="none"/>
        </w:rPr>
        <w:fldChar w:fldCharType="end"/>
      </w:r>
      <w:r>
        <w:rPr>
          <w:rFonts w:hint="eastAsia" w:ascii="楷体" w:hAnsi="楷体" w:eastAsia="楷体" w:cs="宋体"/>
          <w:color w:val="auto"/>
          <w:highlight w:val="none"/>
        </w:rPr>
        <w:fldChar w:fldCharType="end"/>
      </w:r>
    </w:p>
    <w:p w14:paraId="25502CB9">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_Toc25465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11.特殊情况处置程序</w:t>
      </w:r>
      <w:r>
        <w:rPr>
          <w:color w:val="auto"/>
          <w:highlight w:val="none"/>
        </w:rPr>
        <w:tab/>
      </w:r>
      <w:r>
        <w:rPr>
          <w:color w:val="auto"/>
          <w:highlight w:val="none"/>
        </w:rPr>
        <w:fldChar w:fldCharType="begin"/>
      </w:r>
      <w:r>
        <w:rPr>
          <w:color w:val="auto"/>
          <w:highlight w:val="none"/>
        </w:rPr>
        <w:instrText xml:space="preserve"> PAGEREF _Toc25465 \h </w:instrText>
      </w:r>
      <w:r>
        <w:rPr>
          <w:color w:val="auto"/>
          <w:highlight w:val="none"/>
        </w:rPr>
        <w:fldChar w:fldCharType="separate"/>
      </w:r>
      <w:r>
        <w:rPr>
          <w:color w:val="auto"/>
          <w:highlight w:val="none"/>
        </w:rPr>
        <w:t>47</w:t>
      </w:r>
      <w:r>
        <w:rPr>
          <w:color w:val="auto"/>
          <w:highlight w:val="none"/>
        </w:rPr>
        <w:fldChar w:fldCharType="end"/>
      </w:r>
      <w:r>
        <w:rPr>
          <w:rFonts w:hint="eastAsia" w:ascii="楷体" w:hAnsi="楷体" w:eastAsia="楷体" w:cs="宋体"/>
          <w:color w:val="auto"/>
          <w:highlight w:val="none"/>
        </w:rPr>
        <w:fldChar w:fldCharType="end"/>
      </w:r>
    </w:p>
    <w:p w14:paraId="1EBEBBF3">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_Toc19790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12.违法违规情形</w:t>
      </w:r>
      <w:r>
        <w:rPr>
          <w:color w:val="auto"/>
          <w:highlight w:val="none"/>
        </w:rPr>
        <w:tab/>
      </w:r>
      <w:r>
        <w:rPr>
          <w:color w:val="auto"/>
          <w:highlight w:val="none"/>
        </w:rPr>
        <w:fldChar w:fldCharType="begin"/>
      </w:r>
      <w:r>
        <w:rPr>
          <w:color w:val="auto"/>
          <w:highlight w:val="none"/>
        </w:rPr>
        <w:instrText xml:space="preserve"> PAGEREF _Toc19790 \h </w:instrText>
      </w:r>
      <w:r>
        <w:rPr>
          <w:color w:val="auto"/>
          <w:highlight w:val="none"/>
        </w:rPr>
        <w:fldChar w:fldCharType="separate"/>
      </w:r>
      <w:r>
        <w:rPr>
          <w:color w:val="auto"/>
          <w:highlight w:val="none"/>
        </w:rPr>
        <w:t>48</w:t>
      </w:r>
      <w:r>
        <w:rPr>
          <w:color w:val="auto"/>
          <w:highlight w:val="none"/>
        </w:rPr>
        <w:fldChar w:fldCharType="end"/>
      </w:r>
      <w:r>
        <w:rPr>
          <w:rFonts w:hint="eastAsia" w:ascii="楷体" w:hAnsi="楷体" w:eastAsia="楷体" w:cs="宋体"/>
          <w:color w:val="auto"/>
          <w:highlight w:val="none"/>
        </w:rPr>
        <w:fldChar w:fldCharType="end"/>
      </w:r>
    </w:p>
    <w:p w14:paraId="79C8C851">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_Toc148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13.违规处理</w:t>
      </w:r>
      <w:r>
        <w:rPr>
          <w:color w:val="auto"/>
          <w:highlight w:val="none"/>
        </w:rPr>
        <w:tab/>
      </w:r>
      <w:r>
        <w:rPr>
          <w:color w:val="auto"/>
          <w:highlight w:val="none"/>
        </w:rPr>
        <w:fldChar w:fldCharType="begin"/>
      </w:r>
      <w:r>
        <w:rPr>
          <w:color w:val="auto"/>
          <w:highlight w:val="none"/>
        </w:rPr>
        <w:instrText xml:space="preserve"> PAGEREF _Toc148 \h </w:instrText>
      </w:r>
      <w:r>
        <w:rPr>
          <w:color w:val="auto"/>
          <w:highlight w:val="none"/>
        </w:rPr>
        <w:fldChar w:fldCharType="separate"/>
      </w:r>
      <w:r>
        <w:rPr>
          <w:color w:val="auto"/>
          <w:highlight w:val="none"/>
        </w:rPr>
        <w:t>49</w:t>
      </w:r>
      <w:r>
        <w:rPr>
          <w:color w:val="auto"/>
          <w:highlight w:val="none"/>
        </w:rPr>
        <w:fldChar w:fldCharType="end"/>
      </w:r>
      <w:r>
        <w:rPr>
          <w:rFonts w:hint="eastAsia" w:ascii="楷体" w:hAnsi="楷体" w:eastAsia="楷体" w:cs="宋体"/>
          <w:color w:val="auto"/>
          <w:highlight w:val="none"/>
        </w:rPr>
        <w:fldChar w:fldCharType="end"/>
      </w:r>
    </w:p>
    <w:p w14:paraId="3ADDE475">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_Toc15391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第八章  纪律要求</w:t>
      </w:r>
      <w:r>
        <w:rPr>
          <w:color w:val="auto"/>
          <w:highlight w:val="none"/>
        </w:rPr>
        <w:tab/>
      </w:r>
      <w:r>
        <w:rPr>
          <w:color w:val="auto"/>
          <w:highlight w:val="none"/>
        </w:rPr>
        <w:fldChar w:fldCharType="begin"/>
      </w:r>
      <w:r>
        <w:rPr>
          <w:color w:val="auto"/>
          <w:highlight w:val="none"/>
        </w:rPr>
        <w:instrText xml:space="preserve"> PAGEREF _Toc15391 \h </w:instrText>
      </w:r>
      <w:r>
        <w:rPr>
          <w:color w:val="auto"/>
          <w:highlight w:val="none"/>
        </w:rPr>
        <w:fldChar w:fldCharType="separate"/>
      </w:r>
      <w:r>
        <w:rPr>
          <w:color w:val="auto"/>
          <w:highlight w:val="none"/>
        </w:rPr>
        <w:t>50</w:t>
      </w:r>
      <w:r>
        <w:rPr>
          <w:color w:val="auto"/>
          <w:highlight w:val="none"/>
        </w:rPr>
        <w:fldChar w:fldCharType="end"/>
      </w:r>
      <w:r>
        <w:rPr>
          <w:rFonts w:hint="eastAsia" w:ascii="楷体" w:hAnsi="楷体" w:eastAsia="楷体" w:cs="宋体"/>
          <w:color w:val="auto"/>
          <w:highlight w:val="none"/>
        </w:rPr>
        <w:fldChar w:fldCharType="end"/>
      </w:r>
    </w:p>
    <w:p w14:paraId="3F90D566">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_Toc21079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1.对采购人的纪律要求</w:t>
      </w:r>
      <w:r>
        <w:rPr>
          <w:color w:val="auto"/>
          <w:highlight w:val="none"/>
        </w:rPr>
        <w:tab/>
      </w:r>
      <w:r>
        <w:rPr>
          <w:color w:val="auto"/>
          <w:highlight w:val="none"/>
        </w:rPr>
        <w:fldChar w:fldCharType="begin"/>
      </w:r>
      <w:r>
        <w:rPr>
          <w:color w:val="auto"/>
          <w:highlight w:val="none"/>
        </w:rPr>
        <w:instrText xml:space="preserve"> PAGEREF _Toc21079 \h </w:instrText>
      </w:r>
      <w:r>
        <w:rPr>
          <w:color w:val="auto"/>
          <w:highlight w:val="none"/>
        </w:rPr>
        <w:fldChar w:fldCharType="separate"/>
      </w:r>
      <w:r>
        <w:rPr>
          <w:color w:val="auto"/>
          <w:highlight w:val="none"/>
        </w:rPr>
        <w:t>50</w:t>
      </w:r>
      <w:r>
        <w:rPr>
          <w:color w:val="auto"/>
          <w:highlight w:val="none"/>
        </w:rPr>
        <w:fldChar w:fldCharType="end"/>
      </w:r>
      <w:r>
        <w:rPr>
          <w:rFonts w:hint="eastAsia" w:ascii="楷体" w:hAnsi="楷体" w:eastAsia="楷体" w:cs="宋体"/>
          <w:color w:val="auto"/>
          <w:highlight w:val="none"/>
        </w:rPr>
        <w:fldChar w:fldCharType="end"/>
      </w:r>
    </w:p>
    <w:p w14:paraId="1CE84A9A">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_Toc6743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2.对投标人的纪律要求</w:t>
      </w:r>
      <w:r>
        <w:rPr>
          <w:color w:val="auto"/>
          <w:highlight w:val="none"/>
        </w:rPr>
        <w:tab/>
      </w:r>
      <w:r>
        <w:rPr>
          <w:color w:val="auto"/>
          <w:highlight w:val="none"/>
        </w:rPr>
        <w:fldChar w:fldCharType="begin"/>
      </w:r>
      <w:r>
        <w:rPr>
          <w:color w:val="auto"/>
          <w:highlight w:val="none"/>
        </w:rPr>
        <w:instrText xml:space="preserve"> PAGEREF _Toc6743 \h </w:instrText>
      </w:r>
      <w:r>
        <w:rPr>
          <w:color w:val="auto"/>
          <w:highlight w:val="none"/>
        </w:rPr>
        <w:fldChar w:fldCharType="separate"/>
      </w:r>
      <w:r>
        <w:rPr>
          <w:color w:val="auto"/>
          <w:highlight w:val="none"/>
        </w:rPr>
        <w:t>50</w:t>
      </w:r>
      <w:r>
        <w:rPr>
          <w:color w:val="auto"/>
          <w:highlight w:val="none"/>
        </w:rPr>
        <w:fldChar w:fldCharType="end"/>
      </w:r>
      <w:r>
        <w:rPr>
          <w:rFonts w:hint="eastAsia" w:ascii="楷体" w:hAnsi="楷体" w:eastAsia="楷体" w:cs="宋体"/>
          <w:color w:val="auto"/>
          <w:highlight w:val="none"/>
        </w:rPr>
        <w:fldChar w:fldCharType="end"/>
      </w:r>
    </w:p>
    <w:p w14:paraId="54C01C13">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_Toc13004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3.对评标委员会成员的纪律要求</w:t>
      </w:r>
      <w:r>
        <w:rPr>
          <w:color w:val="auto"/>
          <w:highlight w:val="none"/>
        </w:rPr>
        <w:tab/>
      </w:r>
      <w:r>
        <w:rPr>
          <w:color w:val="auto"/>
          <w:highlight w:val="none"/>
        </w:rPr>
        <w:fldChar w:fldCharType="begin"/>
      </w:r>
      <w:r>
        <w:rPr>
          <w:color w:val="auto"/>
          <w:highlight w:val="none"/>
        </w:rPr>
        <w:instrText xml:space="preserve"> PAGEREF _Toc13004 \h </w:instrText>
      </w:r>
      <w:r>
        <w:rPr>
          <w:color w:val="auto"/>
          <w:highlight w:val="none"/>
        </w:rPr>
        <w:fldChar w:fldCharType="separate"/>
      </w:r>
      <w:r>
        <w:rPr>
          <w:color w:val="auto"/>
          <w:highlight w:val="none"/>
        </w:rPr>
        <w:t>50</w:t>
      </w:r>
      <w:r>
        <w:rPr>
          <w:color w:val="auto"/>
          <w:highlight w:val="none"/>
        </w:rPr>
        <w:fldChar w:fldCharType="end"/>
      </w:r>
      <w:r>
        <w:rPr>
          <w:rFonts w:hint="eastAsia" w:ascii="楷体" w:hAnsi="楷体" w:eastAsia="楷体" w:cs="宋体"/>
          <w:color w:val="auto"/>
          <w:highlight w:val="none"/>
        </w:rPr>
        <w:fldChar w:fldCharType="end"/>
      </w:r>
    </w:p>
    <w:p w14:paraId="18CA9987">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_Toc9922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4.对与评标活动有关的工作人员的纪律要求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_Toc9922 \h </w:instrText>
      </w:r>
      <w:r>
        <w:rPr>
          <w:color w:val="auto"/>
          <w:highlight w:val="none"/>
        </w:rPr>
        <w:fldChar w:fldCharType="separate"/>
      </w:r>
      <w:r>
        <w:rPr>
          <w:color w:val="auto"/>
          <w:highlight w:val="none"/>
        </w:rPr>
        <w:t>50</w:t>
      </w:r>
      <w:r>
        <w:rPr>
          <w:color w:val="auto"/>
          <w:highlight w:val="none"/>
        </w:rPr>
        <w:fldChar w:fldCharType="end"/>
      </w:r>
      <w:r>
        <w:rPr>
          <w:rFonts w:hint="eastAsia" w:ascii="楷体" w:hAnsi="楷体" w:eastAsia="楷体" w:cs="宋体"/>
          <w:color w:val="auto"/>
          <w:highlight w:val="none"/>
        </w:rPr>
        <w:fldChar w:fldCharType="end"/>
      </w:r>
    </w:p>
    <w:p w14:paraId="036FBD08">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_Toc9937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第九章  签订合同、合同主要条款</w:t>
      </w:r>
      <w:r>
        <w:rPr>
          <w:color w:val="auto"/>
          <w:highlight w:val="none"/>
        </w:rPr>
        <w:tab/>
      </w:r>
      <w:r>
        <w:rPr>
          <w:color w:val="auto"/>
          <w:highlight w:val="none"/>
        </w:rPr>
        <w:fldChar w:fldCharType="begin"/>
      </w:r>
      <w:r>
        <w:rPr>
          <w:color w:val="auto"/>
          <w:highlight w:val="none"/>
        </w:rPr>
        <w:instrText xml:space="preserve"> PAGEREF _Toc9937 \h </w:instrText>
      </w:r>
      <w:r>
        <w:rPr>
          <w:color w:val="auto"/>
          <w:highlight w:val="none"/>
        </w:rPr>
        <w:fldChar w:fldCharType="separate"/>
      </w:r>
      <w:r>
        <w:rPr>
          <w:color w:val="auto"/>
          <w:highlight w:val="none"/>
        </w:rPr>
        <w:t>51</w:t>
      </w:r>
      <w:r>
        <w:rPr>
          <w:color w:val="auto"/>
          <w:highlight w:val="none"/>
        </w:rPr>
        <w:fldChar w:fldCharType="end"/>
      </w:r>
      <w:r>
        <w:rPr>
          <w:rFonts w:hint="eastAsia" w:ascii="楷体" w:hAnsi="楷体" w:eastAsia="楷体" w:cs="宋体"/>
          <w:color w:val="auto"/>
          <w:highlight w:val="none"/>
        </w:rPr>
        <w:fldChar w:fldCharType="end"/>
      </w:r>
    </w:p>
    <w:p w14:paraId="42AABA49">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_Toc5883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1.签订合同</w:t>
      </w:r>
      <w:r>
        <w:rPr>
          <w:color w:val="auto"/>
          <w:highlight w:val="none"/>
        </w:rPr>
        <w:tab/>
      </w:r>
      <w:r>
        <w:rPr>
          <w:color w:val="auto"/>
          <w:highlight w:val="none"/>
        </w:rPr>
        <w:fldChar w:fldCharType="begin"/>
      </w:r>
      <w:r>
        <w:rPr>
          <w:color w:val="auto"/>
          <w:highlight w:val="none"/>
        </w:rPr>
        <w:instrText xml:space="preserve"> PAGEREF _Toc5883 \h </w:instrText>
      </w:r>
      <w:r>
        <w:rPr>
          <w:color w:val="auto"/>
          <w:highlight w:val="none"/>
        </w:rPr>
        <w:fldChar w:fldCharType="separate"/>
      </w:r>
      <w:r>
        <w:rPr>
          <w:color w:val="auto"/>
          <w:highlight w:val="none"/>
        </w:rPr>
        <w:t>51</w:t>
      </w:r>
      <w:r>
        <w:rPr>
          <w:color w:val="auto"/>
          <w:highlight w:val="none"/>
        </w:rPr>
        <w:fldChar w:fldCharType="end"/>
      </w:r>
      <w:r>
        <w:rPr>
          <w:rFonts w:hint="eastAsia" w:ascii="楷体" w:hAnsi="楷体" w:eastAsia="楷体" w:cs="宋体"/>
          <w:color w:val="auto"/>
          <w:highlight w:val="none"/>
        </w:rPr>
        <w:fldChar w:fldCharType="end"/>
      </w:r>
    </w:p>
    <w:p w14:paraId="2DAE7772">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_Toc10474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2.追加合同金额</w:t>
      </w:r>
      <w:r>
        <w:rPr>
          <w:color w:val="auto"/>
          <w:highlight w:val="none"/>
        </w:rPr>
        <w:tab/>
      </w:r>
      <w:r>
        <w:rPr>
          <w:color w:val="auto"/>
          <w:highlight w:val="none"/>
        </w:rPr>
        <w:fldChar w:fldCharType="begin"/>
      </w:r>
      <w:r>
        <w:rPr>
          <w:color w:val="auto"/>
          <w:highlight w:val="none"/>
        </w:rPr>
        <w:instrText xml:space="preserve"> PAGEREF _Toc10474 \h </w:instrText>
      </w:r>
      <w:r>
        <w:rPr>
          <w:color w:val="auto"/>
          <w:highlight w:val="none"/>
        </w:rPr>
        <w:fldChar w:fldCharType="separate"/>
      </w:r>
      <w:r>
        <w:rPr>
          <w:color w:val="auto"/>
          <w:highlight w:val="none"/>
        </w:rPr>
        <w:t>51</w:t>
      </w:r>
      <w:r>
        <w:rPr>
          <w:color w:val="auto"/>
          <w:highlight w:val="none"/>
        </w:rPr>
        <w:fldChar w:fldCharType="end"/>
      </w:r>
      <w:r>
        <w:rPr>
          <w:rFonts w:hint="eastAsia" w:ascii="楷体" w:hAnsi="楷体" w:eastAsia="楷体" w:cs="宋体"/>
          <w:color w:val="auto"/>
          <w:highlight w:val="none"/>
        </w:rPr>
        <w:fldChar w:fldCharType="end"/>
      </w:r>
    </w:p>
    <w:p w14:paraId="47E7D78C">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_Toc29062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3.货物质量与验收</w:t>
      </w:r>
      <w:r>
        <w:rPr>
          <w:color w:val="auto"/>
          <w:highlight w:val="none"/>
        </w:rPr>
        <w:tab/>
      </w:r>
      <w:r>
        <w:rPr>
          <w:color w:val="auto"/>
          <w:highlight w:val="none"/>
        </w:rPr>
        <w:fldChar w:fldCharType="begin"/>
      </w:r>
      <w:r>
        <w:rPr>
          <w:color w:val="auto"/>
          <w:highlight w:val="none"/>
        </w:rPr>
        <w:instrText xml:space="preserve"> PAGEREF _Toc29062 \h </w:instrText>
      </w:r>
      <w:r>
        <w:rPr>
          <w:color w:val="auto"/>
          <w:highlight w:val="none"/>
        </w:rPr>
        <w:fldChar w:fldCharType="separate"/>
      </w:r>
      <w:r>
        <w:rPr>
          <w:color w:val="auto"/>
          <w:highlight w:val="none"/>
        </w:rPr>
        <w:t>51</w:t>
      </w:r>
      <w:r>
        <w:rPr>
          <w:color w:val="auto"/>
          <w:highlight w:val="none"/>
        </w:rPr>
        <w:fldChar w:fldCharType="end"/>
      </w:r>
      <w:r>
        <w:rPr>
          <w:rFonts w:hint="eastAsia" w:ascii="楷体" w:hAnsi="楷体" w:eastAsia="楷体" w:cs="宋体"/>
          <w:color w:val="auto"/>
          <w:highlight w:val="none"/>
        </w:rPr>
        <w:fldChar w:fldCharType="end"/>
      </w:r>
    </w:p>
    <w:p w14:paraId="0730F535">
      <w:pPr>
        <w:pStyle w:val="11"/>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_Toc27499 </w:instrText>
      </w:r>
      <w:r>
        <w:rPr>
          <w:rFonts w:hint="eastAsia" w:ascii="楷体" w:hAnsi="楷体" w:eastAsia="楷体" w:cs="宋体"/>
          <w:color w:val="auto"/>
          <w:highlight w:val="none"/>
        </w:rPr>
        <w:fldChar w:fldCharType="separate"/>
      </w:r>
      <w:r>
        <w:rPr>
          <w:rFonts w:hint="eastAsia" w:ascii="楷体" w:hAnsi="楷体" w:eastAsia="楷体" w:cs="宋体"/>
          <w:color w:val="auto"/>
          <w:szCs w:val="28"/>
          <w:highlight w:val="none"/>
        </w:rPr>
        <w:t>4.合同主要条款</w:t>
      </w:r>
      <w:r>
        <w:rPr>
          <w:color w:val="auto"/>
          <w:highlight w:val="none"/>
        </w:rPr>
        <w:tab/>
      </w:r>
      <w:r>
        <w:rPr>
          <w:color w:val="auto"/>
          <w:highlight w:val="none"/>
        </w:rPr>
        <w:fldChar w:fldCharType="begin"/>
      </w:r>
      <w:r>
        <w:rPr>
          <w:color w:val="auto"/>
          <w:highlight w:val="none"/>
        </w:rPr>
        <w:instrText xml:space="preserve"> PAGEREF _Toc27499 \h </w:instrText>
      </w:r>
      <w:r>
        <w:rPr>
          <w:color w:val="auto"/>
          <w:highlight w:val="none"/>
        </w:rPr>
        <w:fldChar w:fldCharType="separate"/>
      </w:r>
      <w:r>
        <w:rPr>
          <w:color w:val="auto"/>
          <w:highlight w:val="none"/>
        </w:rPr>
        <w:t>52</w:t>
      </w:r>
      <w:r>
        <w:rPr>
          <w:color w:val="auto"/>
          <w:highlight w:val="none"/>
        </w:rPr>
        <w:fldChar w:fldCharType="end"/>
      </w:r>
      <w:r>
        <w:rPr>
          <w:rFonts w:hint="eastAsia" w:ascii="楷体" w:hAnsi="楷体" w:eastAsia="楷体" w:cs="宋体"/>
          <w:color w:val="auto"/>
          <w:highlight w:val="none"/>
        </w:rPr>
        <w:fldChar w:fldCharType="end"/>
      </w:r>
    </w:p>
    <w:p w14:paraId="25F48815">
      <w:pPr>
        <w:pStyle w:val="19"/>
        <w:tabs>
          <w:tab w:val="right" w:leader="dot" w:pos="9070"/>
        </w:tabs>
        <w:rPr>
          <w:color w:val="auto"/>
          <w:highlight w:val="none"/>
        </w:rPr>
      </w:pPr>
      <w:r>
        <w:rPr>
          <w:rFonts w:hint="eastAsia" w:ascii="楷体" w:hAnsi="楷体" w:eastAsia="楷体" w:cs="宋体"/>
          <w:color w:val="auto"/>
          <w:highlight w:val="none"/>
        </w:rPr>
        <w:fldChar w:fldCharType="begin"/>
      </w:r>
      <w:r>
        <w:rPr>
          <w:rFonts w:hint="eastAsia" w:ascii="楷体" w:hAnsi="楷体" w:eastAsia="楷体" w:cs="宋体"/>
          <w:color w:val="auto"/>
          <w:highlight w:val="none"/>
        </w:rPr>
        <w:instrText xml:space="preserve"> HYPERLINK \l _Toc21947 </w:instrText>
      </w:r>
      <w:r>
        <w:rPr>
          <w:rFonts w:hint="eastAsia" w:ascii="楷体" w:hAnsi="楷体" w:eastAsia="楷体" w:cs="宋体"/>
          <w:color w:val="auto"/>
          <w:highlight w:val="none"/>
        </w:rPr>
        <w:fldChar w:fldCharType="separate"/>
      </w:r>
      <w:r>
        <w:rPr>
          <w:rFonts w:hint="eastAsia" w:ascii="黑体" w:hAnsi="黑体" w:eastAsia="黑体" w:cs="宋体"/>
          <w:color w:val="auto"/>
          <w:szCs w:val="28"/>
          <w:highlight w:val="none"/>
        </w:rPr>
        <w:t>第十章  投标文件格式</w:t>
      </w:r>
      <w:r>
        <w:rPr>
          <w:color w:val="auto"/>
          <w:highlight w:val="none"/>
        </w:rPr>
        <w:tab/>
      </w:r>
      <w:r>
        <w:rPr>
          <w:color w:val="auto"/>
          <w:highlight w:val="none"/>
        </w:rPr>
        <w:fldChar w:fldCharType="begin"/>
      </w:r>
      <w:r>
        <w:rPr>
          <w:color w:val="auto"/>
          <w:highlight w:val="none"/>
        </w:rPr>
        <w:instrText xml:space="preserve"> PAGEREF _Toc21947 \h </w:instrText>
      </w:r>
      <w:r>
        <w:rPr>
          <w:color w:val="auto"/>
          <w:highlight w:val="none"/>
        </w:rPr>
        <w:fldChar w:fldCharType="separate"/>
      </w:r>
      <w:r>
        <w:rPr>
          <w:color w:val="auto"/>
          <w:highlight w:val="none"/>
        </w:rPr>
        <w:t>58</w:t>
      </w:r>
      <w:r>
        <w:rPr>
          <w:color w:val="auto"/>
          <w:highlight w:val="none"/>
        </w:rPr>
        <w:fldChar w:fldCharType="end"/>
      </w:r>
      <w:r>
        <w:rPr>
          <w:rFonts w:hint="eastAsia" w:ascii="楷体" w:hAnsi="楷体" w:eastAsia="楷体" w:cs="宋体"/>
          <w:color w:val="auto"/>
          <w:highlight w:val="none"/>
        </w:rPr>
        <w:fldChar w:fldCharType="end"/>
      </w:r>
    </w:p>
    <w:p w14:paraId="59D7C80F">
      <w:pPr>
        <w:rPr>
          <w:rFonts w:ascii="仿宋" w:hAnsi="仿宋" w:eastAsia="仿宋" w:cs="宋体"/>
          <w:color w:val="auto"/>
          <w:sz w:val="20"/>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type="lines" w:linePitch="312" w:charSpace="0"/>
        </w:sectPr>
      </w:pPr>
      <w:r>
        <w:rPr>
          <w:rFonts w:hint="eastAsia" w:ascii="楷体" w:hAnsi="楷体" w:eastAsia="楷体" w:cs="宋体"/>
          <w:color w:val="auto"/>
          <w:highlight w:val="none"/>
        </w:rPr>
        <w:fldChar w:fldCharType="end"/>
      </w:r>
    </w:p>
    <w:p w14:paraId="2EA62A6F">
      <w:pPr>
        <w:spacing w:after="156" w:afterLines="50"/>
        <w:jc w:val="center"/>
        <w:outlineLvl w:val="1"/>
        <w:rPr>
          <w:rFonts w:ascii="黑体" w:hAnsi="黑体" w:eastAsia="黑体" w:cs="宋体"/>
          <w:color w:val="auto"/>
          <w:sz w:val="28"/>
          <w:szCs w:val="28"/>
          <w:highlight w:val="none"/>
        </w:rPr>
      </w:pPr>
      <w:bookmarkStart w:id="0" w:name="_Toc1014"/>
      <w:r>
        <w:rPr>
          <w:rFonts w:hint="eastAsia" w:ascii="黑体" w:hAnsi="黑体" w:eastAsia="黑体" w:cs="宋体"/>
          <w:color w:val="auto"/>
          <w:sz w:val="28"/>
          <w:szCs w:val="28"/>
          <w:highlight w:val="none"/>
        </w:rPr>
        <w:t xml:space="preserve">第一章  </w:t>
      </w:r>
      <w:bookmarkStart w:id="1" w:name="_Hlk215673286"/>
      <w:r>
        <w:rPr>
          <w:rFonts w:hint="eastAsia" w:ascii="黑体" w:hAnsi="黑体" w:eastAsia="黑体" w:cs="宋体"/>
          <w:color w:val="auto"/>
          <w:sz w:val="28"/>
          <w:szCs w:val="28"/>
          <w:highlight w:val="none"/>
        </w:rPr>
        <w:t>投标邀请</w:t>
      </w:r>
      <w:bookmarkEnd w:id="0"/>
    </w:p>
    <w:p w14:paraId="08331C0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山东中青汇采招标咨询有限公司受</w:t>
      </w:r>
      <w:r>
        <w:rPr>
          <w:rFonts w:hint="eastAsia" w:ascii="宋体" w:hAnsi="宋体" w:cs="仿宋_GB2312"/>
          <w:color w:val="auto"/>
          <w:sz w:val="24"/>
          <w:szCs w:val="24"/>
          <w:highlight w:val="none"/>
          <w:lang w:eastAsia="zh-CN"/>
        </w:rPr>
        <w:t>山东大学齐鲁医院（青岛）</w:t>
      </w:r>
      <w:r>
        <w:rPr>
          <w:rFonts w:hint="eastAsia" w:ascii="宋体" w:hAnsi="宋体" w:cs="仿宋_GB2312"/>
          <w:color w:val="auto"/>
          <w:sz w:val="24"/>
          <w:szCs w:val="24"/>
          <w:highlight w:val="none"/>
        </w:rPr>
        <w:t>的委托，对</w:t>
      </w:r>
      <w:r>
        <w:rPr>
          <w:rFonts w:hint="eastAsia" w:ascii="宋体" w:hAnsi="宋体" w:cs="仿宋_GB2312"/>
          <w:color w:val="auto"/>
          <w:sz w:val="24"/>
          <w:szCs w:val="24"/>
          <w:highlight w:val="none"/>
          <w:lang w:eastAsia="zh-CN"/>
        </w:rPr>
        <w:t>山东大学齐鲁医院（青岛）医疗设备采购项目</w:t>
      </w:r>
      <w:r>
        <w:rPr>
          <w:rFonts w:hint="eastAsia" w:ascii="宋体" w:hAnsi="宋体" w:cs="仿宋_GB2312"/>
          <w:color w:val="auto"/>
          <w:sz w:val="24"/>
          <w:szCs w:val="24"/>
          <w:highlight w:val="none"/>
        </w:rPr>
        <w:t>以公开招标方式组织采购，欢迎符合条件的投标人参加投标。</w:t>
      </w:r>
    </w:p>
    <w:p w14:paraId="296B6DC3">
      <w:pPr>
        <w:spacing w:line="360" w:lineRule="auto"/>
        <w:ind w:firstLine="482" w:firstLineChars="200"/>
        <w:rPr>
          <w:rFonts w:ascii="宋体" w:hAnsi="宋体" w:cs="楷体_GB2312"/>
          <w:b/>
          <w:color w:val="auto"/>
          <w:kern w:val="1"/>
          <w:sz w:val="24"/>
          <w:szCs w:val="24"/>
          <w:highlight w:val="none"/>
        </w:rPr>
      </w:pPr>
      <w:r>
        <w:rPr>
          <w:rFonts w:hint="eastAsia" w:ascii="宋体" w:hAnsi="宋体" w:cs="楷体_GB2312"/>
          <w:b/>
          <w:color w:val="auto"/>
          <w:kern w:val="1"/>
          <w:sz w:val="24"/>
          <w:szCs w:val="24"/>
          <w:highlight w:val="none"/>
        </w:rPr>
        <w:t>一、项目说明</w:t>
      </w:r>
    </w:p>
    <w:p w14:paraId="20FC1FB7">
      <w:pPr>
        <w:spacing w:line="360" w:lineRule="auto"/>
        <w:ind w:firstLine="480" w:firstLineChars="200"/>
        <w:rPr>
          <w:rFonts w:hint="eastAsia" w:ascii="宋体" w:hAnsi="宋体" w:eastAsia="宋体" w:cs="仿宋_GB2312"/>
          <w:color w:val="auto"/>
          <w:sz w:val="24"/>
          <w:szCs w:val="24"/>
          <w:highlight w:val="none"/>
          <w:lang w:eastAsia="zh-CN"/>
        </w:rPr>
      </w:pPr>
      <w:r>
        <w:rPr>
          <w:rFonts w:hint="eastAsia" w:ascii="宋体" w:hAnsi="宋体" w:cs="仿宋_GB2312"/>
          <w:color w:val="auto"/>
          <w:sz w:val="24"/>
          <w:szCs w:val="24"/>
          <w:highlight w:val="none"/>
        </w:rPr>
        <w:t>1.项目名称：</w:t>
      </w:r>
      <w:r>
        <w:rPr>
          <w:rFonts w:hint="eastAsia" w:ascii="宋体" w:hAnsi="宋体" w:cs="仿宋_GB2312"/>
          <w:color w:val="auto"/>
          <w:sz w:val="24"/>
          <w:szCs w:val="24"/>
          <w:highlight w:val="none"/>
          <w:lang w:eastAsia="zh-CN"/>
        </w:rPr>
        <w:t>山东大学齐鲁医院（青岛）医疗设备采购项目</w:t>
      </w:r>
    </w:p>
    <w:p w14:paraId="7BCDB407">
      <w:pPr>
        <w:spacing w:line="360" w:lineRule="auto"/>
        <w:ind w:firstLine="480" w:firstLineChars="200"/>
        <w:rPr>
          <w:rFonts w:hint="eastAsia" w:ascii="宋体" w:hAnsi="宋体" w:eastAsia="宋体" w:cs="仿宋_GB2312"/>
          <w:color w:val="auto"/>
          <w:sz w:val="24"/>
          <w:szCs w:val="24"/>
          <w:highlight w:val="none"/>
          <w:lang w:eastAsia="zh-CN"/>
        </w:rPr>
      </w:pPr>
      <w:r>
        <w:rPr>
          <w:rFonts w:hint="eastAsia" w:ascii="宋体" w:hAnsi="宋体" w:cs="仿宋_GB2312"/>
          <w:color w:val="auto"/>
          <w:sz w:val="24"/>
          <w:szCs w:val="24"/>
          <w:highlight w:val="none"/>
        </w:rPr>
        <w:t>2.项目编号：</w:t>
      </w:r>
      <w:r>
        <w:rPr>
          <w:rFonts w:hint="eastAsia" w:ascii="宋体" w:hAnsi="宋体" w:cs="仿宋_GB2312"/>
          <w:color w:val="auto"/>
          <w:sz w:val="24"/>
          <w:szCs w:val="24"/>
          <w:highlight w:val="none"/>
          <w:lang w:eastAsia="zh-CN"/>
        </w:rPr>
        <w:t>ZQHC370201612026</w:t>
      </w:r>
    </w:p>
    <w:p w14:paraId="0A729482">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3.预算金额：</w:t>
      </w:r>
      <w:r>
        <w:rPr>
          <w:rFonts w:hint="eastAsia" w:ascii="宋体" w:hAnsi="宋体" w:cs="仿宋_GB2312"/>
          <w:color w:val="auto"/>
          <w:sz w:val="24"/>
          <w:szCs w:val="24"/>
          <w:highlight w:val="none"/>
        </w:rPr>
        <w:t>3</w:t>
      </w:r>
      <w:r>
        <w:rPr>
          <w:rFonts w:hint="eastAsia" w:ascii="宋体" w:hAnsi="宋体" w:cs="仿宋_GB2312"/>
          <w:color w:val="auto"/>
          <w:sz w:val="24"/>
          <w:szCs w:val="24"/>
          <w:highlight w:val="none"/>
          <w:lang w:val="en-US" w:eastAsia="zh-CN"/>
        </w:rPr>
        <w:t>5.25</w:t>
      </w:r>
      <w:r>
        <w:rPr>
          <w:rFonts w:hint="eastAsia" w:ascii="宋体" w:hAnsi="宋体" w:cs="仿宋_GB2312"/>
          <w:color w:val="auto"/>
          <w:sz w:val="24"/>
          <w:szCs w:val="24"/>
          <w:highlight w:val="none"/>
        </w:rPr>
        <w:t>万元（人民币）</w:t>
      </w:r>
    </w:p>
    <w:p w14:paraId="10A81236">
      <w:pPr>
        <w:spacing w:line="360" w:lineRule="auto"/>
        <w:ind w:firstLine="482" w:firstLineChars="200"/>
        <w:rPr>
          <w:rFonts w:ascii="宋体" w:hAnsi="宋体" w:cs="楷体_GB2312"/>
          <w:b/>
          <w:color w:val="auto"/>
          <w:kern w:val="1"/>
          <w:sz w:val="24"/>
          <w:szCs w:val="24"/>
          <w:highlight w:val="none"/>
        </w:rPr>
      </w:pPr>
      <w:r>
        <w:rPr>
          <w:rFonts w:hint="eastAsia" w:ascii="宋体" w:hAnsi="宋体" w:cs="楷体_GB2312"/>
          <w:b/>
          <w:color w:val="auto"/>
          <w:kern w:val="1"/>
          <w:sz w:val="24"/>
          <w:szCs w:val="24"/>
          <w:highlight w:val="none"/>
        </w:rPr>
        <w:t>二、项目概况和招标范围</w:t>
      </w:r>
    </w:p>
    <w:p w14:paraId="1C615A26">
      <w:pPr>
        <w:spacing w:line="360" w:lineRule="auto"/>
        <w:ind w:firstLine="480" w:firstLineChars="200"/>
        <w:rPr>
          <w:rFonts w:hint="eastAsia" w:ascii="宋体" w:hAnsi="宋体" w:cs="仿宋_GB2312"/>
          <w:color w:val="auto"/>
          <w:kern w:val="1"/>
          <w:sz w:val="24"/>
          <w:szCs w:val="24"/>
          <w:highlight w:val="none"/>
        </w:rPr>
      </w:pPr>
      <w:r>
        <w:rPr>
          <w:rFonts w:hint="eastAsia" w:ascii="宋体" w:hAnsi="宋体" w:cs="仿宋_GB2312"/>
          <w:color w:val="auto"/>
          <w:kern w:val="1"/>
          <w:sz w:val="24"/>
          <w:szCs w:val="24"/>
          <w:highlight w:val="none"/>
        </w:rPr>
        <w:t>规模：</w:t>
      </w:r>
    </w:p>
    <w:p w14:paraId="54904A3B">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第一包：伤口负压引流装置，预算金额2.4万元；</w:t>
      </w:r>
    </w:p>
    <w:p w14:paraId="79F4360D">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第二包：压缩式雾化机，预算金额0.6万元；</w:t>
      </w:r>
    </w:p>
    <w:p w14:paraId="2FD8069A">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第三包：鼓膜治疗仪、鼻窦负压置换仪、电离子综合治疗仪，预算金额26万元；</w:t>
      </w:r>
    </w:p>
    <w:p w14:paraId="5D04932C">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第四包：</w:t>
      </w:r>
      <w:r>
        <w:rPr>
          <w:rFonts w:hint="eastAsia" w:ascii="宋体" w:hAnsi="宋体" w:cs="仿宋_GB2312"/>
          <w:color w:val="auto"/>
          <w:sz w:val="24"/>
          <w:szCs w:val="24"/>
          <w:highlight w:val="none"/>
          <w:lang w:val="en-US" w:eastAsia="zh-CN"/>
        </w:rPr>
        <w:t>铅帽、围脖、铅衣及铅毯等，预算金额5.34万元</w:t>
      </w:r>
      <w:r>
        <w:rPr>
          <w:rFonts w:hint="eastAsia" w:ascii="宋体" w:hAnsi="宋体" w:cs="仿宋_GB2312"/>
          <w:color w:val="auto"/>
          <w:sz w:val="24"/>
          <w:szCs w:val="24"/>
          <w:highlight w:val="none"/>
          <w:lang w:val="en-US" w:eastAsia="zh-CN"/>
        </w:rPr>
        <w:t>；</w:t>
      </w:r>
    </w:p>
    <w:p w14:paraId="046E2984">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第五包：轮椅，预算金额0.91万元</w:t>
      </w:r>
      <w:r>
        <w:rPr>
          <w:rFonts w:hint="eastAsia" w:ascii="宋体" w:hAnsi="宋体" w:cs="仿宋_GB2312"/>
          <w:color w:val="auto"/>
          <w:sz w:val="24"/>
          <w:szCs w:val="24"/>
          <w:highlight w:val="none"/>
        </w:rPr>
        <w:t>。</w:t>
      </w:r>
    </w:p>
    <w:p w14:paraId="4CCF549F">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范围：本采购项目划分为</w:t>
      </w:r>
      <w:r>
        <w:rPr>
          <w:rFonts w:hint="eastAsia" w:ascii="宋体" w:hAnsi="宋体" w:cs="仿宋_GB2312"/>
          <w:color w:val="auto"/>
          <w:kern w:val="1"/>
          <w:sz w:val="24"/>
          <w:szCs w:val="24"/>
          <w:highlight w:val="none"/>
          <w:lang w:val="en-US" w:eastAsia="zh-CN"/>
        </w:rPr>
        <w:t>5</w:t>
      </w:r>
      <w:r>
        <w:rPr>
          <w:rFonts w:hint="eastAsia" w:ascii="宋体" w:hAnsi="宋体" w:cs="仿宋_GB2312"/>
          <w:color w:val="auto"/>
          <w:kern w:val="1"/>
          <w:sz w:val="24"/>
          <w:szCs w:val="24"/>
          <w:highlight w:val="none"/>
        </w:rPr>
        <w:t>个包</w:t>
      </w:r>
      <w:r>
        <w:rPr>
          <w:rFonts w:hint="eastAsia" w:ascii="宋体" w:hAnsi="宋体" w:cs="仿宋_GB2312"/>
          <w:color w:val="auto"/>
          <w:kern w:val="1"/>
          <w:sz w:val="24"/>
          <w:szCs w:val="24"/>
          <w:highlight w:val="none"/>
        </w:rPr>
        <w:t>，本次采购为其中的：第一包：伤口负压引流装置；第二包：压缩式雾化机；第三包：鼓膜治疗仪、鼻窦负压置换仪、电离子综合治疗仪；第四包：铅帽、围脖、铅衣及铅毯等；第五包：轮椅。</w:t>
      </w:r>
    </w:p>
    <w:p w14:paraId="1031AEC1">
      <w:pPr>
        <w:spacing w:line="360" w:lineRule="auto"/>
        <w:ind w:firstLine="482" w:firstLineChars="200"/>
        <w:rPr>
          <w:rFonts w:ascii="宋体" w:hAnsi="宋体" w:cs="楷体_GB2312"/>
          <w:b/>
          <w:color w:val="auto"/>
          <w:kern w:val="1"/>
          <w:sz w:val="24"/>
          <w:szCs w:val="24"/>
          <w:highlight w:val="none"/>
        </w:rPr>
      </w:pPr>
      <w:r>
        <w:rPr>
          <w:rFonts w:hint="eastAsia" w:ascii="宋体" w:hAnsi="宋体" w:cs="楷体_GB2312"/>
          <w:b/>
          <w:color w:val="auto"/>
          <w:kern w:val="1"/>
          <w:sz w:val="24"/>
          <w:szCs w:val="24"/>
          <w:highlight w:val="none"/>
        </w:rPr>
        <w:t>三、投标人资格要求：</w:t>
      </w:r>
    </w:p>
    <w:p w14:paraId="65DC0902">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1.满足《中华人民共和国政府采购法》第二十二条规定。</w:t>
      </w:r>
    </w:p>
    <w:p w14:paraId="6060F687">
      <w:pPr>
        <w:spacing w:line="360" w:lineRule="auto"/>
        <w:ind w:firstLine="480" w:firstLineChars="200"/>
        <w:rPr>
          <w:rFonts w:hint="default" w:ascii="宋体" w:hAnsi="宋体" w:cs="仿宋_GB2312"/>
          <w:color w:val="auto"/>
          <w:kern w:val="1"/>
          <w:sz w:val="24"/>
          <w:szCs w:val="24"/>
          <w:highlight w:val="none"/>
          <w:lang w:val="en-US" w:eastAsia="zh-CN"/>
        </w:rPr>
      </w:pPr>
      <w:r>
        <w:rPr>
          <w:rFonts w:hint="eastAsia" w:ascii="宋体" w:hAnsi="宋体" w:cs="仿宋_GB2312"/>
          <w:color w:val="auto"/>
          <w:kern w:val="1"/>
          <w:sz w:val="24"/>
          <w:szCs w:val="24"/>
          <w:highlight w:val="none"/>
          <w:lang w:val="en-US" w:eastAsia="zh-CN"/>
        </w:rPr>
        <w:t>2.本项目非专门面向中小企业采购。</w:t>
      </w:r>
    </w:p>
    <w:p w14:paraId="37088105">
      <w:pPr>
        <w:spacing w:line="360" w:lineRule="auto"/>
        <w:ind w:firstLine="480" w:firstLineChars="200"/>
        <w:rPr>
          <w:rFonts w:hint="eastAsia" w:ascii="宋体" w:hAnsi="宋体" w:cs="仿宋_GB2312"/>
          <w:color w:val="auto"/>
          <w:kern w:val="1"/>
          <w:sz w:val="24"/>
          <w:szCs w:val="24"/>
          <w:highlight w:val="none"/>
          <w:lang w:val="en-US" w:eastAsia="zh-CN"/>
        </w:rPr>
      </w:pPr>
      <w:r>
        <w:rPr>
          <w:rFonts w:hint="eastAsia" w:ascii="宋体" w:hAnsi="宋体" w:cs="仿宋_GB2312"/>
          <w:color w:val="auto"/>
          <w:kern w:val="1"/>
          <w:sz w:val="24"/>
          <w:szCs w:val="24"/>
          <w:highlight w:val="none"/>
          <w:lang w:val="en-US" w:eastAsia="zh-CN"/>
        </w:rPr>
        <w:t>3.投标人须按照国家最新的《医疗器械监督管理条例》的规定生产或经营医疗器械。</w:t>
      </w:r>
    </w:p>
    <w:p w14:paraId="4162D3C8">
      <w:pPr>
        <w:spacing w:line="360" w:lineRule="auto"/>
        <w:ind w:firstLine="480" w:firstLineChars="200"/>
        <w:rPr>
          <w:rFonts w:hint="eastAsia" w:ascii="宋体" w:hAnsi="宋体" w:cs="仿宋_GB2312"/>
          <w:color w:val="auto"/>
          <w:kern w:val="1"/>
          <w:sz w:val="24"/>
          <w:szCs w:val="24"/>
          <w:highlight w:val="none"/>
          <w:lang w:val="en-US" w:eastAsia="zh-CN"/>
        </w:rPr>
      </w:pPr>
      <w:r>
        <w:rPr>
          <w:rFonts w:hint="eastAsia" w:ascii="宋体" w:hAnsi="宋体" w:cs="仿宋_GB2312"/>
          <w:color w:val="auto"/>
          <w:kern w:val="1"/>
          <w:sz w:val="24"/>
          <w:szCs w:val="24"/>
          <w:highlight w:val="none"/>
          <w:lang w:val="en-US" w:eastAsia="zh-CN"/>
        </w:rPr>
        <w:t>4.投标人所投产品为医疗器械的须提供所投产品医疗器械注册证或医疗器械备案凭证。</w:t>
      </w:r>
    </w:p>
    <w:p w14:paraId="1C1ABBB5">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lang w:val="en-US" w:eastAsia="zh-CN"/>
        </w:rPr>
        <w:t>5</w:t>
      </w:r>
      <w:r>
        <w:rPr>
          <w:rFonts w:ascii="宋体" w:hAnsi="宋体" w:cs="仿宋_GB2312"/>
          <w:color w:val="auto"/>
          <w:kern w:val="1"/>
          <w:sz w:val="24"/>
          <w:szCs w:val="24"/>
          <w:highlight w:val="none"/>
        </w:rPr>
        <w:t>.</w:t>
      </w:r>
      <w:r>
        <w:rPr>
          <w:rFonts w:hint="eastAsia" w:ascii="宋体" w:hAnsi="宋体" w:cs="仿宋_GB2312"/>
          <w:color w:val="auto"/>
          <w:kern w:val="1"/>
          <w:sz w:val="24"/>
          <w:szCs w:val="24"/>
          <w:highlight w:val="none"/>
        </w:rPr>
        <w:t>通过“信用中国”网站（www.creditchina.gov.cn）、中国政府采购网（www.ccgp.gov.cn）、“信用中国（山东）”网站（credit.shandong.gov.cn）、“信用中国（山东青岛）”网站（www.qingdao.gov.cn/credit）查询，未被列入失信被执行人、重大税收违法失信主体、政府采购严重违法失信行为记录名单。</w:t>
      </w:r>
    </w:p>
    <w:p w14:paraId="710F6075">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lang w:val="en-US" w:eastAsia="zh-CN"/>
        </w:rPr>
        <w:t>6</w:t>
      </w:r>
      <w:r>
        <w:rPr>
          <w:rFonts w:ascii="宋体" w:hAnsi="宋体" w:cs="仿宋_GB2312"/>
          <w:color w:val="auto"/>
          <w:kern w:val="1"/>
          <w:sz w:val="24"/>
          <w:szCs w:val="24"/>
          <w:highlight w:val="none"/>
        </w:rPr>
        <w:t>.</w:t>
      </w:r>
      <w:r>
        <w:rPr>
          <w:rFonts w:hint="eastAsia" w:ascii="宋体" w:hAnsi="宋体" w:cs="仿宋_GB2312"/>
          <w:color w:val="auto"/>
          <w:kern w:val="1"/>
          <w:sz w:val="24"/>
          <w:szCs w:val="24"/>
          <w:highlight w:val="none"/>
        </w:rPr>
        <w:t>单位负责人为同一人或者存在直接控股、管理关系的不同投标人，不得参加同一合同项下的采购活动。</w:t>
      </w:r>
    </w:p>
    <w:p w14:paraId="2B284D87">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lang w:val="en-US" w:eastAsia="zh-CN"/>
        </w:rPr>
        <w:t>7</w:t>
      </w:r>
      <w:r>
        <w:rPr>
          <w:rFonts w:ascii="宋体" w:hAnsi="宋体" w:cs="仿宋_GB2312"/>
          <w:color w:val="auto"/>
          <w:kern w:val="1"/>
          <w:sz w:val="24"/>
          <w:szCs w:val="24"/>
          <w:highlight w:val="none"/>
        </w:rPr>
        <w:t>.</w:t>
      </w:r>
      <w:r>
        <w:rPr>
          <w:rFonts w:hint="eastAsia" w:ascii="宋体" w:hAnsi="宋体" w:cs="仿宋_GB2312"/>
          <w:color w:val="auto"/>
          <w:kern w:val="1"/>
          <w:sz w:val="24"/>
          <w:szCs w:val="24"/>
          <w:highlight w:val="none"/>
        </w:rPr>
        <w:t>本项目不接受联合体投标。</w:t>
      </w:r>
    </w:p>
    <w:p w14:paraId="47754125">
      <w:pPr>
        <w:spacing w:line="360" w:lineRule="auto"/>
        <w:ind w:firstLine="482" w:firstLineChars="200"/>
        <w:rPr>
          <w:rFonts w:ascii="宋体" w:hAnsi="宋体" w:cs="楷体_GB2312"/>
          <w:b/>
          <w:color w:val="auto"/>
          <w:kern w:val="1"/>
          <w:sz w:val="24"/>
          <w:szCs w:val="24"/>
          <w:highlight w:val="none"/>
        </w:rPr>
      </w:pPr>
      <w:r>
        <w:rPr>
          <w:rFonts w:hint="eastAsia" w:ascii="宋体" w:hAnsi="宋体" w:cs="楷体_GB2312"/>
          <w:b/>
          <w:color w:val="auto"/>
          <w:kern w:val="1"/>
          <w:sz w:val="24"/>
          <w:szCs w:val="24"/>
          <w:highlight w:val="none"/>
        </w:rPr>
        <w:t>四、招标文件的获取</w:t>
      </w:r>
    </w:p>
    <w:p w14:paraId="55A33C16">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获取时间：</w:t>
      </w:r>
      <w:r>
        <w:rPr>
          <w:rFonts w:hint="eastAsia" w:ascii="宋体" w:hAnsi="宋体" w:cs="仿宋_GB2312"/>
          <w:color w:val="auto"/>
          <w:kern w:val="1"/>
          <w:sz w:val="24"/>
          <w:szCs w:val="24"/>
          <w:highlight w:val="none"/>
          <w:lang w:eastAsia="zh-CN"/>
        </w:rPr>
        <w:t>2026年6月</w:t>
      </w:r>
      <w:r>
        <w:rPr>
          <w:rFonts w:hint="eastAsia" w:ascii="宋体" w:hAnsi="宋体" w:cs="仿宋_GB2312"/>
          <w:color w:val="auto"/>
          <w:kern w:val="1"/>
          <w:sz w:val="24"/>
          <w:szCs w:val="24"/>
          <w:highlight w:val="none"/>
          <w:lang w:val="en-US" w:eastAsia="zh-CN"/>
        </w:rPr>
        <w:t>16</w:t>
      </w:r>
      <w:r>
        <w:rPr>
          <w:rFonts w:hint="eastAsia" w:ascii="宋体" w:hAnsi="宋体" w:cs="仿宋_GB2312"/>
          <w:color w:val="auto"/>
          <w:kern w:val="1"/>
          <w:sz w:val="24"/>
          <w:szCs w:val="24"/>
          <w:highlight w:val="none"/>
        </w:rPr>
        <w:t>日</w:t>
      </w:r>
      <w:r>
        <w:rPr>
          <w:rFonts w:hint="eastAsia" w:ascii="宋体" w:hAnsi="宋体" w:cs="仿宋_GB2312"/>
          <w:color w:val="auto"/>
          <w:sz w:val="24"/>
          <w:szCs w:val="24"/>
          <w:highlight w:val="none"/>
        </w:rPr>
        <w:t>9时00分</w:t>
      </w:r>
      <w:r>
        <w:rPr>
          <w:rFonts w:hint="eastAsia" w:ascii="宋体" w:hAnsi="宋体" w:cs="仿宋_GB2312"/>
          <w:color w:val="auto"/>
          <w:kern w:val="1"/>
          <w:sz w:val="24"/>
          <w:szCs w:val="24"/>
          <w:highlight w:val="none"/>
        </w:rPr>
        <w:t>至</w:t>
      </w:r>
      <w:r>
        <w:rPr>
          <w:rFonts w:hint="eastAsia" w:ascii="宋体" w:hAnsi="宋体" w:cs="仿宋_GB2312"/>
          <w:color w:val="auto"/>
          <w:kern w:val="1"/>
          <w:sz w:val="24"/>
          <w:szCs w:val="24"/>
          <w:highlight w:val="none"/>
          <w:lang w:eastAsia="zh-CN"/>
        </w:rPr>
        <w:t>2026年6月</w:t>
      </w:r>
      <w:r>
        <w:rPr>
          <w:rFonts w:hint="eastAsia" w:ascii="宋体" w:hAnsi="宋体" w:cs="仿宋_GB2312"/>
          <w:color w:val="auto"/>
          <w:kern w:val="1"/>
          <w:sz w:val="24"/>
          <w:szCs w:val="24"/>
          <w:highlight w:val="none"/>
          <w:lang w:val="en-US" w:eastAsia="zh-CN"/>
        </w:rPr>
        <w:t>23</w:t>
      </w:r>
      <w:r>
        <w:rPr>
          <w:rFonts w:hint="eastAsia" w:ascii="宋体" w:hAnsi="宋体" w:cs="仿宋_GB2312"/>
          <w:color w:val="auto"/>
          <w:kern w:val="1"/>
          <w:sz w:val="24"/>
          <w:szCs w:val="24"/>
          <w:highlight w:val="none"/>
        </w:rPr>
        <w:t>日</w:t>
      </w:r>
      <w:r>
        <w:rPr>
          <w:rFonts w:hint="eastAsia" w:ascii="宋体" w:hAnsi="宋体" w:cs="仿宋_GB2312"/>
          <w:color w:val="auto"/>
          <w:sz w:val="24"/>
          <w:szCs w:val="24"/>
          <w:highlight w:val="none"/>
        </w:rPr>
        <w:t>17时00分（北京时间）。</w:t>
      </w:r>
    </w:p>
    <w:p w14:paraId="5A181888">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获取方式：（1）现场获取：按照上述时间携带营业执照复印件到青岛市市南区山东路17号海信创业中心9楼903室获取招标文件；（2）线上电子邮箱获取：凡有意参加本项目的潜在投标人请登录中青汇采百度网盘（https://pan.baidu.com/s/1SgSie96kkN9nkSrzJbCCvA，提取码：zqhc）在获取招标文件规定时间内下载并填写报名表，请将报名表、营业执照复印件、标书费汇款单发送到邮箱zqhc_sunna@163.com，邮件名称命名为“xxx（单位名称）+ xxx（项目名称）+xxx（报名标包）报名”，报名日期以标书款到账日期为准。标书费公对公账户电汇(账户信息如下:开户名称：山东中青汇采招标咨询有限公司，开户银行：交通银行股份有限公司青岛分行，银行账号：372005501013003299136）。</w:t>
      </w:r>
    </w:p>
    <w:p w14:paraId="762D46CB">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售价：￥300.00元，本公告包含的招标文件售价总和。</w:t>
      </w:r>
    </w:p>
    <w:p w14:paraId="372FCCFC">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注：招标文件电子版与纸质版具有同等效力，获取招标文件成功不代表资格审查的通过，招标文件售后不退。未按规定获取的采购文件不受法律保护，由此引起的一切后果由投标人自行承担。</w:t>
      </w:r>
    </w:p>
    <w:p w14:paraId="140B8EF5">
      <w:pPr>
        <w:spacing w:line="360" w:lineRule="auto"/>
        <w:ind w:firstLine="482" w:firstLineChars="200"/>
        <w:rPr>
          <w:rFonts w:ascii="宋体" w:hAnsi="宋体" w:cs="楷体_GB2312"/>
          <w:b/>
          <w:color w:val="auto"/>
          <w:kern w:val="1"/>
          <w:sz w:val="24"/>
          <w:szCs w:val="24"/>
          <w:highlight w:val="none"/>
        </w:rPr>
      </w:pPr>
      <w:r>
        <w:rPr>
          <w:rFonts w:hint="eastAsia" w:ascii="宋体" w:hAnsi="宋体" w:cs="楷体_GB2312"/>
          <w:b/>
          <w:color w:val="auto"/>
          <w:kern w:val="1"/>
          <w:sz w:val="24"/>
          <w:szCs w:val="24"/>
          <w:highlight w:val="none"/>
        </w:rPr>
        <w:t>五、投标文件的递交</w:t>
      </w:r>
    </w:p>
    <w:p w14:paraId="561BA7F5">
      <w:pPr>
        <w:spacing w:line="360" w:lineRule="auto"/>
        <w:ind w:firstLine="480" w:firstLineChars="200"/>
        <w:rPr>
          <w:rFonts w:hint="eastAsia" w:ascii="宋体" w:hAnsi="宋体" w:eastAsia="宋体" w:cs="仿宋_GB2312"/>
          <w:color w:val="auto"/>
          <w:kern w:val="1"/>
          <w:sz w:val="24"/>
          <w:szCs w:val="24"/>
          <w:highlight w:val="none"/>
          <w:lang w:eastAsia="zh-CN"/>
        </w:rPr>
      </w:pPr>
      <w:r>
        <w:rPr>
          <w:rFonts w:hint="eastAsia" w:ascii="宋体" w:hAnsi="宋体" w:cs="仿宋_GB2312"/>
          <w:color w:val="auto"/>
          <w:kern w:val="1"/>
          <w:sz w:val="24"/>
          <w:szCs w:val="24"/>
          <w:highlight w:val="none"/>
        </w:rPr>
        <w:t>递交截止时间：</w:t>
      </w:r>
      <w:r>
        <w:rPr>
          <w:rFonts w:hint="eastAsia" w:ascii="宋体" w:hAnsi="宋体" w:cs="仿宋_GB2312"/>
          <w:color w:val="auto"/>
          <w:sz w:val="24"/>
          <w:szCs w:val="24"/>
          <w:highlight w:val="none"/>
          <w:lang w:eastAsia="zh-CN"/>
        </w:rPr>
        <w:t>2026年7月6日9时00分</w:t>
      </w:r>
    </w:p>
    <w:p w14:paraId="654DC185">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递交方式：青岛市市南区山东路17号海信创业中心9楼903第一会议室纸质文件递交。</w:t>
      </w:r>
    </w:p>
    <w:p w14:paraId="4A7DD575">
      <w:pPr>
        <w:spacing w:line="360" w:lineRule="auto"/>
        <w:ind w:firstLine="482" w:firstLineChars="200"/>
        <w:rPr>
          <w:rFonts w:ascii="宋体" w:hAnsi="宋体" w:cs="楷体_GB2312"/>
          <w:b/>
          <w:color w:val="auto"/>
          <w:kern w:val="1"/>
          <w:sz w:val="24"/>
          <w:szCs w:val="24"/>
          <w:highlight w:val="none"/>
        </w:rPr>
      </w:pPr>
      <w:r>
        <w:rPr>
          <w:rFonts w:hint="eastAsia" w:ascii="宋体" w:hAnsi="宋体" w:cs="楷体_GB2312"/>
          <w:b/>
          <w:color w:val="auto"/>
          <w:kern w:val="1"/>
          <w:sz w:val="24"/>
          <w:szCs w:val="24"/>
          <w:highlight w:val="none"/>
        </w:rPr>
        <w:t>六、开标时间及地点</w:t>
      </w:r>
    </w:p>
    <w:p w14:paraId="5C434A79">
      <w:pPr>
        <w:spacing w:line="360" w:lineRule="auto"/>
        <w:ind w:firstLine="480" w:firstLineChars="200"/>
        <w:rPr>
          <w:rFonts w:hint="eastAsia" w:ascii="宋体" w:hAnsi="宋体" w:eastAsia="宋体" w:cs="仿宋_GB2312"/>
          <w:color w:val="auto"/>
          <w:kern w:val="1"/>
          <w:sz w:val="24"/>
          <w:szCs w:val="24"/>
          <w:highlight w:val="none"/>
          <w:lang w:eastAsia="zh-CN"/>
        </w:rPr>
      </w:pPr>
      <w:r>
        <w:rPr>
          <w:rFonts w:hint="eastAsia" w:ascii="宋体" w:hAnsi="宋体" w:cs="仿宋_GB2312"/>
          <w:color w:val="auto"/>
          <w:kern w:val="1"/>
          <w:sz w:val="24"/>
          <w:szCs w:val="24"/>
          <w:highlight w:val="none"/>
        </w:rPr>
        <w:t>时间：</w:t>
      </w:r>
      <w:r>
        <w:rPr>
          <w:rFonts w:hint="eastAsia" w:ascii="宋体" w:hAnsi="宋体" w:cs="仿宋_GB2312"/>
          <w:color w:val="auto"/>
          <w:sz w:val="24"/>
          <w:szCs w:val="24"/>
          <w:highlight w:val="none"/>
          <w:lang w:eastAsia="zh-CN"/>
        </w:rPr>
        <w:t>2026年7月6日9时00分</w:t>
      </w:r>
    </w:p>
    <w:p w14:paraId="44FC1C57">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地点：青岛市市南区山东路17号海信创业中心9楼903第一会议室。</w:t>
      </w:r>
    </w:p>
    <w:p w14:paraId="73CF15EA">
      <w:pPr>
        <w:spacing w:line="360" w:lineRule="auto"/>
        <w:ind w:firstLine="482" w:firstLineChars="200"/>
        <w:rPr>
          <w:rFonts w:ascii="宋体" w:hAnsi="宋体" w:cs="楷体_GB2312"/>
          <w:b/>
          <w:color w:val="auto"/>
          <w:kern w:val="1"/>
          <w:sz w:val="24"/>
          <w:szCs w:val="24"/>
          <w:highlight w:val="none"/>
        </w:rPr>
      </w:pPr>
      <w:r>
        <w:rPr>
          <w:rFonts w:hint="eastAsia" w:ascii="宋体" w:hAnsi="宋体" w:cs="楷体_GB2312"/>
          <w:b/>
          <w:color w:val="auto"/>
          <w:kern w:val="1"/>
          <w:sz w:val="24"/>
          <w:szCs w:val="24"/>
          <w:highlight w:val="none"/>
        </w:rPr>
        <w:t>七、其他</w:t>
      </w:r>
    </w:p>
    <w:p w14:paraId="5DA6659A">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1.公告期限：自招标公告发布之日起5个工作日。</w:t>
      </w:r>
    </w:p>
    <w:p w14:paraId="4B670F01">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2.公告媒介：本次招标公告在</w:t>
      </w:r>
      <w:r>
        <w:rPr>
          <w:rFonts w:hint="eastAsia" w:ascii="宋体" w:hAnsi="宋体" w:cs="仿宋_GB2312"/>
          <w:color w:val="auto"/>
          <w:kern w:val="1"/>
          <w:sz w:val="24"/>
          <w:szCs w:val="24"/>
          <w:highlight w:val="none"/>
          <w:lang w:eastAsia="zh-CN"/>
        </w:rPr>
        <w:t>中国招标投标公共服务平台和山东大学齐鲁医院（青岛）网站</w:t>
      </w:r>
      <w:r>
        <w:rPr>
          <w:rFonts w:hint="eastAsia" w:ascii="宋体" w:hAnsi="宋体" w:cs="仿宋_GB2312"/>
          <w:color w:val="auto"/>
          <w:kern w:val="1"/>
          <w:sz w:val="24"/>
          <w:szCs w:val="24"/>
          <w:highlight w:val="none"/>
        </w:rPr>
        <w:t>上发布。</w:t>
      </w:r>
    </w:p>
    <w:p w14:paraId="447C9CEB">
      <w:pPr>
        <w:spacing w:line="360" w:lineRule="auto"/>
        <w:ind w:firstLine="482" w:firstLineChars="200"/>
        <w:rPr>
          <w:rFonts w:ascii="宋体" w:hAnsi="宋体" w:cs="楷体_GB2312"/>
          <w:b/>
          <w:color w:val="auto"/>
          <w:kern w:val="1"/>
          <w:sz w:val="24"/>
          <w:szCs w:val="24"/>
          <w:highlight w:val="none"/>
        </w:rPr>
      </w:pPr>
      <w:r>
        <w:rPr>
          <w:rFonts w:hint="eastAsia" w:ascii="宋体" w:hAnsi="宋体" w:cs="楷体_GB2312"/>
          <w:b/>
          <w:color w:val="auto"/>
          <w:kern w:val="1"/>
          <w:sz w:val="24"/>
          <w:szCs w:val="24"/>
          <w:highlight w:val="none"/>
        </w:rPr>
        <w:t>八、凡对本次采购提出询问，请按以下方式联系。</w:t>
      </w:r>
    </w:p>
    <w:p w14:paraId="56CA91FD">
      <w:pPr>
        <w:spacing w:line="360" w:lineRule="auto"/>
        <w:ind w:firstLine="480" w:firstLineChars="200"/>
        <w:rPr>
          <w:rFonts w:hint="eastAsia" w:ascii="宋体" w:hAnsi="宋体" w:eastAsia="宋体" w:cs="仿宋_GB2312"/>
          <w:color w:val="auto"/>
          <w:kern w:val="1"/>
          <w:sz w:val="24"/>
          <w:szCs w:val="24"/>
          <w:highlight w:val="none"/>
          <w:lang w:eastAsia="zh-CN"/>
        </w:rPr>
      </w:pPr>
      <w:r>
        <w:rPr>
          <w:rFonts w:hint="eastAsia" w:ascii="宋体" w:hAnsi="宋体" w:cs="仿宋_GB2312"/>
          <w:color w:val="auto"/>
          <w:kern w:val="1"/>
          <w:sz w:val="24"/>
          <w:szCs w:val="24"/>
          <w:highlight w:val="none"/>
        </w:rPr>
        <w:t>采 购 人：</w:t>
      </w:r>
      <w:r>
        <w:rPr>
          <w:rFonts w:hint="eastAsia" w:ascii="宋体" w:hAnsi="宋体" w:cs="仿宋_GB2312"/>
          <w:color w:val="auto"/>
          <w:kern w:val="1"/>
          <w:sz w:val="24"/>
          <w:szCs w:val="24"/>
          <w:highlight w:val="none"/>
          <w:lang w:eastAsia="zh-CN"/>
        </w:rPr>
        <w:t>山东大学齐鲁医院（青岛）</w:t>
      </w:r>
    </w:p>
    <w:p w14:paraId="46C11D54">
      <w:pPr>
        <w:spacing w:line="360" w:lineRule="auto"/>
        <w:ind w:firstLine="480" w:firstLineChars="200"/>
        <w:rPr>
          <w:rFonts w:hint="eastAsia" w:ascii="宋体" w:hAnsi="宋体" w:cs="仿宋_GB2312"/>
          <w:color w:val="auto"/>
          <w:kern w:val="1"/>
          <w:sz w:val="24"/>
          <w:szCs w:val="24"/>
          <w:highlight w:val="none"/>
        </w:rPr>
      </w:pPr>
      <w:r>
        <w:rPr>
          <w:rFonts w:hint="eastAsia" w:ascii="宋体" w:hAnsi="宋体" w:cs="仿宋_GB2312"/>
          <w:color w:val="auto"/>
          <w:kern w:val="1"/>
          <w:sz w:val="24"/>
          <w:szCs w:val="24"/>
          <w:highlight w:val="none"/>
        </w:rPr>
        <w:t xml:space="preserve">地    址：青岛市市北区合肥路758号 </w:t>
      </w:r>
    </w:p>
    <w:p w14:paraId="794C202C">
      <w:pPr>
        <w:spacing w:line="360" w:lineRule="auto"/>
        <w:ind w:firstLine="480" w:firstLineChars="200"/>
        <w:rPr>
          <w:rFonts w:hint="eastAsia" w:ascii="宋体" w:hAnsi="宋体" w:cs="仿宋_GB2312"/>
          <w:color w:val="auto"/>
          <w:kern w:val="1"/>
          <w:sz w:val="24"/>
          <w:szCs w:val="24"/>
          <w:highlight w:val="none"/>
        </w:rPr>
      </w:pPr>
      <w:r>
        <w:rPr>
          <w:rFonts w:hint="eastAsia" w:ascii="宋体" w:hAnsi="宋体" w:cs="仿宋_GB2312"/>
          <w:color w:val="auto"/>
          <w:kern w:val="1"/>
          <w:sz w:val="24"/>
          <w:szCs w:val="24"/>
          <w:highlight w:val="none"/>
        </w:rPr>
        <w:t>联 系 人：王老师、姜老师</w:t>
      </w:r>
    </w:p>
    <w:p w14:paraId="12FDB7F2">
      <w:pPr>
        <w:spacing w:line="360" w:lineRule="auto"/>
        <w:ind w:firstLine="480" w:firstLineChars="200"/>
        <w:rPr>
          <w:rFonts w:hint="eastAsia" w:ascii="宋体" w:hAnsi="宋体" w:cs="仿宋_GB2312"/>
          <w:color w:val="auto"/>
          <w:kern w:val="1"/>
          <w:sz w:val="24"/>
          <w:szCs w:val="24"/>
          <w:highlight w:val="none"/>
        </w:rPr>
      </w:pPr>
      <w:r>
        <w:rPr>
          <w:rFonts w:hint="eastAsia" w:ascii="宋体" w:hAnsi="宋体" w:cs="仿宋_GB2312"/>
          <w:color w:val="auto"/>
          <w:kern w:val="1"/>
          <w:sz w:val="24"/>
          <w:szCs w:val="24"/>
          <w:highlight w:val="none"/>
        </w:rPr>
        <w:t>电    话：0532-66852882、0532-66852884</w:t>
      </w:r>
    </w:p>
    <w:p w14:paraId="292BE28F">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采购代理机构：</w:t>
      </w:r>
      <w:r>
        <w:rPr>
          <w:rFonts w:hint="eastAsia" w:ascii="宋体" w:hAnsi="宋体" w:cs="仿宋_GB2312"/>
          <w:color w:val="auto"/>
          <w:kern w:val="1"/>
          <w:sz w:val="24"/>
          <w:szCs w:val="24"/>
          <w:highlight w:val="none"/>
          <w:lang w:val="zh-CN"/>
        </w:rPr>
        <w:t>山东中青汇采招标咨询有限公司</w:t>
      </w:r>
    </w:p>
    <w:p w14:paraId="227DA423">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地    址：</w:t>
      </w:r>
      <w:r>
        <w:rPr>
          <w:rFonts w:hint="eastAsia" w:ascii="宋体" w:hAnsi="宋体" w:cs="仿宋_GB2312"/>
          <w:color w:val="auto"/>
          <w:kern w:val="1"/>
          <w:sz w:val="24"/>
          <w:szCs w:val="24"/>
          <w:highlight w:val="none"/>
          <w:lang w:val="zh-CN"/>
        </w:rPr>
        <w:t>青岛市市南区山东路17号海信创业中心903室</w:t>
      </w:r>
    </w:p>
    <w:p w14:paraId="31EB4B7C">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联 系 人：</w:t>
      </w:r>
      <w:r>
        <w:rPr>
          <w:rFonts w:hint="eastAsia" w:ascii="宋体" w:hAnsi="宋体" w:cs="仿宋_GB2312"/>
          <w:color w:val="auto"/>
          <w:kern w:val="1"/>
          <w:sz w:val="24"/>
          <w:szCs w:val="24"/>
          <w:highlight w:val="none"/>
          <w:lang w:val="zh-CN"/>
        </w:rPr>
        <w:t>孙娜、于凌</w:t>
      </w:r>
    </w:p>
    <w:p w14:paraId="39DFFA50">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电    话：</w:t>
      </w:r>
      <w:r>
        <w:rPr>
          <w:rFonts w:hint="eastAsia" w:ascii="宋体" w:hAnsi="宋体" w:cs="仿宋_GB2312"/>
          <w:color w:val="auto"/>
          <w:kern w:val="1"/>
          <w:sz w:val="24"/>
          <w:szCs w:val="24"/>
          <w:highlight w:val="none"/>
          <w:lang w:val="zh-CN"/>
        </w:rPr>
        <w:t>0532-</w:t>
      </w:r>
      <w:r>
        <w:rPr>
          <w:rFonts w:hint="eastAsia" w:ascii="宋体" w:hAnsi="宋体" w:cs="仿宋_GB2312"/>
          <w:color w:val="auto"/>
          <w:kern w:val="1"/>
          <w:sz w:val="24"/>
          <w:szCs w:val="24"/>
          <w:highlight w:val="none"/>
        </w:rPr>
        <w:t>85859809</w:t>
      </w:r>
    </w:p>
    <w:p w14:paraId="3F8B6130">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电子邮件：zqhc_sunna@163.com</w:t>
      </w:r>
    </w:p>
    <w:bookmarkEnd w:id="1"/>
    <w:p w14:paraId="2EE80AF7">
      <w:pPr>
        <w:spacing w:after="312" w:afterLines="100"/>
        <w:jc w:val="center"/>
        <w:outlineLvl w:val="1"/>
        <w:rPr>
          <w:rFonts w:hint="eastAsia" w:ascii="黑体" w:hAnsi="黑体" w:eastAsia="黑体" w:cs="宋体"/>
          <w:color w:val="auto"/>
          <w:sz w:val="28"/>
          <w:szCs w:val="28"/>
          <w:highlight w:val="none"/>
        </w:rPr>
        <w:sectPr>
          <w:footerReference r:id="rId3" w:type="default"/>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docGrid w:type="lines" w:linePitch="312" w:charSpace="0"/>
        </w:sectPr>
      </w:pPr>
      <w:bookmarkStart w:id="2" w:name="_Toc18599"/>
    </w:p>
    <w:p w14:paraId="3D101836">
      <w:pPr>
        <w:spacing w:after="312" w:afterLines="100"/>
        <w:jc w:val="center"/>
        <w:outlineLvl w:val="1"/>
        <w:rPr>
          <w:rFonts w:ascii="黑体" w:hAnsi="黑体" w:eastAsia="黑体" w:cs="宋体"/>
          <w:color w:val="auto"/>
          <w:sz w:val="28"/>
          <w:szCs w:val="28"/>
          <w:highlight w:val="none"/>
        </w:rPr>
      </w:pPr>
      <w:r>
        <w:rPr>
          <w:rFonts w:hint="eastAsia" w:ascii="黑体" w:hAnsi="黑体" w:eastAsia="黑体" w:cs="宋体"/>
          <w:color w:val="auto"/>
          <w:sz w:val="28"/>
          <w:szCs w:val="28"/>
          <w:highlight w:val="none"/>
        </w:rPr>
        <w:t>第二章  投标人须知前附表</w:t>
      </w:r>
      <w:bookmarkEnd w:id="2"/>
    </w:p>
    <w:tbl>
      <w:tblPr>
        <w:tblStyle w:val="2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693"/>
        <w:gridCol w:w="5634"/>
      </w:tblGrid>
      <w:tr w14:paraId="0F64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2EEC7DD7">
            <w:pPr>
              <w:tabs>
                <w:tab w:val="left" w:pos="7665"/>
              </w:tabs>
              <w:jc w:val="center"/>
              <w:rPr>
                <w:rFonts w:ascii="楷体_GB2312" w:hAnsi="楷体_GB2312" w:eastAsia="楷体_GB2312" w:cs="楷体_GB2312"/>
                <w:color w:val="auto"/>
                <w:sz w:val="24"/>
                <w:szCs w:val="24"/>
                <w:highlight w:val="none"/>
                <w:lang w:val="zh-CN"/>
              </w:rPr>
            </w:pPr>
            <w:r>
              <w:rPr>
                <w:rFonts w:hint="eastAsia" w:ascii="楷体_GB2312" w:hAnsi="楷体_GB2312" w:eastAsia="楷体_GB2312" w:cs="楷体_GB2312"/>
                <w:color w:val="auto"/>
                <w:sz w:val="24"/>
                <w:szCs w:val="24"/>
                <w:highlight w:val="none"/>
                <w:lang w:val="zh-CN"/>
              </w:rPr>
              <w:t>序号</w:t>
            </w:r>
          </w:p>
        </w:tc>
        <w:tc>
          <w:tcPr>
            <w:tcW w:w="2693" w:type="dxa"/>
            <w:vAlign w:val="center"/>
          </w:tcPr>
          <w:p w14:paraId="5DB8BEDB">
            <w:pPr>
              <w:tabs>
                <w:tab w:val="left" w:pos="7665"/>
              </w:tabs>
              <w:jc w:val="center"/>
              <w:rPr>
                <w:rFonts w:ascii="楷体_GB2312" w:hAnsi="楷体_GB2312" w:eastAsia="楷体_GB2312" w:cs="楷体_GB2312"/>
                <w:color w:val="auto"/>
                <w:sz w:val="24"/>
                <w:szCs w:val="24"/>
                <w:highlight w:val="none"/>
                <w:lang w:val="zh-CN"/>
              </w:rPr>
            </w:pPr>
            <w:r>
              <w:rPr>
                <w:rFonts w:hint="eastAsia" w:ascii="楷体_GB2312" w:hAnsi="楷体_GB2312" w:eastAsia="楷体_GB2312" w:cs="楷体_GB2312"/>
                <w:color w:val="auto"/>
                <w:sz w:val="24"/>
                <w:szCs w:val="24"/>
                <w:highlight w:val="none"/>
                <w:lang w:val="zh-CN"/>
              </w:rPr>
              <w:t>条款名称</w:t>
            </w:r>
          </w:p>
        </w:tc>
        <w:tc>
          <w:tcPr>
            <w:tcW w:w="5634" w:type="dxa"/>
            <w:vAlign w:val="center"/>
          </w:tcPr>
          <w:p w14:paraId="06270257">
            <w:pPr>
              <w:tabs>
                <w:tab w:val="left" w:pos="7665"/>
              </w:tabs>
              <w:jc w:val="center"/>
              <w:rPr>
                <w:rFonts w:ascii="楷体_GB2312" w:hAnsi="楷体_GB2312" w:eastAsia="楷体_GB2312" w:cs="楷体_GB2312"/>
                <w:color w:val="auto"/>
                <w:sz w:val="24"/>
                <w:szCs w:val="24"/>
                <w:highlight w:val="none"/>
                <w:lang w:val="zh-CN"/>
              </w:rPr>
            </w:pPr>
            <w:r>
              <w:rPr>
                <w:rFonts w:hint="eastAsia" w:ascii="楷体_GB2312" w:hAnsi="楷体_GB2312" w:eastAsia="楷体_GB2312" w:cs="楷体_GB2312"/>
                <w:color w:val="auto"/>
                <w:sz w:val="24"/>
                <w:szCs w:val="24"/>
                <w:highlight w:val="none"/>
                <w:lang w:val="zh-CN"/>
              </w:rPr>
              <w:t>编列内容</w:t>
            </w:r>
          </w:p>
        </w:tc>
      </w:tr>
      <w:tr w14:paraId="6067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4CFC2479">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w:t>
            </w:r>
          </w:p>
        </w:tc>
        <w:tc>
          <w:tcPr>
            <w:tcW w:w="2693" w:type="dxa"/>
            <w:vAlign w:val="center"/>
          </w:tcPr>
          <w:p w14:paraId="67FD602E">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采购人</w:t>
            </w:r>
          </w:p>
        </w:tc>
        <w:tc>
          <w:tcPr>
            <w:tcW w:w="5634" w:type="dxa"/>
            <w:vAlign w:val="center"/>
          </w:tcPr>
          <w:p w14:paraId="57FB6098">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山东大学齐鲁医院（青岛）</w:t>
            </w:r>
          </w:p>
        </w:tc>
      </w:tr>
      <w:tr w14:paraId="4EC3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2898DA79">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w:t>
            </w:r>
          </w:p>
        </w:tc>
        <w:tc>
          <w:tcPr>
            <w:tcW w:w="2693" w:type="dxa"/>
            <w:vAlign w:val="center"/>
          </w:tcPr>
          <w:p w14:paraId="25B06170">
            <w:pPr>
              <w:rPr>
                <w:rFonts w:ascii="宋体" w:hAnsi="宋体" w:cs="宋体"/>
                <w:color w:val="auto"/>
                <w:sz w:val="24"/>
                <w:szCs w:val="24"/>
                <w:highlight w:val="none"/>
              </w:rPr>
            </w:pPr>
            <w:r>
              <w:rPr>
                <w:rFonts w:hint="eastAsia" w:ascii="宋体" w:hAnsi="宋体" w:cs="宋体"/>
                <w:color w:val="auto"/>
                <w:sz w:val="24"/>
                <w:szCs w:val="24"/>
                <w:highlight w:val="none"/>
              </w:rPr>
              <w:t>采购代理机构</w:t>
            </w:r>
          </w:p>
        </w:tc>
        <w:tc>
          <w:tcPr>
            <w:tcW w:w="5634" w:type="dxa"/>
            <w:vAlign w:val="center"/>
          </w:tcPr>
          <w:p w14:paraId="2762E339">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山东中青汇采招标咨询有限公司</w:t>
            </w:r>
          </w:p>
        </w:tc>
      </w:tr>
      <w:tr w14:paraId="3B92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7AA71E68">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3</w:t>
            </w:r>
          </w:p>
        </w:tc>
        <w:tc>
          <w:tcPr>
            <w:tcW w:w="2693" w:type="dxa"/>
            <w:vAlign w:val="center"/>
          </w:tcPr>
          <w:p w14:paraId="6A93131A">
            <w:pPr>
              <w:rPr>
                <w:rFonts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5634" w:type="dxa"/>
            <w:vAlign w:val="center"/>
          </w:tcPr>
          <w:p w14:paraId="20656745">
            <w:pPr>
              <w:rPr>
                <w:rFonts w:hint="eastAsia" w:ascii="宋体" w:hAnsi="宋体" w:eastAsia="宋体" w:cs="宋体"/>
                <w:color w:val="auto"/>
                <w:sz w:val="24"/>
                <w:szCs w:val="24"/>
                <w:highlight w:val="none"/>
                <w:lang w:eastAsia="zh-CN"/>
              </w:rPr>
            </w:pPr>
            <w:r>
              <w:rPr>
                <w:rFonts w:hint="eastAsia" w:ascii="宋体" w:hAnsi="宋体" w:cs="仿宋_GB2312"/>
                <w:color w:val="auto"/>
                <w:sz w:val="24"/>
                <w:szCs w:val="24"/>
                <w:highlight w:val="none"/>
                <w:lang w:eastAsia="zh-CN"/>
              </w:rPr>
              <w:t>山东大学齐鲁医院（青岛）医疗设备采购项目</w:t>
            </w:r>
          </w:p>
        </w:tc>
      </w:tr>
      <w:tr w14:paraId="4FC2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17627935">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4</w:t>
            </w:r>
          </w:p>
        </w:tc>
        <w:tc>
          <w:tcPr>
            <w:tcW w:w="2693" w:type="dxa"/>
            <w:vAlign w:val="center"/>
          </w:tcPr>
          <w:p w14:paraId="1928AD4A">
            <w:pPr>
              <w:rPr>
                <w:rFonts w:ascii="宋体" w:hAnsi="宋体" w:cs="宋体"/>
                <w:color w:val="auto"/>
                <w:sz w:val="24"/>
                <w:szCs w:val="24"/>
                <w:highlight w:val="none"/>
              </w:rPr>
            </w:pPr>
            <w:r>
              <w:rPr>
                <w:rFonts w:hint="eastAsia" w:ascii="宋体" w:hAnsi="宋体" w:cs="宋体"/>
                <w:color w:val="auto"/>
                <w:sz w:val="24"/>
                <w:szCs w:val="24"/>
                <w:highlight w:val="none"/>
              </w:rPr>
              <w:t>分包情况</w:t>
            </w:r>
          </w:p>
        </w:tc>
        <w:tc>
          <w:tcPr>
            <w:tcW w:w="5634" w:type="dxa"/>
            <w:vAlign w:val="center"/>
          </w:tcPr>
          <w:p w14:paraId="30BEBB73">
            <w:pP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本项目分为5个包，投标人可以选择1包或多包投标，投标人中标包数不受限制。</w:t>
            </w:r>
          </w:p>
        </w:tc>
      </w:tr>
      <w:tr w14:paraId="52EF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7D61F0DA">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5</w:t>
            </w:r>
          </w:p>
        </w:tc>
        <w:tc>
          <w:tcPr>
            <w:tcW w:w="2693" w:type="dxa"/>
            <w:vAlign w:val="center"/>
          </w:tcPr>
          <w:p w14:paraId="79B86807">
            <w:pPr>
              <w:rPr>
                <w:rFonts w:ascii="宋体" w:hAnsi="宋体" w:cs="宋体"/>
                <w:color w:val="auto"/>
                <w:sz w:val="24"/>
                <w:szCs w:val="24"/>
                <w:highlight w:val="none"/>
                <w:lang w:val="zh-CN"/>
              </w:rPr>
            </w:pPr>
            <w:r>
              <w:rPr>
                <w:rFonts w:hint="eastAsia" w:ascii="宋体" w:hAnsi="宋体" w:cs="宋体"/>
                <w:color w:val="auto"/>
                <w:sz w:val="24"/>
                <w:szCs w:val="24"/>
                <w:highlight w:val="none"/>
              </w:rPr>
              <w:t>资金来源</w:t>
            </w:r>
          </w:p>
        </w:tc>
        <w:tc>
          <w:tcPr>
            <w:tcW w:w="5634" w:type="dxa"/>
            <w:vAlign w:val="center"/>
          </w:tcPr>
          <w:p w14:paraId="629CA5C9">
            <w:pPr>
              <w:rPr>
                <w:rFonts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自筹</w:t>
            </w:r>
            <w:r>
              <w:rPr>
                <w:rFonts w:hint="eastAsia" w:ascii="宋体" w:hAnsi="宋体" w:cs="宋体"/>
                <w:color w:val="auto"/>
                <w:sz w:val="24"/>
                <w:szCs w:val="24"/>
                <w:highlight w:val="none"/>
                <w:lang w:val="zh-CN"/>
              </w:rPr>
              <w:t>资金100%</w:t>
            </w:r>
          </w:p>
        </w:tc>
      </w:tr>
      <w:tr w14:paraId="1251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C5DAB39">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6</w:t>
            </w:r>
          </w:p>
        </w:tc>
        <w:tc>
          <w:tcPr>
            <w:tcW w:w="2693" w:type="dxa"/>
            <w:vAlign w:val="center"/>
          </w:tcPr>
          <w:p w14:paraId="280153F8">
            <w:pPr>
              <w:rPr>
                <w:rFonts w:ascii="宋体" w:hAnsi="宋体" w:cs="宋体"/>
                <w:color w:val="auto"/>
                <w:sz w:val="24"/>
                <w:szCs w:val="24"/>
                <w:highlight w:val="none"/>
              </w:rPr>
            </w:pPr>
            <w:r>
              <w:rPr>
                <w:rFonts w:hint="eastAsia" w:ascii="宋体" w:hAnsi="宋体" w:cs="宋体"/>
                <w:color w:val="auto"/>
                <w:sz w:val="24"/>
                <w:szCs w:val="24"/>
                <w:highlight w:val="none"/>
              </w:rPr>
              <w:t>是否接受联合体投标</w:t>
            </w:r>
          </w:p>
        </w:tc>
        <w:tc>
          <w:tcPr>
            <w:tcW w:w="5634" w:type="dxa"/>
            <w:vAlign w:val="center"/>
          </w:tcPr>
          <w:p w14:paraId="6ACD1074">
            <w:pPr>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 xml:space="preserve"> 不接受</w:t>
            </w:r>
          </w:p>
          <w:p w14:paraId="1448D82F">
            <w:pPr>
              <w:rPr>
                <w:rFonts w:ascii="宋体" w:hAnsi="宋体" w:cs="宋体"/>
                <w:color w:val="auto"/>
                <w:sz w:val="24"/>
                <w:szCs w:val="24"/>
                <w:highlight w:val="none"/>
              </w:rPr>
            </w:pPr>
            <w:r>
              <w:rPr>
                <w:rFonts w:hint="eastAsia" w:ascii="宋体" w:hAnsi="宋体" w:cs="宋体"/>
                <w:color w:val="auto"/>
                <w:sz w:val="24"/>
                <w:szCs w:val="24"/>
                <w:highlight w:val="none"/>
              </w:rPr>
              <w:t>□ 接受，应满足下列要求：</w:t>
            </w:r>
          </w:p>
        </w:tc>
      </w:tr>
      <w:tr w14:paraId="0BF8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01D23AF1">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7</w:t>
            </w:r>
          </w:p>
        </w:tc>
        <w:tc>
          <w:tcPr>
            <w:tcW w:w="2693" w:type="dxa"/>
            <w:vAlign w:val="center"/>
          </w:tcPr>
          <w:p w14:paraId="22A71ED8">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投标有效期</w:t>
            </w:r>
          </w:p>
        </w:tc>
        <w:tc>
          <w:tcPr>
            <w:tcW w:w="5634" w:type="dxa"/>
            <w:vAlign w:val="center"/>
          </w:tcPr>
          <w:p w14:paraId="4F94D24D">
            <w:pPr>
              <w:rPr>
                <w:rFonts w:ascii="宋体" w:hAnsi="宋体" w:cs="宋体"/>
                <w:color w:val="auto"/>
                <w:sz w:val="24"/>
                <w:szCs w:val="24"/>
                <w:highlight w:val="none"/>
                <w:lang w:val="zh-CN"/>
              </w:rPr>
            </w:pPr>
            <w:r>
              <w:rPr>
                <w:rFonts w:hint="eastAsia" w:ascii="宋体" w:hAnsi="宋体" w:cs="宋体"/>
                <w:color w:val="auto"/>
                <w:sz w:val="24"/>
                <w:szCs w:val="24"/>
                <w:highlight w:val="none"/>
              </w:rPr>
              <w:t>自投标截止之日起</w:t>
            </w:r>
            <w:r>
              <w:rPr>
                <w:rFonts w:hint="eastAsia" w:ascii="宋体" w:hAnsi="宋体" w:cs="宋体"/>
                <w:color w:val="auto"/>
                <w:sz w:val="24"/>
                <w:szCs w:val="24"/>
                <w:highlight w:val="none"/>
                <w:u w:val="single"/>
              </w:rPr>
              <w:t xml:space="preserve"> 90 </w:t>
            </w:r>
            <w:r>
              <w:rPr>
                <w:rFonts w:hint="eastAsia" w:ascii="宋体" w:hAnsi="宋体" w:cs="宋体"/>
                <w:color w:val="auto"/>
                <w:sz w:val="24"/>
                <w:szCs w:val="24"/>
                <w:highlight w:val="none"/>
              </w:rPr>
              <w:t>个日历天。</w:t>
            </w:r>
          </w:p>
        </w:tc>
      </w:tr>
      <w:tr w14:paraId="0CF1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3AC749C6">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8</w:t>
            </w:r>
          </w:p>
        </w:tc>
        <w:tc>
          <w:tcPr>
            <w:tcW w:w="2693" w:type="dxa"/>
            <w:vAlign w:val="center"/>
          </w:tcPr>
          <w:p w14:paraId="775F6DD5">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踏勘现场</w:t>
            </w:r>
          </w:p>
        </w:tc>
        <w:tc>
          <w:tcPr>
            <w:tcW w:w="5634" w:type="dxa"/>
            <w:vAlign w:val="center"/>
          </w:tcPr>
          <w:p w14:paraId="22C44A51">
            <w:pPr>
              <w:rPr>
                <w:rFonts w:ascii="宋体" w:hAnsi="宋体" w:cs="宋体"/>
                <w:color w:val="auto"/>
                <w:sz w:val="24"/>
                <w:szCs w:val="24"/>
                <w:highlight w:val="none"/>
                <w:lang w:val="zh-CN"/>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zh-CN"/>
              </w:rPr>
              <w:t xml:space="preserve"> 不组织，自行踏勘</w:t>
            </w:r>
          </w:p>
          <w:p w14:paraId="7F0F39B4">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 组织，踏勘时间：/。</w:t>
            </w:r>
          </w:p>
          <w:p w14:paraId="123A0203">
            <w:pPr>
              <w:tabs>
                <w:tab w:val="left" w:pos="7665"/>
              </w:tabs>
              <w:ind w:firstLine="1080" w:firstLineChars="45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踏勘地点：/。</w:t>
            </w:r>
          </w:p>
        </w:tc>
      </w:tr>
      <w:tr w14:paraId="0DA6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408D020B">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9</w:t>
            </w:r>
          </w:p>
        </w:tc>
        <w:tc>
          <w:tcPr>
            <w:tcW w:w="2693" w:type="dxa"/>
            <w:vAlign w:val="center"/>
          </w:tcPr>
          <w:p w14:paraId="160E68CD">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履约保证金</w:t>
            </w:r>
          </w:p>
        </w:tc>
        <w:tc>
          <w:tcPr>
            <w:tcW w:w="5634" w:type="dxa"/>
            <w:vAlign w:val="center"/>
          </w:tcPr>
          <w:p w14:paraId="26600CAD">
            <w:pPr>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 xml:space="preserve"> 不需要</w:t>
            </w:r>
          </w:p>
          <w:p w14:paraId="67EC34CB">
            <w:pPr>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 xml:space="preserve"> 需要，履约保证金金额：中标合同金额的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%（履约保证金须以支票、汇票、本票或者金融机构、担保机构出具的保函等非现金形式提交）。</w:t>
            </w:r>
          </w:p>
        </w:tc>
      </w:tr>
      <w:tr w14:paraId="1D5C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651C1397">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10</w:t>
            </w:r>
          </w:p>
        </w:tc>
        <w:tc>
          <w:tcPr>
            <w:tcW w:w="2693" w:type="dxa"/>
            <w:vAlign w:val="center"/>
          </w:tcPr>
          <w:p w14:paraId="58D34043">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采购代理服务费支付</w:t>
            </w:r>
          </w:p>
        </w:tc>
        <w:tc>
          <w:tcPr>
            <w:tcW w:w="5634" w:type="dxa"/>
            <w:vAlign w:val="center"/>
          </w:tcPr>
          <w:p w14:paraId="2F5711B6">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 由采购人支付</w:t>
            </w:r>
          </w:p>
          <w:p w14:paraId="70697F1D">
            <w:pPr>
              <w:rPr>
                <w:rFonts w:ascii="宋体" w:hAnsi="宋体" w:cs="宋体"/>
                <w:color w:val="auto"/>
                <w:sz w:val="24"/>
                <w:szCs w:val="24"/>
                <w:highlight w:val="none"/>
                <w:lang w:val="zh-CN"/>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zh-CN"/>
              </w:rPr>
              <w:t xml:space="preserve"> 由中标人支付，代理</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lang w:val="zh-CN"/>
              </w:rPr>
              <w:t>费标准：</w:t>
            </w:r>
            <w:r>
              <w:rPr>
                <w:rFonts w:hint="eastAsia" w:ascii="宋体" w:hAnsi="宋体" w:cs="宋体"/>
                <w:color w:val="auto"/>
                <w:sz w:val="24"/>
                <w:szCs w:val="24"/>
                <w:highlight w:val="none"/>
                <w:lang w:val="zh-CN"/>
              </w:rPr>
              <w:t>参照《国家发展改革委办公厅关于招标代理服务收费有关问题的通知》(发改办价格[2003]857号)和国家计委关于《招标代理服务收费管理暂行办法》（计价格[2002]1980号）规定的“</w:t>
            </w:r>
            <w:r>
              <w:rPr>
                <w:rFonts w:hint="eastAsia" w:ascii="宋体" w:hAnsi="宋体" w:cs="宋体"/>
                <w:color w:val="auto"/>
                <w:sz w:val="24"/>
                <w:szCs w:val="24"/>
                <w:highlight w:val="none"/>
                <w:lang w:val="en-US" w:eastAsia="zh-CN"/>
              </w:rPr>
              <w:t>货物</w:t>
            </w:r>
            <w:r>
              <w:rPr>
                <w:rFonts w:hint="eastAsia" w:ascii="宋体" w:hAnsi="宋体" w:cs="宋体"/>
                <w:color w:val="auto"/>
                <w:sz w:val="24"/>
                <w:szCs w:val="24"/>
                <w:highlight w:val="none"/>
                <w:lang w:val="zh-CN"/>
              </w:rPr>
              <w:t>类”收费标准下浮40%向采购代理机构交纳。代理服务费收费不足3000元的按照3000元收取。代理服务费由</w:t>
            </w:r>
            <w:r>
              <w:rPr>
                <w:rFonts w:hint="eastAsia" w:ascii="宋体" w:hAnsi="宋体" w:cs="宋体"/>
                <w:color w:val="auto"/>
                <w:sz w:val="24"/>
                <w:szCs w:val="24"/>
                <w:highlight w:val="none"/>
                <w:lang w:val="en-US" w:eastAsia="zh-CN"/>
              </w:rPr>
              <w:t>投标人</w:t>
            </w:r>
            <w:r>
              <w:rPr>
                <w:rFonts w:hint="eastAsia" w:ascii="宋体" w:hAnsi="宋体" w:cs="宋体"/>
                <w:color w:val="auto"/>
                <w:sz w:val="24"/>
                <w:szCs w:val="24"/>
                <w:highlight w:val="none"/>
                <w:lang w:val="zh-CN"/>
              </w:rPr>
              <w:t>在报价时综合考虑，</w:t>
            </w:r>
            <w:r>
              <w:rPr>
                <w:rFonts w:hint="eastAsia" w:ascii="宋体" w:hAnsi="宋体" w:cs="宋体"/>
                <w:color w:val="auto"/>
                <w:sz w:val="24"/>
                <w:szCs w:val="24"/>
                <w:highlight w:val="none"/>
                <w:lang w:val="en-US" w:eastAsia="zh-CN"/>
              </w:rPr>
              <w:t>投标</w:t>
            </w:r>
            <w:r>
              <w:rPr>
                <w:rFonts w:hint="eastAsia" w:ascii="宋体" w:hAnsi="宋体" w:cs="宋体"/>
                <w:color w:val="auto"/>
                <w:sz w:val="24"/>
                <w:szCs w:val="24"/>
                <w:highlight w:val="none"/>
                <w:lang w:val="zh-CN"/>
              </w:rPr>
              <w:t>报价中不单独列项。由</w:t>
            </w:r>
            <w:r>
              <w:rPr>
                <w:rFonts w:hint="eastAsia" w:ascii="宋体" w:hAnsi="宋体" w:cs="宋体"/>
                <w:color w:val="auto"/>
                <w:sz w:val="24"/>
                <w:szCs w:val="24"/>
                <w:highlight w:val="none"/>
                <w:lang w:val="en-US" w:eastAsia="zh-CN"/>
              </w:rPr>
              <w:t>中标人</w:t>
            </w:r>
            <w:r>
              <w:rPr>
                <w:rFonts w:hint="eastAsia" w:ascii="宋体" w:hAnsi="宋体" w:cs="宋体"/>
                <w:color w:val="auto"/>
                <w:sz w:val="24"/>
                <w:szCs w:val="24"/>
                <w:highlight w:val="none"/>
                <w:lang w:val="zh-CN"/>
              </w:rPr>
              <w:t>于</w:t>
            </w:r>
            <w:r>
              <w:rPr>
                <w:rFonts w:hint="eastAsia" w:ascii="宋体" w:hAnsi="宋体" w:cs="宋体"/>
                <w:color w:val="auto"/>
                <w:sz w:val="24"/>
                <w:szCs w:val="24"/>
                <w:highlight w:val="none"/>
                <w:lang w:val="en-US" w:eastAsia="zh-CN"/>
              </w:rPr>
              <w:t>中标</w:t>
            </w:r>
            <w:r>
              <w:rPr>
                <w:rFonts w:hint="eastAsia" w:ascii="宋体" w:hAnsi="宋体" w:cs="宋体"/>
                <w:color w:val="auto"/>
                <w:sz w:val="24"/>
                <w:szCs w:val="24"/>
                <w:highlight w:val="none"/>
                <w:lang w:val="zh-CN"/>
              </w:rPr>
              <w:t>后7日内向采购代理机构交纳。</w:t>
            </w:r>
          </w:p>
        </w:tc>
      </w:tr>
      <w:tr w14:paraId="3A9F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28E59C2F">
            <w:pPr>
              <w:jc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2693" w:type="dxa"/>
            <w:vAlign w:val="center"/>
          </w:tcPr>
          <w:p w14:paraId="3F0240B8">
            <w:pPr>
              <w:rPr>
                <w:rFonts w:ascii="宋体" w:hAnsi="宋体" w:cs="宋体"/>
                <w:color w:val="auto"/>
                <w:sz w:val="24"/>
                <w:szCs w:val="24"/>
                <w:highlight w:val="none"/>
              </w:rPr>
            </w:pPr>
            <w:r>
              <w:rPr>
                <w:rFonts w:hint="eastAsia" w:ascii="宋体" w:hAnsi="宋体" w:cs="宋体"/>
                <w:color w:val="auto"/>
                <w:sz w:val="24"/>
                <w:szCs w:val="24"/>
                <w:highlight w:val="none"/>
              </w:rPr>
              <w:t>构成招标文件的其他材料</w:t>
            </w:r>
          </w:p>
        </w:tc>
        <w:tc>
          <w:tcPr>
            <w:tcW w:w="5634" w:type="dxa"/>
            <w:vAlign w:val="center"/>
          </w:tcPr>
          <w:p w14:paraId="677FEC00">
            <w:pPr>
              <w:rPr>
                <w:rFonts w:ascii="宋体" w:hAnsi="宋体" w:cs="宋体"/>
                <w:color w:val="auto"/>
                <w:sz w:val="24"/>
                <w:szCs w:val="24"/>
                <w:highlight w:val="none"/>
              </w:rPr>
            </w:pPr>
            <w:r>
              <w:rPr>
                <w:rFonts w:hint="eastAsia" w:ascii="宋体" w:hAnsi="宋体" w:cs="宋体"/>
                <w:color w:val="auto"/>
                <w:sz w:val="24"/>
                <w:szCs w:val="24"/>
                <w:highlight w:val="none"/>
              </w:rPr>
              <w:t>采购人依法依规对招标文件所作的澄清和修改，构成招标文件的组成部分。</w:t>
            </w:r>
          </w:p>
        </w:tc>
      </w:tr>
      <w:tr w14:paraId="7428B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C406109">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12</w:t>
            </w:r>
          </w:p>
        </w:tc>
        <w:tc>
          <w:tcPr>
            <w:tcW w:w="2693" w:type="dxa"/>
            <w:vAlign w:val="center"/>
          </w:tcPr>
          <w:p w14:paraId="611FC7F3">
            <w:pPr>
              <w:rPr>
                <w:rFonts w:ascii="宋体" w:hAnsi="宋体" w:cs="宋体"/>
                <w:color w:val="auto"/>
                <w:sz w:val="24"/>
                <w:szCs w:val="24"/>
                <w:highlight w:val="none"/>
                <w:lang w:val="zh-CN"/>
              </w:rPr>
            </w:pPr>
            <w:r>
              <w:rPr>
                <w:rFonts w:hint="eastAsia" w:ascii="宋体" w:hAnsi="宋体" w:cs="宋体"/>
                <w:color w:val="auto"/>
                <w:sz w:val="24"/>
                <w:szCs w:val="24"/>
                <w:highlight w:val="none"/>
              </w:rPr>
              <w:t>投标人要求澄清招标文件的截止时间</w:t>
            </w:r>
          </w:p>
        </w:tc>
        <w:tc>
          <w:tcPr>
            <w:tcW w:w="5634" w:type="dxa"/>
            <w:vAlign w:val="center"/>
          </w:tcPr>
          <w:p w14:paraId="677C4F30">
            <w:pPr>
              <w:rPr>
                <w:rFonts w:ascii="宋体" w:hAnsi="宋体" w:cs="宋体"/>
                <w:color w:val="auto"/>
                <w:sz w:val="24"/>
                <w:szCs w:val="24"/>
                <w:highlight w:val="none"/>
                <w:lang w:val="zh-CN"/>
              </w:rPr>
            </w:pPr>
            <w:r>
              <w:rPr>
                <w:rFonts w:hint="eastAsia" w:ascii="宋体" w:hAnsi="宋体" w:cs="仿宋"/>
                <w:color w:val="auto"/>
                <w:sz w:val="24"/>
                <w:szCs w:val="24"/>
                <w:highlight w:val="none"/>
              </w:rPr>
              <w:t>同投标文件提交截止时间</w:t>
            </w:r>
          </w:p>
        </w:tc>
      </w:tr>
      <w:tr w14:paraId="4CCD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2737C000">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13</w:t>
            </w:r>
          </w:p>
        </w:tc>
        <w:tc>
          <w:tcPr>
            <w:tcW w:w="2693" w:type="dxa"/>
            <w:vAlign w:val="center"/>
          </w:tcPr>
          <w:p w14:paraId="24E24988">
            <w:pPr>
              <w:rPr>
                <w:rFonts w:ascii="宋体" w:hAnsi="宋体" w:cs="宋体"/>
                <w:color w:val="auto"/>
                <w:sz w:val="24"/>
                <w:szCs w:val="24"/>
                <w:highlight w:val="none"/>
                <w:lang w:val="zh-CN"/>
              </w:rPr>
            </w:pPr>
            <w:r>
              <w:rPr>
                <w:rFonts w:hint="eastAsia" w:ascii="宋体" w:hAnsi="宋体" w:cs="宋体"/>
                <w:color w:val="auto"/>
                <w:sz w:val="24"/>
                <w:szCs w:val="24"/>
                <w:highlight w:val="none"/>
              </w:rPr>
              <w:t>投标人确认收到招标文件澄清或修改的时间</w:t>
            </w:r>
          </w:p>
        </w:tc>
        <w:tc>
          <w:tcPr>
            <w:tcW w:w="5634" w:type="dxa"/>
            <w:vAlign w:val="center"/>
          </w:tcPr>
          <w:p w14:paraId="36B8B752">
            <w:pPr>
              <w:rPr>
                <w:rFonts w:ascii="宋体" w:hAnsi="宋体" w:cs="宋体"/>
                <w:color w:val="auto"/>
                <w:sz w:val="24"/>
                <w:szCs w:val="24"/>
                <w:highlight w:val="none"/>
                <w:u w:val="single"/>
                <w:lang w:val="zh-CN"/>
              </w:rPr>
            </w:pPr>
            <w:r>
              <w:rPr>
                <w:rFonts w:hint="eastAsia" w:ascii="宋体" w:hAnsi="宋体" w:cs="仿宋"/>
                <w:color w:val="auto"/>
                <w:sz w:val="24"/>
                <w:szCs w:val="24"/>
                <w:highlight w:val="none"/>
                <w:lang w:val="zh-CN"/>
              </w:rPr>
              <w:t>同招标文件澄清或修改文件发布的时间</w:t>
            </w:r>
          </w:p>
        </w:tc>
      </w:tr>
      <w:tr w14:paraId="409D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5172D3A">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14</w:t>
            </w:r>
          </w:p>
        </w:tc>
        <w:tc>
          <w:tcPr>
            <w:tcW w:w="2693" w:type="dxa"/>
            <w:vAlign w:val="center"/>
          </w:tcPr>
          <w:p w14:paraId="1F11E564">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是否允许递交备选投标方案</w:t>
            </w:r>
          </w:p>
        </w:tc>
        <w:tc>
          <w:tcPr>
            <w:tcW w:w="5634" w:type="dxa"/>
            <w:vAlign w:val="center"/>
          </w:tcPr>
          <w:p w14:paraId="74D192C0">
            <w:pPr>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 xml:space="preserve"> 不允许</w:t>
            </w:r>
          </w:p>
          <w:p w14:paraId="1F03AFED">
            <w:pPr>
              <w:pStyle w:val="58"/>
              <w:numPr>
                <w:ilvl w:val="0"/>
                <w:numId w:val="2"/>
              </w:numPr>
              <w:ind w:left="0"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允许。要求：只有中标人所递交的备选投标方案方可予以考虑。评标委员会认为中标人的备选投标方案优于其按照招标文件要求的投标方案，采购人可以接受该备选投标方案。</w:t>
            </w:r>
          </w:p>
        </w:tc>
      </w:tr>
      <w:tr w14:paraId="6A86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0F2DF631">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15</w:t>
            </w:r>
          </w:p>
        </w:tc>
        <w:tc>
          <w:tcPr>
            <w:tcW w:w="2693" w:type="dxa"/>
            <w:vAlign w:val="center"/>
          </w:tcPr>
          <w:p w14:paraId="5C5BBA43">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投标报价的范围</w:t>
            </w:r>
          </w:p>
        </w:tc>
        <w:tc>
          <w:tcPr>
            <w:tcW w:w="5634" w:type="dxa"/>
            <w:vAlign w:val="center"/>
          </w:tcPr>
          <w:p w14:paraId="2441AF19">
            <w:pPr>
              <w:rPr>
                <w:rFonts w:ascii="宋体" w:hAnsi="宋体" w:cs="宋体"/>
                <w:color w:val="auto"/>
                <w:sz w:val="24"/>
                <w:szCs w:val="24"/>
                <w:highlight w:val="none"/>
              </w:rPr>
            </w:pPr>
            <w:r>
              <w:rPr>
                <w:rFonts w:hint="eastAsia" w:ascii="宋体" w:hAnsi="宋体" w:cs="宋体"/>
                <w:color w:val="auto"/>
                <w:sz w:val="24"/>
                <w:szCs w:val="24"/>
                <w:highlight w:val="none"/>
              </w:rPr>
              <w:t>含税全包价，包括产品的设计、制作、包装、保险、运输、装卸、安装、调试、培训、验收、保修等一切费用（即交钥匙</w:t>
            </w:r>
            <w:r>
              <w:rPr>
                <w:rFonts w:hint="eastAsia" w:ascii="宋体" w:hAnsi="宋体" w:cs="宋体"/>
                <w:color w:val="auto"/>
                <w:sz w:val="24"/>
                <w:szCs w:val="24"/>
                <w:highlight w:val="none"/>
                <w:lang w:val="en-US" w:eastAsia="zh-CN"/>
              </w:rPr>
              <w:t>项目</w:t>
            </w:r>
            <w:r>
              <w:rPr>
                <w:rFonts w:hint="eastAsia" w:ascii="宋体" w:hAnsi="宋体" w:cs="宋体"/>
                <w:color w:val="auto"/>
                <w:sz w:val="24"/>
                <w:szCs w:val="24"/>
                <w:highlight w:val="none"/>
              </w:rPr>
              <w:t>）。</w:t>
            </w:r>
          </w:p>
        </w:tc>
      </w:tr>
      <w:tr w14:paraId="3E28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59" w:type="dxa"/>
            <w:vAlign w:val="center"/>
          </w:tcPr>
          <w:p w14:paraId="0F87C7D5">
            <w:pPr>
              <w:jc w:val="center"/>
              <w:rPr>
                <w:rFonts w:ascii="宋体" w:hAnsi="宋体" w:cs="宋体"/>
                <w:color w:val="auto"/>
                <w:sz w:val="24"/>
                <w:szCs w:val="24"/>
                <w:highlight w:val="none"/>
              </w:rPr>
            </w:pPr>
            <w:r>
              <w:rPr>
                <w:rFonts w:hint="eastAsia" w:ascii="宋体" w:hAnsi="宋体" w:cs="宋体"/>
                <w:color w:val="auto"/>
                <w:sz w:val="24"/>
                <w:szCs w:val="24"/>
                <w:highlight w:val="none"/>
                <w:lang w:val="zh-CN"/>
              </w:rPr>
              <w:t>16</w:t>
            </w:r>
          </w:p>
        </w:tc>
        <w:tc>
          <w:tcPr>
            <w:tcW w:w="2693" w:type="dxa"/>
            <w:vAlign w:val="center"/>
          </w:tcPr>
          <w:p w14:paraId="7E4D9D92">
            <w:pPr>
              <w:rPr>
                <w:rFonts w:ascii="宋体" w:hAnsi="宋体" w:cs="宋体"/>
                <w:color w:val="auto"/>
                <w:sz w:val="24"/>
                <w:szCs w:val="24"/>
                <w:highlight w:val="none"/>
              </w:rPr>
            </w:pPr>
            <w:r>
              <w:rPr>
                <w:rFonts w:hint="eastAsia" w:ascii="宋体" w:hAnsi="宋体" w:cs="宋体"/>
                <w:color w:val="auto"/>
                <w:sz w:val="24"/>
                <w:szCs w:val="24"/>
                <w:highlight w:val="none"/>
              </w:rPr>
              <w:t>投标报价的次数</w:t>
            </w:r>
          </w:p>
        </w:tc>
        <w:tc>
          <w:tcPr>
            <w:tcW w:w="5634" w:type="dxa"/>
            <w:vAlign w:val="center"/>
          </w:tcPr>
          <w:p w14:paraId="4671394E">
            <w:pPr>
              <w:rPr>
                <w:rFonts w:ascii="宋体" w:hAnsi="宋体" w:cs="宋体"/>
                <w:color w:val="auto"/>
                <w:sz w:val="24"/>
                <w:szCs w:val="24"/>
                <w:highlight w:val="none"/>
              </w:rPr>
            </w:pPr>
            <w:r>
              <w:rPr>
                <w:rFonts w:hint="eastAsia" w:ascii="宋体" w:hAnsi="宋体" w:cs="宋体"/>
                <w:color w:val="auto"/>
                <w:sz w:val="24"/>
                <w:szCs w:val="24"/>
                <w:highlight w:val="none"/>
              </w:rPr>
              <w:t>本次投标报价为一次不得更改报价，投标人只有一次报价的机会。投标报价（即开标报价）不得有选择性报价和附有条件的报价，且不得高于采购预算。</w:t>
            </w:r>
          </w:p>
        </w:tc>
      </w:tr>
      <w:tr w14:paraId="74F8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6E560091">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rPr>
              <w:t>17</w:t>
            </w:r>
          </w:p>
        </w:tc>
        <w:tc>
          <w:tcPr>
            <w:tcW w:w="2693" w:type="dxa"/>
            <w:vAlign w:val="center"/>
          </w:tcPr>
          <w:p w14:paraId="69604F90">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样品</w:t>
            </w:r>
          </w:p>
        </w:tc>
        <w:tc>
          <w:tcPr>
            <w:tcW w:w="5634" w:type="dxa"/>
            <w:vAlign w:val="center"/>
          </w:tcPr>
          <w:p w14:paraId="1543CA69">
            <w:pPr>
              <w:rPr>
                <w:rFonts w:hint="eastAsia" w:ascii="宋体" w:hAnsi="宋体"/>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eq \o\ac(□,√)</w:instrText>
            </w:r>
            <w:r>
              <w:rPr>
                <w:rFonts w:hint="eastAsia" w:ascii="宋体" w:hAnsi="宋体"/>
                <w:color w:val="auto"/>
                <w:sz w:val="24"/>
                <w:szCs w:val="24"/>
                <w:highlight w:val="none"/>
              </w:rPr>
              <w:fldChar w:fldCharType="end"/>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不需要</w:t>
            </w:r>
          </w:p>
          <w:p w14:paraId="11FD6EEC">
            <w:pPr>
              <w:rPr>
                <w:rFonts w:hint="eastAsia" w:ascii="宋体" w:hAnsi="宋体"/>
                <w:color w:val="auto"/>
                <w:sz w:val="24"/>
                <w:szCs w:val="24"/>
                <w:highlight w:val="none"/>
              </w:rPr>
            </w:pPr>
            <w:r>
              <w:rPr>
                <w:rFonts w:hint="eastAsia" w:ascii="宋体" w:hAnsi="宋体"/>
                <w:color w:val="auto"/>
                <w:sz w:val="24"/>
                <w:szCs w:val="24"/>
                <w:highlight w:val="none"/>
              </w:rPr>
              <w:fldChar w:fldCharType="begin"/>
            </w:r>
            <w:r>
              <w:rPr>
                <w:rFonts w:hint="eastAsia" w:ascii="宋体" w:hAnsi="宋体"/>
                <w:color w:val="auto"/>
                <w:sz w:val="24"/>
                <w:szCs w:val="24"/>
                <w:highlight w:val="none"/>
              </w:rPr>
              <w:instrText xml:space="preserve"> eq \o\ac(□)</w:instrText>
            </w:r>
            <w:r>
              <w:rPr>
                <w:rFonts w:hint="eastAsia" w:ascii="宋体" w:hAnsi="宋体"/>
                <w:color w:val="auto"/>
                <w:sz w:val="24"/>
                <w:szCs w:val="24"/>
                <w:highlight w:val="none"/>
              </w:rPr>
              <w:fldChar w:fldCharType="end"/>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需要，样品要求如下：</w:t>
            </w:r>
          </w:p>
          <w:p w14:paraId="218FE729">
            <w:pPr>
              <w:pStyle w:val="58"/>
              <w:ind w:firstLine="0" w:firstLineChars="0"/>
              <w:rPr>
                <w:rFonts w:hint="eastAsia" w:ascii="宋体" w:hAnsi="宋体"/>
                <w:color w:val="auto"/>
                <w:sz w:val="24"/>
                <w:szCs w:val="24"/>
                <w:highlight w:val="none"/>
              </w:rPr>
            </w:pPr>
            <w:r>
              <w:rPr>
                <w:rFonts w:hint="eastAsia" w:ascii="宋体" w:hAnsi="宋体"/>
                <w:color w:val="auto"/>
                <w:sz w:val="24"/>
                <w:szCs w:val="24"/>
                <w:highlight w:val="none"/>
              </w:rPr>
              <w:t>（1）样品：</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开标时应按照</w:t>
            </w:r>
            <w:r>
              <w:rPr>
                <w:rFonts w:hint="eastAsia" w:ascii="宋体" w:hAnsi="宋体"/>
                <w:color w:val="auto"/>
                <w:sz w:val="24"/>
                <w:szCs w:val="24"/>
                <w:highlight w:val="none"/>
                <w:lang w:val="en-US" w:eastAsia="zh-CN"/>
              </w:rPr>
              <w:t>招标</w:t>
            </w:r>
            <w:r>
              <w:rPr>
                <w:rFonts w:hint="eastAsia" w:ascii="宋体" w:hAnsi="宋体"/>
                <w:color w:val="auto"/>
                <w:sz w:val="24"/>
                <w:szCs w:val="24"/>
                <w:highlight w:val="none"/>
              </w:rPr>
              <w:t>文件的要求提供样品（可提供已开封的样品）。</w:t>
            </w:r>
          </w:p>
          <w:p w14:paraId="7053D2F7">
            <w:pPr>
              <w:rPr>
                <w:rFonts w:hint="eastAsia" w:ascii="宋体" w:hAnsi="宋体"/>
                <w:color w:val="auto"/>
                <w:sz w:val="24"/>
                <w:szCs w:val="24"/>
                <w:highlight w:val="none"/>
              </w:rPr>
            </w:pPr>
            <w:r>
              <w:rPr>
                <w:rFonts w:hint="eastAsia" w:ascii="宋体" w:hAnsi="宋体"/>
                <w:color w:val="auto"/>
                <w:sz w:val="24"/>
                <w:szCs w:val="24"/>
                <w:highlight w:val="none"/>
              </w:rPr>
              <w:t>（2）样品的设计、生产、运输、保险等一切费用由</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自理。</w:t>
            </w:r>
          </w:p>
          <w:p w14:paraId="66A50539">
            <w:pPr>
              <w:rPr>
                <w:rFonts w:hint="eastAsia" w:ascii="宋体" w:hAnsi="宋体"/>
                <w:color w:val="auto"/>
                <w:sz w:val="24"/>
                <w:szCs w:val="24"/>
                <w:highlight w:val="none"/>
              </w:rPr>
            </w:pPr>
            <w:r>
              <w:rPr>
                <w:rFonts w:hint="eastAsia" w:ascii="宋体" w:hAnsi="宋体"/>
                <w:color w:val="auto"/>
                <w:sz w:val="24"/>
                <w:szCs w:val="24"/>
                <w:highlight w:val="none"/>
              </w:rPr>
              <w:t>（3）送样截止时间：同</w:t>
            </w:r>
            <w:r>
              <w:rPr>
                <w:rFonts w:hint="eastAsia" w:ascii="宋体" w:hAnsi="宋体"/>
                <w:color w:val="auto"/>
                <w:sz w:val="24"/>
                <w:szCs w:val="24"/>
                <w:highlight w:val="none"/>
                <w:lang w:val="en-US" w:eastAsia="zh-CN"/>
              </w:rPr>
              <w:t>投标</w:t>
            </w:r>
            <w:r>
              <w:rPr>
                <w:rFonts w:hint="eastAsia" w:ascii="宋体" w:hAnsi="宋体"/>
                <w:color w:val="auto"/>
                <w:sz w:val="24"/>
                <w:szCs w:val="24"/>
                <w:highlight w:val="none"/>
              </w:rPr>
              <w:t>文件递交截止时间。</w:t>
            </w:r>
          </w:p>
          <w:p w14:paraId="60E6A949">
            <w:pPr>
              <w:rPr>
                <w:rFonts w:hint="eastAsia" w:ascii="宋体" w:hAnsi="宋体"/>
                <w:color w:val="auto"/>
                <w:sz w:val="24"/>
                <w:szCs w:val="24"/>
                <w:highlight w:val="none"/>
              </w:rPr>
            </w:pPr>
            <w:r>
              <w:rPr>
                <w:rFonts w:hint="eastAsia" w:ascii="宋体" w:hAnsi="宋体"/>
                <w:color w:val="auto"/>
                <w:sz w:val="24"/>
                <w:szCs w:val="24"/>
                <w:highlight w:val="none"/>
              </w:rPr>
              <w:t>（4）送样送达地点：青岛市市南区山东路17号海信创业中心9楼903</w:t>
            </w:r>
            <w:r>
              <w:rPr>
                <w:rFonts w:hint="eastAsia" w:ascii="宋体" w:hAnsi="宋体"/>
                <w:color w:val="auto"/>
                <w:sz w:val="24"/>
                <w:szCs w:val="24"/>
                <w:highlight w:val="none"/>
                <w:lang w:val="en-US" w:eastAsia="zh-CN"/>
              </w:rPr>
              <w:t>指定地点</w:t>
            </w:r>
            <w:r>
              <w:rPr>
                <w:rFonts w:hint="eastAsia" w:ascii="宋体" w:hAnsi="宋体"/>
                <w:color w:val="auto"/>
                <w:sz w:val="24"/>
                <w:szCs w:val="24"/>
                <w:highlight w:val="none"/>
              </w:rPr>
              <w:t>。逾期送达或未送达到指定地点的拒绝接收。</w:t>
            </w:r>
          </w:p>
          <w:p w14:paraId="0E0C5500">
            <w:pPr>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应按照采购代理机构的要求摆放样品并做好展示。</w:t>
            </w:r>
          </w:p>
          <w:p w14:paraId="4596AB6B">
            <w:pPr>
              <w:rPr>
                <w:rFonts w:hint="eastAsia" w:ascii="宋体" w:hAnsi="宋体"/>
                <w:color w:val="auto"/>
                <w:sz w:val="24"/>
                <w:szCs w:val="24"/>
                <w:highlight w:val="none"/>
              </w:rPr>
            </w:pPr>
            <w:r>
              <w:rPr>
                <w:rFonts w:hint="eastAsia" w:ascii="宋体" w:hAnsi="宋体"/>
                <w:color w:val="auto"/>
                <w:sz w:val="24"/>
                <w:szCs w:val="24"/>
                <w:highlight w:val="none"/>
              </w:rPr>
              <w:t>（6）若需要现场演示的，</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应提前做好演示准备（包括电源线等一切辅助设备），届时因</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自身原因未能演示的，后果自负。</w:t>
            </w:r>
          </w:p>
          <w:p w14:paraId="71FABBA0">
            <w:pPr>
              <w:jc w:val="left"/>
              <w:rPr>
                <w:rFonts w:hint="eastAsia" w:ascii="宋体" w:hAnsi="宋体"/>
                <w:color w:val="auto"/>
                <w:sz w:val="24"/>
                <w:szCs w:val="24"/>
                <w:highlight w:val="none"/>
              </w:rPr>
            </w:pPr>
            <w:r>
              <w:rPr>
                <w:rFonts w:hint="eastAsia" w:ascii="宋体" w:hAnsi="宋体"/>
                <w:color w:val="auto"/>
                <w:sz w:val="24"/>
                <w:szCs w:val="24"/>
                <w:highlight w:val="none"/>
              </w:rPr>
              <w:t>（7）宣布评审结果前，</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不得将样品整理、装箱或者撤离展示区；遇到特殊情况需要对样品进行整理、装箱或者移动样品的，</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必须书面提出申请，采购代理机构同意后方可移动样品。</w:t>
            </w:r>
            <w:r>
              <w:rPr>
                <w:rFonts w:hint="eastAsia" w:ascii="宋体" w:hAnsi="宋体"/>
                <w:color w:val="auto"/>
                <w:sz w:val="24"/>
                <w:szCs w:val="24"/>
                <w:highlight w:val="none"/>
                <w:lang w:val="en-US" w:eastAsia="zh-CN"/>
              </w:rPr>
              <w:t>评标委员会</w:t>
            </w:r>
            <w:r>
              <w:rPr>
                <w:rFonts w:hint="eastAsia" w:ascii="宋体" w:hAnsi="宋体"/>
                <w:color w:val="auto"/>
                <w:sz w:val="24"/>
                <w:szCs w:val="24"/>
                <w:highlight w:val="none"/>
              </w:rPr>
              <w:t>已经确定</w:t>
            </w:r>
            <w:r>
              <w:rPr>
                <w:rFonts w:hint="eastAsia" w:ascii="宋体" w:hAnsi="宋体"/>
                <w:color w:val="auto"/>
                <w:sz w:val="24"/>
                <w:szCs w:val="24"/>
                <w:highlight w:val="none"/>
                <w:lang w:val="en-US" w:eastAsia="zh-CN"/>
              </w:rPr>
              <w:t>投标人投标</w:t>
            </w:r>
            <w:r>
              <w:rPr>
                <w:rFonts w:hint="eastAsia" w:ascii="宋体" w:hAnsi="宋体"/>
                <w:color w:val="auto"/>
                <w:sz w:val="24"/>
                <w:szCs w:val="24"/>
                <w:highlight w:val="none"/>
              </w:rPr>
              <w:t>无效或者废标的，</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签字确认后可以进行样品整理、装箱或者撤离展示区，但不得影响或者损害其他</w:t>
            </w:r>
            <w:r>
              <w:rPr>
                <w:rFonts w:hint="eastAsia" w:ascii="宋体" w:hAnsi="宋体"/>
                <w:color w:val="auto"/>
                <w:sz w:val="24"/>
                <w:szCs w:val="24"/>
                <w:highlight w:val="none"/>
                <w:lang w:val="en-US" w:eastAsia="zh-CN"/>
              </w:rPr>
              <w:t>投标人</w:t>
            </w:r>
            <w:r>
              <w:rPr>
                <w:rFonts w:hint="eastAsia" w:ascii="宋体" w:hAnsi="宋体"/>
                <w:color w:val="auto"/>
                <w:sz w:val="24"/>
                <w:szCs w:val="24"/>
                <w:highlight w:val="none"/>
              </w:rPr>
              <w:t>的样品，否则将承担相应的法律责任。</w:t>
            </w:r>
          </w:p>
          <w:p w14:paraId="7C9CFAED">
            <w:pPr>
              <w:jc w:val="left"/>
              <w:rPr>
                <w:rFonts w:ascii="宋体" w:hAnsi="宋体" w:cs="宋体"/>
                <w:color w:val="auto"/>
                <w:sz w:val="24"/>
                <w:szCs w:val="24"/>
                <w:highlight w:val="none"/>
                <w:lang w:val="zh-CN"/>
              </w:rPr>
            </w:pPr>
            <w:r>
              <w:rPr>
                <w:rFonts w:hint="eastAsia" w:ascii="宋体" w:hAnsi="宋体"/>
                <w:color w:val="auto"/>
                <w:sz w:val="24"/>
                <w:szCs w:val="24"/>
                <w:highlight w:val="none"/>
              </w:rPr>
              <w:t>（8）宣布评审结果后，对于未</w:t>
            </w:r>
            <w:r>
              <w:rPr>
                <w:rFonts w:hint="eastAsia" w:ascii="宋体" w:hAnsi="宋体"/>
                <w:color w:val="auto"/>
                <w:sz w:val="24"/>
                <w:szCs w:val="24"/>
                <w:highlight w:val="none"/>
                <w:lang w:val="en-US" w:eastAsia="zh-CN"/>
              </w:rPr>
              <w:t>中标的投标人</w:t>
            </w:r>
            <w:r>
              <w:rPr>
                <w:rFonts w:hint="eastAsia" w:ascii="宋体" w:hAnsi="宋体"/>
                <w:color w:val="auto"/>
                <w:sz w:val="24"/>
                <w:szCs w:val="24"/>
                <w:highlight w:val="none"/>
              </w:rPr>
              <w:t>提供的样品，应当及时退还或者经未</w:t>
            </w:r>
            <w:r>
              <w:rPr>
                <w:rFonts w:hint="eastAsia" w:ascii="宋体" w:hAnsi="宋体"/>
                <w:color w:val="auto"/>
                <w:sz w:val="24"/>
                <w:szCs w:val="24"/>
                <w:highlight w:val="none"/>
                <w:lang w:val="en-US" w:eastAsia="zh-CN"/>
              </w:rPr>
              <w:t>中标人</w:t>
            </w:r>
            <w:r>
              <w:rPr>
                <w:rFonts w:hint="eastAsia" w:ascii="宋体" w:hAnsi="宋体"/>
                <w:color w:val="auto"/>
                <w:sz w:val="24"/>
                <w:szCs w:val="24"/>
                <w:highlight w:val="none"/>
              </w:rPr>
              <w:t>同意后自行处理；对于</w:t>
            </w:r>
            <w:r>
              <w:rPr>
                <w:rFonts w:hint="eastAsia" w:ascii="宋体" w:hAnsi="宋体"/>
                <w:color w:val="auto"/>
                <w:sz w:val="24"/>
                <w:szCs w:val="24"/>
                <w:highlight w:val="none"/>
                <w:lang w:val="en-US" w:eastAsia="zh-CN"/>
              </w:rPr>
              <w:t>中标人</w:t>
            </w:r>
            <w:r>
              <w:rPr>
                <w:rFonts w:hint="eastAsia" w:ascii="宋体" w:hAnsi="宋体"/>
                <w:color w:val="auto"/>
                <w:sz w:val="24"/>
                <w:szCs w:val="24"/>
                <w:highlight w:val="none"/>
              </w:rPr>
              <w:t>提供的样品，</w:t>
            </w:r>
            <w:r>
              <w:rPr>
                <w:rFonts w:hint="eastAsia" w:ascii="宋体" w:hAnsi="宋体"/>
                <w:color w:val="auto"/>
                <w:sz w:val="24"/>
                <w:szCs w:val="24"/>
                <w:highlight w:val="none"/>
                <w:lang w:val="en-US" w:eastAsia="zh-CN"/>
              </w:rPr>
              <w:t>中标人</w:t>
            </w:r>
            <w:r>
              <w:rPr>
                <w:rFonts w:hint="eastAsia" w:ascii="宋体" w:hAnsi="宋体"/>
                <w:color w:val="auto"/>
                <w:sz w:val="24"/>
                <w:szCs w:val="24"/>
                <w:highlight w:val="none"/>
              </w:rPr>
              <w:t>与采购人、采购代理机构共同清点、检查和密封样品，由</w:t>
            </w:r>
            <w:r>
              <w:rPr>
                <w:rFonts w:hint="eastAsia" w:ascii="宋体" w:hAnsi="宋体"/>
                <w:color w:val="auto"/>
                <w:sz w:val="24"/>
                <w:szCs w:val="24"/>
                <w:highlight w:val="none"/>
                <w:lang w:val="en-US" w:eastAsia="zh-CN"/>
              </w:rPr>
              <w:t>中标人</w:t>
            </w:r>
            <w:r>
              <w:rPr>
                <w:rFonts w:hint="eastAsia" w:ascii="宋体" w:hAnsi="宋体"/>
                <w:color w:val="auto"/>
                <w:sz w:val="24"/>
                <w:szCs w:val="24"/>
                <w:highlight w:val="none"/>
              </w:rPr>
              <w:t>送至采购人指定地点进行保管、封存，并作为履约验收的参考。</w:t>
            </w:r>
          </w:p>
        </w:tc>
      </w:tr>
      <w:tr w14:paraId="7018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060A2EC7">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18</w:t>
            </w:r>
          </w:p>
        </w:tc>
        <w:tc>
          <w:tcPr>
            <w:tcW w:w="2693" w:type="dxa"/>
            <w:vAlign w:val="center"/>
          </w:tcPr>
          <w:p w14:paraId="0AB6F69B">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投标保证金的交纳</w:t>
            </w:r>
          </w:p>
        </w:tc>
        <w:tc>
          <w:tcPr>
            <w:tcW w:w="5634" w:type="dxa"/>
            <w:vAlign w:val="center"/>
          </w:tcPr>
          <w:p w14:paraId="4009D479">
            <w:pPr>
              <w:rPr>
                <w:rFonts w:ascii="宋体" w:hAnsi="宋体" w:cs="宋体"/>
                <w:color w:val="auto"/>
                <w:sz w:val="24"/>
                <w:szCs w:val="24"/>
                <w:highlight w:val="none"/>
              </w:rPr>
            </w:pPr>
            <w:r>
              <w:rPr>
                <w:rFonts w:hint="eastAsia" w:ascii="宋体" w:hAnsi="宋体" w:cs="宋体"/>
                <w:color w:val="auto"/>
                <w:sz w:val="24"/>
                <w:szCs w:val="24"/>
                <w:highlight w:val="none"/>
              </w:rPr>
              <w:t>本项目无</w:t>
            </w:r>
            <w:r>
              <w:rPr>
                <w:rFonts w:hint="eastAsia" w:ascii="宋体" w:hAnsi="宋体" w:cs="宋体"/>
                <w:color w:val="auto"/>
                <w:sz w:val="24"/>
                <w:szCs w:val="24"/>
                <w:highlight w:val="none"/>
                <w:lang w:val="en-US" w:eastAsia="zh-CN"/>
              </w:rPr>
              <w:t>投标</w:t>
            </w:r>
            <w:r>
              <w:rPr>
                <w:rFonts w:hint="eastAsia" w:ascii="宋体" w:hAnsi="宋体" w:cs="宋体"/>
                <w:color w:val="auto"/>
                <w:sz w:val="24"/>
                <w:szCs w:val="24"/>
                <w:highlight w:val="none"/>
              </w:rPr>
              <w:t>保证金。</w:t>
            </w:r>
          </w:p>
        </w:tc>
      </w:tr>
      <w:tr w14:paraId="23AF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222925FE">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19</w:t>
            </w:r>
          </w:p>
        </w:tc>
        <w:tc>
          <w:tcPr>
            <w:tcW w:w="2693" w:type="dxa"/>
            <w:vAlign w:val="center"/>
          </w:tcPr>
          <w:p w14:paraId="7C78614B">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投标文件编制装订</w:t>
            </w:r>
          </w:p>
        </w:tc>
        <w:tc>
          <w:tcPr>
            <w:tcW w:w="5634" w:type="dxa"/>
            <w:vAlign w:val="center"/>
          </w:tcPr>
          <w:p w14:paraId="453ECAE5">
            <w:pPr>
              <w:rPr>
                <w:rFonts w:ascii="宋体" w:hAnsi="宋体" w:cs="宋体"/>
                <w:color w:val="auto"/>
                <w:sz w:val="24"/>
                <w:szCs w:val="24"/>
                <w:highlight w:val="none"/>
              </w:rPr>
            </w:pPr>
            <w:r>
              <w:rPr>
                <w:rFonts w:hint="eastAsia" w:ascii="宋体" w:hAnsi="宋体" w:cs="宋体"/>
                <w:color w:val="auto"/>
                <w:sz w:val="24"/>
                <w:szCs w:val="24"/>
                <w:highlight w:val="none"/>
              </w:rPr>
              <w:t>1.投标文件的技术文件和商务文件分别装订成册。</w:t>
            </w:r>
          </w:p>
          <w:p w14:paraId="4732B7E9">
            <w:pPr>
              <w:rPr>
                <w:rFonts w:ascii="宋体" w:hAnsi="宋体" w:cs="宋体"/>
                <w:color w:val="auto"/>
                <w:sz w:val="24"/>
                <w:szCs w:val="24"/>
                <w:highlight w:val="none"/>
              </w:rPr>
            </w:pPr>
            <w:r>
              <w:rPr>
                <w:rFonts w:hint="eastAsia" w:ascii="宋体" w:hAnsi="宋体" w:cs="宋体"/>
                <w:color w:val="auto"/>
                <w:sz w:val="24"/>
                <w:szCs w:val="24"/>
                <w:highlight w:val="none"/>
              </w:rPr>
              <w:t>2.封面设置。投标文件封面设置包括：投标文件、项目名称、项目编号、投标人全称和投标文件完成时间。投标人全称填写“×××公司”。</w:t>
            </w:r>
          </w:p>
          <w:p w14:paraId="3442CADA">
            <w:pPr>
              <w:rPr>
                <w:rFonts w:ascii="宋体" w:hAnsi="宋体" w:cs="宋体"/>
                <w:color w:val="auto"/>
                <w:sz w:val="24"/>
                <w:szCs w:val="24"/>
                <w:highlight w:val="none"/>
              </w:rPr>
            </w:pPr>
            <w:r>
              <w:rPr>
                <w:rFonts w:hint="eastAsia" w:ascii="宋体" w:hAnsi="宋体" w:cs="宋体"/>
                <w:color w:val="auto"/>
                <w:sz w:val="24"/>
                <w:szCs w:val="24"/>
                <w:highlight w:val="none"/>
              </w:rPr>
              <w:t>3.投标文件内容。投标人应按照招标文件的要求编写投标文件；对招标文件要求填写的表格或者资料不得缺少或者留空，投标文件不得加行、涂改、插字或者删除。</w:t>
            </w:r>
          </w:p>
          <w:p w14:paraId="47CF7202">
            <w:pPr>
              <w:rPr>
                <w:rFonts w:ascii="宋体" w:hAnsi="宋体" w:cs="宋体"/>
                <w:color w:val="auto"/>
                <w:sz w:val="24"/>
                <w:szCs w:val="24"/>
                <w:highlight w:val="none"/>
              </w:rPr>
            </w:pPr>
            <w:r>
              <w:rPr>
                <w:rFonts w:hint="eastAsia" w:ascii="宋体" w:hAnsi="宋体" w:cs="宋体"/>
                <w:color w:val="auto"/>
                <w:sz w:val="24"/>
                <w:szCs w:val="24"/>
                <w:highlight w:val="none"/>
              </w:rPr>
              <w:t>4.投标文件正文用白色A4复印纸打印，并编制目录，目录、内容标注连续页码，页码从目录编起，标注于页面底部居中位置；产品说明书、产品彩页、图纸、图片等非文本形式的内容，可以不标注页码，应将这些材料放置在技术文件中，折叠成A4纸面大小，左、下侧对齐，左侧装订成册。</w:t>
            </w:r>
          </w:p>
        </w:tc>
      </w:tr>
      <w:tr w14:paraId="06A0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59" w:type="dxa"/>
            <w:vAlign w:val="center"/>
          </w:tcPr>
          <w:p w14:paraId="54F11E68">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20</w:t>
            </w:r>
          </w:p>
        </w:tc>
        <w:tc>
          <w:tcPr>
            <w:tcW w:w="2693" w:type="dxa"/>
            <w:vAlign w:val="center"/>
          </w:tcPr>
          <w:p w14:paraId="59A0E6FE">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投标文件签署和盖章</w:t>
            </w:r>
          </w:p>
        </w:tc>
        <w:tc>
          <w:tcPr>
            <w:tcW w:w="5634" w:type="dxa"/>
            <w:vAlign w:val="center"/>
          </w:tcPr>
          <w:p w14:paraId="69DDC942">
            <w:pPr>
              <w:rPr>
                <w:rFonts w:ascii="宋体" w:hAnsi="宋体" w:cs="宋体"/>
                <w:color w:val="auto"/>
                <w:sz w:val="24"/>
                <w:szCs w:val="24"/>
                <w:highlight w:val="none"/>
              </w:rPr>
            </w:pPr>
            <w:r>
              <w:rPr>
                <w:rFonts w:hint="eastAsia" w:ascii="宋体" w:hAnsi="宋体" w:cs="宋体"/>
                <w:color w:val="auto"/>
                <w:sz w:val="24"/>
                <w:szCs w:val="24"/>
                <w:highlight w:val="none"/>
              </w:rPr>
              <w:t>1.招标文件要求投标人法定代表人或者被授权代表签署处，均须本人用签署（签字或印章）。</w:t>
            </w:r>
          </w:p>
          <w:p w14:paraId="4592FA74">
            <w:pPr>
              <w:rPr>
                <w:rFonts w:ascii="宋体" w:hAnsi="宋体" w:cs="宋体"/>
                <w:color w:val="auto"/>
                <w:sz w:val="24"/>
                <w:szCs w:val="24"/>
                <w:highlight w:val="none"/>
              </w:rPr>
            </w:pPr>
            <w:r>
              <w:rPr>
                <w:rFonts w:hint="eastAsia" w:ascii="宋体" w:hAnsi="宋体" w:cs="宋体"/>
                <w:color w:val="auto"/>
                <w:sz w:val="24"/>
                <w:szCs w:val="24"/>
                <w:highlight w:val="none"/>
              </w:rPr>
              <w:t>2.被授权代表人签字的，投标文件应附法人授权委托书。</w:t>
            </w:r>
          </w:p>
          <w:p w14:paraId="6C51C55C">
            <w:pPr>
              <w:rPr>
                <w:rFonts w:ascii="宋体" w:hAnsi="宋体" w:cs="宋体"/>
                <w:color w:val="auto"/>
                <w:sz w:val="24"/>
                <w:szCs w:val="24"/>
                <w:highlight w:val="none"/>
              </w:rPr>
            </w:pPr>
            <w:r>
              <w:rPr>
                <w:rFonts w:hint="eastAsia" w:ascii="宋体" w:hAnsi="宋体" w:cs="宋体"/>
                <w:color w:val="auto"/>
                <w:sz w:val="24"/>
                <w:szCs w:val="24"/>
                <w:highlight w:val="none"/>
              </w:rPr>
              <w:t>3.“投标函”“法人授权委托书”和“采购诚信承诺书”必须由法定代表人签字或印章。</w:t>
            </w:r>
          </w:p>
          <w:p w14:paraId="2CF8552A">
            <w:pPr>
              <w:rPr>
                <w:rFonts w:ascii="宋体" w:hAnsi="宋体" w:cs="宋体"/>
                <w:color w:val="auto"/>
                <w:sz w:val="24"/>
                <w:szCs w:val="24"/>
                <w:highlight w:val="none"/>
              </w:rPr>
            </w:pPr>
            <w:r>
              <w:rPr>
                <w:rFonts w:hint="eastAsia" w:ascii="宋体" w:hAnsi="宋体" w:cs="宋体"/>
                <w:color w:val="auto"/>
                <w:sz w:val="24"/>
                <w:szCs w:val="24"/>
                <w:highlight w:val="none"/>
              </w:rPr>
              <w:t>4.投标人在投标文件以及相关书面文件中的单位盖章（包括印章、公章等）均指与投标人名称全称相一致的标准公章，不得使用其他形式（如带有“专用章”“合同章”“财务章”“业务章”等）的印章。</w:t>
            </w:r>
          </w:p>
        </w:tc>
      </w:tr>
      <w:tr w14:paraId="6974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37CC5E91">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21</w:t>
            </w:r>
          </w:p>
        </w:tc>
        <w:tc>
          <w:tcPr>
            <w:tcW w:w="2693" w:type="dxa"/>
            <w:vAlign w:val="center"/>
          </w:tcPr>
          <w:p w14:paraId="34A7F2E6">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投标文件份数及要求</w:t>
            </w:r>
          </w:p>
        </w:tc>
        <w:tc>
          <w:tcPr>
            <w:tcW w:w="5634" w:type="dxa"/>
            <w:vAlign w:val="center"/>
          </w:tcPr>
          <w:p w14:paraId="1881D41C">
            <w:pPr>
              <w:rPr>
                <w:rFonts w:ascii="宋体" w:hAnsi="宋体" w:cs="宋体"/>
                <w:color w:val="auto"/>
                <w:sz w:val="24"/>
                <w:szCs w:val="24"/>
                <w:highlight w:val="none"/>
                <w:u w:val="single"/>
              </w:rPr>
            </w:pPr>
            <w:r>
              <w:rPr>
                <w:rFonts w:hint="eastAsia" w:ascii="宋体" w:hAnsi="宋体" w:cs="宋体"/>
                <w:b/>
                <w:bCs/>
                <w:color w:val="auto"/>
                <w:sz w:val="24"/>
                <w:szCs w:val="24"/>
                <w:highlight w:val="none"/>
                <w:u w:val="single"/>
              </w:rPr>
              <w:t>投标文件应按包分别进行编制</w:t>
            </w:r>
            <w:r>
              <w:rPr>
                <w:rFonts w:hint="eastAsia" w:ascii="宋体" w:hAnsi="宋体" w:cs="宋体"/>
                <w:color w:val="auto"/>
                <w:sz w:val="24"/>
                <w:szCs w:val="24"/>
                <w:highlight w:val="none"/>
                <w:u w:val="single"/>
              </w:rPr>
              <w:t>：</w:t>
            </w:r>
          </w:p>
          <w:p w14:paraId="5CDB3EA5">
            <w:pPr>
              <w:rPr>
                <w:rFonts w:ascii="宋体" w:hAnsi="宋体" w:cs="宋体"/>
                <w:color w:val="auto"/>
                <w:sz w:val="24"/>
                <w:szCs w:val="24"/>
                <w:highlight w:val="none"/>
              </w:rPr>
            </w:pPr>
            <w:r>
              <w:rPr>
                <w:rFonts w:hint="eastAsia" w:ascii="宋体" w:hAnsi="宋体" w:cs="宋体"/>
                <w:color w:val="auto"/>
                <w:sz w:val="24"/>
                <w:szCs w:val="24"/>
                <w:highlight w:val="none"/>
              </w:rPr>
              <w:t>1.投标文件正本壹份，副本伍份。正本和副本的封面上应当清楚地标记“正本”或者“副本”字样；正本和副本不一致时，以正本为准。</w:t>
            </w:r>
          </w:p>
          <w:p w14:paraId="41287D52">
            <w:pPr>
              <w:rPr>
                <w:rFonts w:ascii="宋体" w:hAnsi="宋体" w:cs="宋体"/>
                <w:color w:val="auto"/>
                <w:sz w:val="24"/>
                <w:szCs w:val="24"/>
                <w:highlight w:val="none"/>
              </w:rPr>
            </w:pPr>
            <w:r>
              <w:rPr>
                <w:rFonts w:hint="eastAsia" w:ascii="宋体" w:hAnsi="宋体" w:cs="宋体"/>
                <w:color w:val="auto"/>
                <w:sz w:val="24"/>
                <w:szCs w:val="24"/>
                <w:highlight w:val="none"/>
              </w:rPr>
              <w:t>2.资格、资信等证明文件；</w:t>
            </w:r>
          </w:p>
          <w:p w14:paraId="6869EA4A">
            <w:pPr>
              <w:rPr>
                <w:rFonts w:ascii="宋体" w:hAnsi="宋体" w:cs="宋体"/>
                <w:color w:val="auto"/>
                <w:sz w:val="24"/>
                <w:szCs w:val="24"/>
                <w:highlight w:val="none"/>
              </w:rPr>
            </w:pPr>
            <w:r>
              <w:rPr>
                <w:rFonts w:hint="eastAsia" w:ascii="宋体" w:hAnsi="宋体" w:cs="宋体"/>
                <w:color w:val="auto"/>
                <w:sz w:val="24"/>
                <w:szCs w:val="24"/>
                <w:highlight w:val="none"/>
              </w:rPr>
              <w:t>3.电子版投标文件壹套：</w:t>
            </w:r>
            <w:r>
              <w:rPr>
                <w:rFonts w:hint="eastAsia" w:ascii="宋体" w:hAnsi="宋体" w:cs="宋体"/>
                <w:b/>
                <w:bCs/>
                <w:color w:val="auto"/>
                <w:sz w:val="24"/>
                <w:szCs w:val="24"/>
                <w:highlight w:val="none"/>
                <w:u w:val="single"/>
              </w:rPr>
              <w:t>包括word版及签字盖章后的PDF版</w:t>
            </w:r>
            <w:r>
              <w:rPr>
                <w:rFonts w:hint="eastAsia" w:ascii="宋体" w:hAnsi="宋体" w:cs="宋体"/>
                <w:color w:val="auto"/>
                <w:sz w:val="24"/>
                <w:szCs w:val="24"/>
                <w:highlight w:val="none"/>
              </w:rPr>
              <w:t>，内容与纸质响应文件正本一致；介质：“U”盘或者光盘。</w:t>
            </w:r>
          </w:p>
        </w:tc>
      </w:tr>
      <w:tr w14:paraId="7637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14993ACA">
            <w:pPr>
              <w:jc w:val="center"/>
              <w:rPr>
                <w:rFonts w:ascii="宋体" w:hAnsi="宋体" w:cs="宋体"/>
                <w:color w:val="auto"/>
                <w:sz w:val="24"/>
                <w:szCs w:val="24"/>
                <w:highlight w:val="none"/>
              </w:rPr>
            </w:pPr>
            <w:r>
              <w:rPr>
                <w:rFonts w:hint="eastAsia" w:ascii="宋体" w:hAnsi="宋体" w:cs="宋体"/>
                <w:color w:val="auto"/>
                <w:sz w:val="24"/>
                <w:szCs w:val="24"/>
                <w:highlight w:val="none"/>
                <w:lang w:val="zh-CN"/>
              </w:rPr>
              <w:t>22</w:t>
            </w:r>
          </w:p>
        </w:tc>
        <w:tc>
          <w:tcPr>
            <w:tcW w:w="2693" w:type="dxa"/>
            <w:vAlign w:val="center"/>
          </w:tcPr>
          <w:p w14:paraId="51F04FE9">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投标文件密封和标记</w:t>
            </w:r>
          </w:p>
        </w:tc>
        <w:tc>
          <w:tcPr>
            <w:tcW w:w="5634" w:type="dxa"/>
            <w:vAlign w:val="center"/>
          </w:tcPr>
          <w:p w14:paraId="251FB334">
            <w:pPr>
              <w:rPr>
                <w:rFonts w:ascii="宋体" w:hAnsi="宋体" w:cs="宋体"/>
                <w:color w:val="auto"/>
                <w:sz w:val="24"/>
                <w:szCs w:val="24"/>
                <w:highlight w:val="none"/>
              </w:rPr>
            </w:pPr>
            <w:r>
              <w:rPr>
                <w:rFonts w:hint="eastAsia" w:ascii="宋体" w:hAnsi="宋体" w:cs="宋体"/>
                <w:color w:val="auto"/>
                <w:sz w:val="24"/>
                <w:szCs w:val="24"/>
                <w:highlight w:val="none"/>
              </w:rPr>
              <w:t>1.一个包（或者未分包项目）三个密封件，分别是：</w:t>
            </w:r>
            <w:r>
              <w:rPr>
                <w:rFonts w:hint="eastAsia" w:ascii="宋体" w:hAnsi="宋体" w:cs="宋体"/>
                <w:b/>
                <w:bCs/>
                <w:color w:val="auto"/>
                <w:sz w:val="24"/>
                <w:szCs w:val="24"/>
                <w:highlight w:val="none"/>
                <w:u w:val="single"/>
              </w:rPr>
              <w:t>技术文件密封件、商务文件密封件、资格、资信等证明文件密封件（包括电子版投标文件）</w:t>
            </w:r>
            <w:r>
              <w:rPr>
                <w:rFonts w:hint="eastAsia" w:ascii="宋体" w:hAnsi="宋体" w:cs="宋体"/>
                <w:color w:val="auto"/>
                <w:sz w:val="24"/>
                <w:szCs w:val="24"/>
                <w:highlight w:val="none"/>
              </w:rPr>
              <w:t>；</w:t>
            </w:r>
          </w:p>
          <w:p w14:paraId="0AC09A7A">
            <w:pPr>
              <w:rPr>
                <w:rFonts w:ascii="宋体" w:hAnsi="宋体" w:cs="宋体"/>
                <w:color w:val="auto"/>
                <w:sz w:val="24"/>
                <w:szCs w:val="24"/>
                <w:highlight w:val="none"/>
              </w:rPr>
            </w:pPr>
            <w:r>
              <w:rPr>
                <w:rFonts w:hint="eastAsia" w:ascii="宋体" w:hAnsi="宋体" w:cs="宋体"/>
                <w:color w:val="auto"/>
                <w:sz w:val="24"/>
                <w:szCs w:val="24"/>
                <w:highlight w:val="none"/>
              </w:rPr>
              <w:t>注：一个密封件确实无法密封的，可分开密封；</w:t>
            </w:r>
          </w:p>
          <w:p w14:paraId="7E990576">
            <w:pPr>
              <w:rPr>
                <w:rFonts w:ascii="宋体" w:hAnsi="宋体" w:cs="宋体"/>
                <w:color w:val="auto"/>
                <w:sz w:val="24"/>
                <w:szCs w:val="24"/>
                <w:highlight w:val="none"/>
              </w:rPr>
            </w:pPr>
            <w:r>
              <w:rPr>
                <w:rFonts w:hint="eastAsia" w:ascii="宋体" w:hAnsi="宋体" w:cs="宋体"/>
                <w:color w:val="auto"/>
                <w:sz w:val="24"/>
                <w:szCs w:val="24"/>
                <w:highlight w:val="none"/>
              </w:rPr>
              <w:t>对于投多个包的投标人，资格、资信等证明文件可密封为一个密封件。</w:t>
            </w:r>
          </w:p>
          <w:p w14:paraId="2618F142">
            <w:pPr>
              <w:jc w:val="left"/>
              <w:rPr>
                <w:rFonts w:ascii="宋体" w:hAnsi="宋体" w:cs="宋体"/>
                <w:color w:val="auto"/>
                <w:sz w:val="24"/>
                <w:szCs w:val="24"/>
                <w:highlight w:val="none"/>
              </w:rPr>
            </w:pPr>
            <w:r>
              <w:rPr>
                <w:rFonts w:hint="eastAsia" w:ascii="宋体" w:hAnsi="宋体" w:cs="宋体"/>
                <w:color w:val="auto"/>
                <w:sz w:val="24"/>
                <w:szCs w:val="24"/>
                <w:highlight w:val="none"/>
              </w:rPr>
              <w:t>2.密封件封套上标明招标项目编号、项目名称以投标人名称等，在所有封签处标注“请勿在</w:t>
            </w:r>
            <w:r>
              <w:rPr>
                <w:rFonts w:hint="eastAsia" w:ascii="宋体" w:hAnsi="宋体" w:cs="仿宋_GB2312"/>
                <w:color w:val="auto"/>
                <w:sz w:val="24"/>
                <w:szCs w:val="24"/>
                <w:highlight w:val="none"/>
                <w:lang w:eastAsia="zh-CN"/>
              </w:rPr>
              <w:t>2026年7月6日9时00分</w:t>
            </w:r>
            <w:r>
              <w:rPr>
                <w:rFonts w:hint="eastAsia" w:ascii="宋体" w:hAnsi="宋体" w:cs="宋体"/>
                <w:color w:val="auto"/>
                <w:sz w:val="24"/>
                <w:szCs w:val="24"/>
                <w:highlight w:val="none"/>
              </w:rPr>
              <w:t>之前启封”字样，并加盖投标人单位公章以及法定代表人或者被授权代表签字或印章。</w:t>
            </w:r>
          </w:p>
        </w:tc>
      </w:tr>
      <w:tr w14:paraId="160A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37E1A4D">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23</w:t>
            </w:r>
          </w:p>
        </w:tc>
        <w:tc>
          <w:tcPr>
            <w:tcW w:w="2693" w:type="dxa"/>
            <w:vAlign w:val="center"/>
          </w:tcPr>
          <w:p w14:paraId="20F1BE6C">
            <w:pPr>
              <w:rPr>
                <w:rFonts w:ascii="宋体" w:hAnsi="宋体" w:cs="宋体"/>
                <w:color w:val="auto"/>
                <w:sz w:val="24"/>
                <w:szCs w:val="24"/>
                <w:highlight w:val="none"/>
              </w:rPr>
            </w:pPr>
            <w:r>
              <w:rPr>
                <w:rFonts w:hint="eastAsia" w:ascii="宋体" w:hAnsi="宋体" w:cs="宋体"/>
                <w:color w:val="auto"/>
                <w:sz w:val="24"/>
                <w:szCs w:val="24"/>
                <w:highlight w:val="none"/>
              </w:rPr>
              <w:t>递交投标文件截止</w:t>
            </w:r>
            <w:r>
              <w:rPr>
                <w:rFonts w:ascii="宋体" w:hAnsi="宋体" w:cs="宋体"/>
                <w:color w:val="auto"/>
                <w:sz w:val="24"/>
                <w:szCs w:val="24"/>
                <w:highlight w:val="none"/>
              </w:rPr>
              <w:t>时间</w:t>
            </w:r>
            <w:r>
              <w:rPr>
                <w:rFonts w:hint="eastAsia" w:ascii="宋体" w:hAnsi="宋体" w:cs="宋体"/>
                <w:color w:val="auto"/>
                <w:sz w:val="24"/>
                <w:szCs w:val="24"/>
                <w:highlight w:val="none"/>
              </w:rPr>
              <w:t>、开标时间、地点</w:t>
            </w:r>
            <w:r>
              <w:rPr>
                <w:rFonts w:ascii="宋体" w:hAnsi="宋体" w:cs="宋体"/>
                <w:color w:val="auto"/>
                <w:sz w:val="24"/>
                <w:szCs w:val="24"/>
                <w:highlight w:val="none"/>
              </w:rPr>
              <w:t>及</w:t>
            </w:r>
            <w:r>
              <w:rPr>
                <w:rFonts w:hint="eastAsia" w:ascii="宋体" w:hAnsi="宋体" w:cs="宋体"/>
                <w:color w:val="auto"/>
                <w:sz w:val="24"/>
                <w:szCs w:val="24"/>
                <w:highlight w:val="none"/>
              </w:rPr>
              <w:t>要求</w:t>
            </w:r>
          </w:p>
        </w:tc>
        <w:tc>
          <w:tcPr>
            <w:tcW w:w="5634" w:type="dxa"/>
            <w:vAlign w:val="center"/>
          </w:tcPr>
          <w:p w14:paraId="1F887F23">
            <w:pPr>
              <w:wordWrap w:val="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时间：</w:t>
            </w:r>
            <w:r>
              <w:rPr>
                <w:rFonts w:hint="eastAsia" w:ascii="宋体" w:hAnsi="宋体" w:cs="仿宋_GB2312"/>
                <w:color w:val="auto"/>
                <w:sz w:val="24"/>
                <w:szCs w:val="24"/>
                <w:highlight w:val="none"/>
                <w:lang w:eastAsia="zh-CN"/>
              </w:rPr>
              <w:t>2026年7月6日9时00分</w:t>
            </w:r>
            <w:r>
              <w:rPr>
                <w:rFonts w:ascii="宋体" w:hAnsi="宋体" w:cs="宋体"/>
                <w:color w:val="auto"/>
                <w:sz w:val="24"/>
                <w:szCs w:val="24"/>
                <w:highlight w:val="none"/>
                <w:lang w:val="zh-CN"/>
              </w:rPr>
              <w:t>。</w:t>
            </w:r>
          </w:p>
          <w:p w14:paraId="0DE011C1">
            <w:pPr>
              <w:wordWrap w:val="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地点：青岛市市南区山东路17号海信创业中心9楼903第一会议室。</w:t>
            </w:r>
          </w:p>
          <w:p w14:paraId="5ECFEC9E">
            <w:pPr>
              <w:tabs>
                <w:tab w:val="left" w:pos="360"/>
              </w:tabs>
              <w:rPr>
                <w:rFonts w:ascii="宋体" w:hAnsi="宋体" w:cs="宋体"/>
                <w:b/>
                <w:color w:val="auto"/>
                <w:sz w:val="24"/>
                <w:szCs w:val="24"/>
                <w:highlight w:val="none"/>
                <w:lang w:val="zh-CN"/>
              </w:rPr>
            </w:pPr>
            <w:r>
              <w:rPr>
                <w:rFonts w:hint="eastAsia" w:ascii="宋体" w:hAnsi="宋体" w:cs="宋体"/>
                <w:b/>
                <w:color w:val="auto"/>
                <w:sz w:val="24"/>
                <w:szCs w:val="24"/>
                <w:highlight w:val="none"/>
                <w:lang w:val="zh-CN"/>
              </w:rPr>
              <w:t>投标人应当在招标文件要求提交投标文件的截止时间前，将投标文件密封送达投标地点。</w:t>
            </w:r>
          </w:p>
          <w:p w14:paraId="1E2F382F">
            <w:pPr>
              <w:tabs>
                <w:tab w:val="left" w:pos="360"/>
              </w:tabs>
              <w:rPr>
                <w:rFonts w:ascii="宋体" w:hAnsi="宋体" w:cs="宋体"/>
                <w:b/>
                <w:color w:val="auto"/>
                <w:sz w:val="24"/>
                <w:szCs w:val="24"/>
                <w:highlight w:val="none"/>
                <w:lang w:val="zh-CN"/>
              </w:rPr>
            </w:pPr>
            <w:r>
              <w:rPr>
                <w:rFonts w:hint="eastAsia" w:ascii="宋体" w:hAnsi="宋体" w:cs="宋体"/>
                <w:b/>
                <w:color w:val="auto"/>
                <w:sz w:val="24"/>
                <w:szCs w:val="24"/>
                <w:highlight w:val="none"/>
                <w:lang w:val="zh-CN"/>
              </w:rPr>
              <w:t>递交投标文件时：法定代表人参加投标的，应出示法定代表人身份证明和本人身份证；被授权代表参加投标的，应出示授权委托书和本人身份证。</w:t>
            </w:r>
          </w:p>
          <w:p w14:paraId="3C9EFB02">
            <w:pPr>
              <w:tabs>
                <w:tab w:val="left" w:pos="360"/>
              </w:tabs>
              <w:rPr>
                <w:rFonts w:ascii="宋体" w:hAnsi="宋体" w:cs="宋体"/>
                <w:b/>
                <w:color w:val="auto"/>
                <w:sz w:val="24"/>
                <w:szCs w:val="24"/>
                <w:highlight w:val="none"/>
                <w:lang w:val="zh-CN"/>
              </w:rPr>
            </w:pPr>
            <w:r>
              <w:rPr>
                <w:rFonts w:hint="eastAsia" w:ascii="宋体" w:hAnsi="宋体" w:cs="宋体"/>
                <w:b/>
                <w:color w:val="auto"/>
                <w:sz w:val="24"/>
                <w:szCs w:val="24"/>
                <w:highlight w:val="none"/>
                <w:lang w:val="zh-CN"/>
              </w:rPr>
              <w:t>否则，代理机构对递交的投标文件将不予接收。</w:t>
            </w:r>
          </w:p>
        </w:tc>
      </w:tr>
      <w:tr w14:paraId="1BE1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B3848F3">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24</w:t>
            </w:r>
          </w:p>
        </w:tc>
        <w:tc>
          <w:tcPr>
            <w:tcW w:w="2693" w:type="dxa"/>
            <w:vAlign w:val="center"/>
          </w:tcPr>
          <w:p w14:paraId="54153089">
            <w:pPr>
              <w:autoSpaceDE w:val="0"/>
              <w:autoSpaceDN w:val="0"/>
              <w:adjustRightInd w:val="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评标委员会</w:t>
            </w:r>
          </w:p>
        </w:tc>
        <w:tc>
          <w:tcPr>
            <w:tcW w:w="5634" w:type="dxa"/>
            <w:vAlign w:val="center"/>
          </w:tcPr>
          <w:p w14:paraId="6E9EC1A5">
            <w:pPr>
              <w:autoSpaceDE w:val="0"/>
              <w:autoSpaceDN w:val="0"/>
              <w:adjustRightInd w:val="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评标委员会</w:t>
            </w:r>
            <w:r>
              <w:rPr>
                <w:rFonts w:hint="eastAsia" w:ascii="宋体" w:hAnsi="宋体" w:cs="宋体"/>
                <w:color w:val="auto"/>
                <w:sz w:val="24"/>
                <w:szCs w:val="24"/>
                <w:highlight w:val="none"/>
                <w:lang w:val="en-US" w:eastAsia="zh-CN"/>
              </w:rPr>
              <w:t>每包</w:t>
            </w:r>
            <w:r>
              <w:rPr>
                <w:rFonts w:hint="eastAsia" w:ascii="宋体" w:hAnsi="宋体" w:cs="宋体"/>
                <w:color w:val="auto"/>
                <w:sz w:val="24"/>
                <w:szCs w:val="24"/>
                <w:highlight w:val="none"/>
                <w:lang w:val="zh-CN"/>
              </w:rPr>
              <w:t>5人，其中：</w:t>
            </w:r>
          </w:p>
          <w:p w14:paraId="239F2474">
            <w:pPr>
              <w:autoSpaceDE w:val="0"/>
              <w:autoSpaceDN w:val="0"/>
              <w:adjustRightInd w:val="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采购人代表1人，评审专家4人</w:t>
            </w:r>
          </w:p>
        </w:tc>
      </w:tr>
      <w:tr w14:paraId="1E14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7FABF341">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25</w:t>
            </w:r>
          </w:p>
        </w:tc>
        <w:tc>
          <w:tcPr>
            <w:tcW w:w="2693" w:type="dxa"/>
            <w:vAlign w:val="center"/>
          </w:tcPr>
          <w:p w14:paraId="1C96D69E">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评标办法</w:t>
            </w:r>
          </w:p>
        </w:tc>
        <w:tc>
          <w:tcPr>
            <w:tcW w:w="5634" w:type="dxa"/>
            <w:vAlign w:val="center"/>
          </w:tcPr>
          <w:p w14:paraId="06AC06B6">
            <w:pPr>
              <w:rPr>
                <w:rFonts w:ascii="宋体" w:hAnsi="宋体" w:cs="宋体"/>
                <w:color w:val="auto"/>
                <w:sz w:val="24"/>
                <w:szCs w:val="24"/>
                <w:highlight w:val="none"/>
                <w:lang w:val="zh-CN"/>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zh-CN"/>
              </w:rPr>
              <w:t xml:space="preserve"> 综合评分法   </w:t>
            </w:r>
          </w:p>
          <w:p w14:paraId="08521FA1">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 最低评标价法</w:t>
            </w:r>
          </w:p>
        </w:tc>
      </w:tr>
      <w:tr w14:paraId="1C8B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7BC9D92B">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26</w:t>
            </w:r>
          </w:p>
        </w:tc>
        <w:tc>
          <w:tcPr>
            <w:tcW w:w="2693" w:type="dxa"/>
            <w:vAlign w:val="center"/>
          </w:tcPr>
          <w:p w14:paraId="4F4EB7A3">
            <w:pPr>
              <w:rPr>
                <w:rFonts w:ascii="宋体" w:hAnsi="宋体" w:cs="宋体"/>
                <w:color w:val="auto"/>
                <w:sz w:val="24"/>
                <w:szCs w:val="24"/>
                <w:highlight w:val="none"/>
                <w:lang w:val="zh-CN"/>
              </w:rPr>
            </w:pPr>
            <w:r>
              <w:rPr>
                <w:rFonts w:hint="eastAsia" w:ascii="宋体" w:hAnsi="宋体" w:cs="宋体"/>
                <w:color w:val="auto"/>
                <w:sz w:val="24"/>
                <w:szCs w:val="24"/>
                <w:highlight w:val="none"/>
              </w:rPr>
              <w:t>是否授权评标委员会确定中标人</w:t>
            </w:r>
          </w:p>
        </w:tc>
        <w:tc>
          <w:tcPr>
            <w:tcW w:w="5634" w:type="dxa"/>
            <w:vAlign w:val="center"/>
          </w:tcPr>
          <w:p w14:paraId="643C132A">
            <w:pPr>
              <w:ind w:left="31" w:hanging="31" w:hangingChars="13"/>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 xml:space="preserve"> 是，授权评标委员会</w:t>
            </w:r>
            <w:r>
              <w:rPr>
                <w:rFonts w:hint="eastAsia" w:ascii="宋体" w:hAnsi="宋体" w:cs="宋体"/>
                <w:color w:val="auto"/>
                <w:sz w:val="24"/>
                <w:szCs w:val="24"/>
                <w:highlight w:val="none"/>
                <w:lang w:val="zh-CN"/>
              </w:rPr>
              <w:t>确定</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zh-CN"/>
              </w:rPr>
              <w:t>个中标人。</w:t>
            </w:r>
          </w:p>
          <w:p w14:paraId="1D554776">
            <w:pPr>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否，评标委员会</w:t>
            </w:r>
            <w:r>
              <w:rPr>
                <w:rFonts w:hint="eastAsia" w:ascii="宋体" w:hAnsi="宋体" w:cs="宋体"/>
                <w:color w:val="auto"/>
                <w:sz w:val="24"/>
                <w:szCs w:val="24"/>
                <w:highlight w:val="none"/>
                <w:lang w:val="en-US" w:eastAsia="zh-CN"/>
              </w:rPr>
              <w:t>每包</w:t>
            </w:r>
            <w:r>
              <w:rPr>
                <w:rFonts w:hint="eastAsia" w:ascii="宋体" w:hAnsi="宋体" w:cs="宋体"/>
                <w:color w:val="auto"/>
                <w:sz w:val="24"/>
                <w:szCs w:val="24"/>
                <w:highlight w:val="none"/>
              </w:rPr>
              <w:t>推荐3名中标候选人</w:t>
            </w:r>
          </w:p>
        </w:tc>
      </w:tr>
      <w:tr w14:paraId="6567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06035B3B">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27</w:t>
            </w:r>
          </w:p>
        </w:tc>
        <w:tc>
          <w:tcPr>
            <w:tcW w:w="2693" w:type="dxa"/>
            <w:vAlign w:val="center"/>
          </w:tcPr>
          <w:p w14:paraId="79B7320B">
            <w:pPr>
              <w:rPr>
                <w:rFonts w:ascii="宋体" w:hAnsi="宋体" w:cs="宋体"/>
                <w:color w:val="auto"/>
                <w:sz w:val="24"/>
                <w:szCs w:val="24"/>
                <w:highlight w:val="none"/>
              </w:rPr>
            </w:pPr>
            <w:r>
              <w:rPr>
                <w:rFonts w:hint="eastAsia" w:ascii="宋体" w:hAnsi="宋体" w:cs="宋体"/>
                <w:color w:val="auto"/>
                <w:sz w:val="24"/>
                <w:szCs w:val="24"/>
                <w:highlight w:val="none"/>
              </w:rPr>
              <w:t>是否退还投标文件</w:t>
            </w:r>
          </w:p>
        </w:tc>
        <w:tc>
          <w:tcPr>
            <w:tcW w:w="5634" w:type="dxa"/>
            <w:vAlign w:val="center"/>
          </w:tcPr>
          <w:p w14:paraId="01DFEF56">
            <w:pPr>
              <w:rPr>
                <w:rFonts w:ascii="宋体" w:hAnsi="宋体" w:cs="宋体"/>
                <w:color w:val="auto"/>
                <w:sz w:val="24"/>
                <w:szCs w:val="24"/>
                <w:highlight w:val="none"/>
              </w:rPr>
            </w:pPr>
            <w:r>
              <w:rPr>
                <w:rFonts w:hint="eastAsia" w:ascii="宋体" w:hAnsi="宋体" w:cs="宋体"/>
                <w:color w:val="auto"/>
                <w:sz w:val="24"/>
                <w:szCs w:val="24"/>
                <w:highlight w:val="none"/>
              </w:rPr>
              <w:t>除投标人需收回的资格、资信等证明文件中的证明材料原件（如营业执照、合同、相关资质证书等）外，其他文件概不退还。</w:t>
            </w:r>
          </w:p>
        </w:tc>
      </w:tr>
      <w:tr w14:paraId="70FE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1D4CC75">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28</w:t>
            </w:r>
          </w:p>
        </w:tc>
        <w:tc>
          <w:tcPr>
            <w:tcW w:w="8327" w:type="dxa"/>
            <w:gridSpan w:val="2"/>
            <w:vAlign w:val="center"/>
          </w:tcPr>
          <w:p w14:paraId="0E110E46">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其他需补充的内容</w:t>
            </w:r>
          </w:p>
        </w:tc>
      </w:tr>
      <w:tr w14:paraId="0D85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59" w:type="dxa"/>
            <w:vMerge w:val="restart"/>
            <w:vAlign w:val="center"/>
          </w:tcPr>
          <w:p w14:paraId="295C2D02">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28.1</w:t>
            </w:r>
          </w:p>
        </w:tc>
        <w:tc>
          <w:tcPr>
            <w:tcW w:w="2693" w:type="dxa"/>
            <w:vMerge w:val="restart"/>
            <w:vAlign w:val="center"/>
          </w:tcPr>
          <w:p w14:paraId="604D3889">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定义</w:t>
            </w:r>
          </w:p>
        </w:tc>
        <w:tc>
          <w:tcPr>
            <w:tcW w:w="5634" w:type="dxa"/>
            <w:vAlign w:val="center"/>
          </w:tcPr>
          <w:p w14:paraId="27AD4FC3">
            <w:pPr>
              <w:rPr>
                <w:rFonts w:ascii="宋体" w:hAnsi="宋体" w:cs="宋体"/>
                <w:color w:val="auto"/>
                <w:sz w:val="24"/>
                <w:szCs w:val="24"/>
                <w:highlight w:val="none"/>
              </w:rPr>
            </w:pPr>
            <w:r>
              <w:rPr>
                <w:rFonts w:hint="eastAsia" w:ascii="宋体" w:hAnsi="宋体" w:cs="宋体"/>
                <w:color w:val="auto"/>
                <w:sz w:val="24"/>
                <w:szCs w:val="24"/>
                <w:highlight w:val="none"/>
                <w:lang w:val="zh-CN"/>
              </w:rPr>
              <w:t>原件：</w:t>
            </w:r>
            <w:r>
              <w:rPr>
                <w:rFonts w:hint="eastAsia" w:ascii="宋体" w:hAnsi="宋体" w:cs="宋体"/>
                <w:color w:val="auto"/>
                <w:sz w:val="24"/>
                <w:szCs w:val="24"/>
                <w:highlight w:val="none"/>
              </w:rPr>
              <w:t>最初产生的区别于复制件的原始文件或文件的原本或公证处出具的文件复制件公证书。</w:t>
            </w:r>
          </w:p>
        </w:tc>
      </w:tr>
      <w:tr w14:paraId="732D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59" w:type="dxa"/>
            <w:vMerge w:val="continue"/>
            <w:vAlign w:val="center"/>
          </w:tcPr>
          <w:p w14:paraId="2CE6C019">
            <w:pPr>
              <w:jc w:val="center"/>
              <w:rPr>
                <w:rFonts w:ascii="宋体" w:hAnsi="宋体" w:cs="宋体"/>
                <w:color w:val="auto"/>
                <w:sz w:val="24"/>
                <w:szCs w:val="24"/>
                <w:highlight w:val="none"/>
                <w:lang w:val="zh-CN"/>
              </w:rPr>
            </w:pPr>
          </w:p>
        </w:tc>
        <w:tc>
          <w:tcPr>
            <w:tcW w:w="2693" w:type="dxa"/>
            <w:vMerge w:val="continue"/>
            <w:vAlign w:val="center"/>
          </w:tcPr>
          <w:p w14:paraId="21A3BC58">
            <w:pPr>
              <w:rPr>
                <w:rFonts w:ascii="宋体" w:hAnsi="宋体" w:cs="宋体"/>
                <w:color w:val="auto"/>
                <w:sz w:val="24"/>
                <w:szCs w:val="24"/>
                <w:highlight w:val="none"/>
                <w:lang w:val="zh-CN"/>
              </w:rPr>
            </w:pPr>
          </w:p>
        </w:tc>
        <w:tc>
          <w:tcPr>
            <w:tcW w:w="5634" w:type="dxa"/>
            <w:vAlign w:val="center"/>
          </w:tcPr>
          <w:p w14:paraId="6268CF92">
            <w:pPr>
              <w:rPr>
                <w:rFonts w:ascii="宋体" w:hAnsi="宋体" w:cs="宋体"/>
                <w:color w:val="auto"/>
                <w:sz w:val="24"/>
                <w:szCs w:val="24"/>
                <w:highlight w:val="none"/>
                <w:lang w:val="zh-CN"/>
              </w:rPr>
            </w:pPr>
            <w:r>
              <w:rPr>
                <w:rFonts w:hint="eastAsia" w:ascii="宋体" w:hAnsi="宋体" w:cs="宋体"/>
                <w:color w:val="auto"/>
                <w:sz w:val="24"/>
                <w:szCs w:val="24"/>
                <w:highlight w:val="none"/>
              </w:rPr>
              <w:t>书面形式：包括文字的打印或复印件、传真、信函、电传、电报、电子邮件、</w:t>
            </w:r>
            <w:r>
              <w:rPr>
                <w:rFonts w:hint="eastAsia" w:ascii="宋体" w:hAnsi="宋体" w:cs="宋体"/>
                <w:color w:val="auto"/>
                <w:kern w:val="1"/>
                <w:sz w:val="24"/>
                <w:szCs w:val="24"/>
                <w:highlight w:val="none"/>
                <w:lang w:eastAsia="zh-CN"/>
              </w:rPr>
              <w:t>中国招标投标公共服务平台和山东大学齐鲁医院（青岛）网站</w:t>
            </w:r>
            <w:r>
              <w:rPr>
                <w:rFonts w:hint="eastAsia" w:ascii="宋体" w:hAnsi="宋体" w:cs="宋体"/>
                <w:color w:val="auto"/>
                <w:sz w:val="24"/>
                <w:szCs w:val="24"/>
                <w:highlight w:val="none"/>
              </w:rPr>
              <w:t>发布的公告等可以有形地表现所载内容的形式。</w:t>
            </w:r>
          </w:p>
        </w:tc>
      </w:tr>
      <w:tr w14:paraId="50DC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959" w:type="dxa"/>
            <w:vAlign w:val="center"/>
          </w:tcPr>
          <w:p w14:paraId="7D7F12B5">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28.2</w:t>
            </w:r>
          </w:p>
        </w:tc>
        <w:tc>
          <w:tcPr>
            <w:tcW w:w="2693" w:type="dxa"/>
            <w:vAlign w:val="center"/>
          </w:tcPr>
          <w:p w14:paraId="3DBDFB08">
            <w:pPr>
              <w:rPr>
                <w:rFonts w:ascii="宋体" w:hAnsi="宋体" w:cs="宋体"/>
                <w:color w:val="auto"/>
                <w:sz w:val="24"/>
                <w:szCs w:val="24"/>
                <w:highlight w:val="none"/>
                <w:lang w:val="zh-CN"/>
              </w:rPr>
            </w:pPr>
            <w:r>
              <w:rPr>
                <w:rFonts w:hint="eastAsia" w:ascii="宋体" w:hAnsi="宋体" w:cs="宋体"/>
                <w:color w:val="auto"/>
                <w:sz w:val="24"/>
                <w:szCs w:val="24"/>
                <w:highlight w:val="none"/>
              </w:rPr>
              <w:t>分包和非主体、非关键性工作</w:t>
            </w:r>
          </w:p>
        </w:tc>
        <w:tc>
          <w:tcPr>
            <w:tcW w:w="5634" w:type="dxa"/>
            <w:vAlign w:val="center"/>
          </w:tcPr>
          <w:p w14:paraId="162895B4">
            <w:pPr>
              <w:ind w:left="360" w:hanging="360" w:hangingChars="150"/>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 xml:space="preserve"> 不允许</w:t>
            </w:r>
          </w:p>
          <w:p w14:paraId="5B70CA7A">
            <w:pPr>
              <w:rPr>
                <w:rFonts w:ascii="宋体" w:hAnsi="宋体" w:cs="宋体"/>
                <w:color w:val="auto"/>
                <w:sz w:val="24"/>
                <w:szCs w:val="24"/>
                <w:highlight w:val="none"/>
              </w:rPr>
            </w:pPr>
            <w:r>
              <w:rPr>
                <w:rFonts w:hint="eastAsia" w:ascii="宋体" w:hAnsi="宋体" w:cs="宋体"/>
                <w:color w:val="auto"/>
                <w:sz w:val="24"/>
                <w:szCs w:val="24"/>
                <w:highlight w:val="none"/>
              </w:rPr>
              <w:t>□ 允许，投标人根据采购文件载明的标的招标项目实际情况，拟在中标后将中标项目的非主体、非关键性工作交由他人完成的，应当在投标文件中载明。</w:t>
            </w:r>
          </w:p>
        </w:tc>
      </w:tr>
      <w:tr w14:paraId="12B2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3EE3C98B">
            <w:pPr>
              <w:spacing w:line="400" w:lineRule="exact"/>
              <w:jc w:val="center"/>
              <w:rPr>
                <w:rFonts w:ascii="宋体" w:hAnsi="宋体" w:cs="仿宋"/>
                <w:color w:val="auto"/>
                <w:sz w:val="24"/>
                <w:szCs w:val="24"/>
                <w:highlight w:val="none"/>
                <w:lang w:val="zh-CN"/>
              </w:rPr>
            </w:pPr>
            <w:r>
              <w:rPr>
                <w:rFonts w:hint="eastAsia" w:ascii="宋体" w:hAnsi="宋体" w:cs="仿宋"/>
                <w:color w:val="auto"/>
                <w:sz w:val="24"/>
                <w:szCs w:val="24"/>
                <w:highlight w:val="none"/>
                <w:lang w:val="zh-CN"/>
              </w:rPr>
              <w:t>2</w:t>
            </w:r>
            <w:r>
              <w:rPr>
                <w:rFonts w:ascii="宋体" w:hAnsi="宋体" w:cs="仿宋"/>
                <w:color w:val="auto"/>
                <w:sz w:val="24"/>
                <w:szCs w:val="24"/>
                <w:highlight w:val="none"/>
                <w:lang w:val="zh-CN"/>
              </w:rPr>
              <w:t>8</w:t>
            </w:r>
            <w:r>
              <w:rPr>
                <w:rFonts w:hint="eastAsia" w:ascii="宋体" w:hAnsi="宋体" w:cs="仿宋"/>
                <w:color w:val="auto"/>
                <w:sz w:val="24"/>
                <w:szCs w:val="24"/>
                <w:highlight w:val="none"/>
                <w:lang w:val="zh-CN"/>
              </w:rPr>
              <w:t>.3</w:t>
            </w:r>
          </w:p>
        </w:tc>
        <w:tc>
          <w:tcPr>
            <w:tcW w:w="2693" w:type="dxa"/>
            <w:vAlign w:val="center"/>
          </w:tcPr>
          <w:p w14:paraId="72144AAC">
            <w:pPr>
              <w:rPr>
                <w:rFonts w:hint="eastAsia" w:ascii="宋体" w:hAnsi="宋体" w:cs="宋体"/>
                <w:color w:val="auto"/>
                <w:sz w:val="24"/>
                <w:szCs w:val="24"/>
                <w:highlight w:val="none"/>
              </w:rPr>
            </w:pPr>
            <w:r>
              <w:rPr>
                <w:rFonts w:hint="eastAsia" w:ascii="宋体" w:hAnsi="宋体" w:cs="宋体"/>
                <w:color w:val="auto"/>
                <w:sz w:val="24"/>
                <w:szCs w:val="24"/>
                <w:highlight w:val="none"/>
              </w:rPr>
              <w:t>面向中小企业预留情况及小微企业报价扣除标准</w:t>
            </w:r>
          </w:p>
        </w:tc>
        <w:tc>
          <w:tcPr>
            <w:tcW w:w="5634" w:type="dxa"/>
            <w:vAlign w:val="center"/>
          </w:tcPr>
          <w:p w14:paraId="56F74DD9">
            <w:pPr>
              <w:rPr>
                <w:rFonts w:hint="eastAsia" w:ascii="宋体" w:hAnsi="宋体" w:cs="宋体"/>
                <w:color w:val="auto"/>
                <w:sz w:val="24"/>
                <w:szCs w:val="24"/>
                <w:highlight w:val="none"/>
              </w:rPr>
            </w:pPr>
            <w:r>
              <w:rPr>
                <w:rFonts w:hint="eastAsia" w:ascii="宋体" w:hAnsi="宋体" w:cs="宋体"/>
                <w:color w:val="auto"/>
                <w:sz w:val="24"/>
                <w:szCs w:val="24"/>
                <w:highlight w:val="none"/>
              </w:rPr>
              <w:t>本项目</w:t>
            </w:r>
            <w:r>
              <w:rPr>
                <w:rFonts w:hint="eastAsia" w:ascii="宋体" w:hAnsi="宋体" w:cs="宋体"/>
                <w:color w:val="auto"/>
                <w:sz w:val="24"/>
                <w:szCs w:val="24"/>
                <w:highlight w:val="none"/>
                <w:lang w:val="en-US" w:eastAsia="zh-CN"/>
              </w:rPr>
              <w:t>为非专门面向中小企业预留份额的采购项目。小微企业报价扣除标准如下：参照《政府采购促进中小企业发展管理办法》（财库（2020）46号）、《关于进一步加大政府采购支持中小企业力度的通知》（财库（2022）19号）规定，对小微企业报价给予10%的价格扣除，用扣除后的价格参与评审。</w:t>
            </w:r>
          </w:p>
        </w:tc>
      </w:tr>
      <w:tr w14:paraId="6241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2EF73106">
            <w:pPr>
              <w:spacing w:line="400" w:lineRule="exact"/>
              <w:jc w:val="center"/>
              <w:rPr>
                <w:rFonts w:ascii="宋体" w:hAnsi="宋体" w:cs="仿宋"/>
                <w:color w:val="auto"/>
                <w:sz w:val="24"/>
                <w:szCs w:val="24"/>
                <w:highlight w:val="none"/>
                <w:lang w:val="zh-CN"/>
              </w:rPr>
            </w:pPr>
            <w:r>
              <w:rPr>
                <w:rFonts w:hint="eastAsia" w:ascii="宋体" w:hAnsi="宋体" w:cs="仿宋"/>
                <w:color w:val="auto"/>
                <w:sz w:val="24"/>
                <w:szCs w:val="24"/>
                <w:highlight w:val="none"/>
                <w:lang w:val="zh-CN"/>
              </w:rPr>
              <w:t>2</w:t>
            </w:r>
            <w:r>
              <w:rPr>
                <w:rFonts w:ascii="宋体" w:hAnsi="宋体" w:cs="仿宋"/>
                <w:color w:val="auto"/>
                <w:sz w:val="24"/>
                <w:szCs w:val="24"/>
                <w:highlight w:val="none"/>
                <w:lang w:val="zh-CN"/>
              </w:rPr>
              <w:t>8</w:t>
            </w:r>
            <w:r>
              <w:rPr>
                <w:rFonts w:hint="eastAsia" w:ascii="宋体" w:hAnsi="宋体" w:cs="仿宋"/>
                <w:color w:val="auto"/>
                <w:sz w:val="24"/>
                <w:szCs w:val="24"/>
                <w:highlight w:val="none"/>
                <w:lang w:val="zh-CN"/>
              </w:rPr>
              <w:t>.4</w:t>
            </w:r>
          </w:p>
        </w:tc>
        <w:tc>
          <w:tcPr>
            <w:tcW w:w="2693" w:type="dxa"/>
            <w:vAlign w:val="center"/>
          </w:tcPr>
          <w:p w14:paraId="2195CBBC">
            <w:pPr>
              <w:rPr>
                <w:rFonts w:hint="eastAsia" w:ascii="宋体" w:hAnsi="宋体" w:cs="宋体"/>
                <w:color w:val="auto"/>
                <w:sz w:val="24"/>
                <w:szCs w:val="24"/>
                <w:highlight w:val="none"/>
              </w:rPr>
            </w:pPr>
            <w:r>
              <w:rPr>
                <w:rFonts w:hint="eastAsia" w:ascii="宋体" w:hAnsi="宋体" w:cs="宋体"/>
                <w:color w:val="auto"/>
                <w:sz w:val="24"/>
                <w:szCs w:val="24"/>
                <w:highlight w:val="none"/>
              </w:rPr>
              <w:t>采购标的对应的中小企业划分标准所属行业及所属行业对应的中小企业划型标准</w:t>
            </w:r>
          </w:p>
        </w:tc>
        <w:tc>
          <w:tcPr>
            <w:tcW w:w="5634" w:type="dxa"/>
            <w:vAlign w:val="center"/>
          </w:tcPr>
          <w:p w14:paraId="3678FA12">
            <w:pPr>
              <w:rPr>
                <w:rFonts w:hint="eastAsia" w:ascii="宋体" w:hAnsi="宋体" w:cs="宋体"/>
                <w:color w:val="auto"/>
                <w:sz w:val="24"/>
                <w:szCs w:val="24"/>
                <w:highlight w:val="none"/>
              </w:rPr>
            </w:pPr>
            <w:r>
              <w:rPr>
                <w:rFonts w:hint="eastAsia" w:ascii="宋体" w:hAnsi="宋体" w:cs="宋体"/>
                <w:color w:val="auto"/>
                <w:sz w:val="24"/>
                <w:szCs w:val="24"/>
                <w:highlight w:val="none"/>
              </w:rPr>
              <w:t>本项目采购标的对应的中小企业划分标准所属行业：工业；</w:t>
            </w:r>
          </w:p>
          <w:p w14:paraId="628ECCD1">
            <w:pPr>
              <w:rPr>
                <w:rFonts w:hint="eastAsia" w:ascii="宋体" w:hAnsi="宋体" w:cs="宋体"/>
                <w:color w:val="auto"/>
                <w:sz w:val="24"/>
                <w:szCs w:val="24"/>
                <w:highlight w:val="none"/>
              </w:rPr>
            </w:pPr>
            <w:r>
              <w:rPr>
                <w:rFonts w:hint="eastAsia" w:ascii="宋体" w:hAnsi="宋体" w:cs="宋体"/>
                <w:color w:val="auto"/>
                <w:sz w:val="24"/>
                <w:szCs w:val="24"/>
                <w:highlight w:val="none"/>
              </w:rPr>
              <w:t>所属行业对应的中小企业划型标准：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14:paraId="7A8B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38F13A5">
            <w:pPr>
              <w:spacing w:line="400" w:lineRule="exact"/>
              <w:jc w:val="center"/>
              <w:rPr>
                <w:rFonts w:ascii="宋体" w:hAnsi="宋体" w:cs="仿宋"/>
                <w:color w:val="auto"/>
                <w:sz w:val="24"/>
                <w:szCs w:val="24"/>
                <w:highlight w:val="none"/>
                <w:lang w:val="zh-CN"/>
              </w:rPr>
            </w:pPr>
            <w:r>
              <w:rPr>
                <w:rFonts w:hint="eastAsia" w:ascii="宋体" w:hAnsi="宋体" w:cs="仿宋"/>
                <w:color w:val="auto"/>
                <w:sz w:val="24"/>
                <w:szCs w:val="24"/>
                <w:highlight w:val="none"/>
                <w:lang w:val="zh-CN"/>
              </w:rPr>
              <w:t>2</w:t>
            </w:r>
            <w:r>
              <w:rPr>
                <w:rFonts w:ascii="宋体" w:hAnsi="宋体" w:cs="仿宋"/>
                <w:color w:val="auto"/>
                <w:sz w:val="24"/>
                <w:szCs w:val="24"/>
                <w:highlight w:val="none"/>
                <w:lang w:val="zh-CN"/>
              </w:rPr>
              <w:t>8</w:t>
            </w:r>
            <w:r>
              <w:rPr>
                <w:rFonts w:hint="eastAsia" w:ascii="宋体" w:hAnsi="宋体" w:cs="仿宋"/>
                <w:color w:val="auto"/>
                <w:sz w:val="24"/>
                <w:szCs w:val="24"/>
                <w:highlight w:val="none"/>
                <w:lang w:val="zh-CN"/>
              </w:rPr>
              <w:t>.5</w:t>
            </w:r>
          </w:p>
        </w:tc>
        <w:tc>
          <w:tcPr>
            <w:tcW w:w="2693" w:type="dxa"/>
            <w:vAlign w:val="center"/>
          </w:tcPr>
          <w:p w14:paraId="56EBE2DE">
            <w:pPr>
              <w:rPr>
                <w:rFonts w:hint="eastAsia" w:ascii="宋体" w:hAnsi="宋体" w:cs="宋体"/>
                <w:color w:val="auto"/>
                <w:sz w:val="24"/>
                <w:szCs w:val="24"/>
                <w:highlight w:val="none"/>
              </w:rPr>
            </w:pPr>
            <w:r>
              <w:rPr>
                <w:rFonts w:hint="eastAsia" w:ascii="宋体" w:hAnsi="宋体" w:cs="宋体"/>
                <w:color w:val="auto"/>
                <w:sz w:val="24"/>
                <w:szCs w:val="24"/>
                <w:highlight w:val="none"/>
              </w:rPr>
              <w:t>节能环保优先采购产品优惠标准</w:t>
            </w:r>
          </w:p>
        </w:tc>
        <w:tc>
          <w:tcPr>
            <w:tcW w:w="5634" w:type="dxa"/>
            <w:vAlign w:val="center"/>
          </w:tcPr>
          <w:p w14:paraId="14CF76F8">
            <w:pPr>
              <w:rPr>
                <w:rFonts w:hint="eastAsia" w:ascii="宋体" w:hAnsi="宋体" w:cs="宋体"/>
                <w:color w:val="auto"/>
                <w:sz w:val="24"/>
                <w:szCs w:val="24"/>
                <w:highlight w:val="none"/>
              </w:rPr>
            </w:pPr>
            <w:r>
              <w:rPr>
                <w:rFonts w:hint="eastAsia" w:ascii="宋体" w:hAnsi="宋体" w:cs="宋体"/>
                <w:color w:val="auto"/>
                <w:sz w:val="24"/>
                <w:szCs w:val="24"/>
                <w:highlight w:val="none"/>
              </w:rPr>
              <w:t>采用综合评分法的项目：对属于优先采购的节能、环境标志产品加分幅度详见评分标准。</w:t>
            </w:r>
          </w:p>
        </w:tc>
      </w:tr>
      <w:tr w14:paraId="4734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4020FE7A">
            <w:pPr>
              <w:spacing w:line="400" w:lineRule="exact"/>
              <w:jc w:val="center"/>
              <w:rPr>
                <w:rFonts w:ascii="宋体" w:hAnsi="宋体" w:cs="仿宋"/>
                <w:color w:val="auto"/>
                <w:sz w:val="24"/>
                <w:szCs w:val="24"/>
                <w:highlight w:val="none"/>
                <w:lang w:val="zh-CN"/>
              </w:rPr>
            </w:pPr>
            <w:r>
              <w:rPr>
                <w:rFonts w:hint="eastAsia" w:ascii="宋体" w:hAnsi="宋体" w:cs="仿宋"/>
                <w:color w:val="auto"/>
                <w:sz w:val="24"/>
                <w:szCs w:val="24"/>
                <w:highlight w:val="none"/>
                <w:lang w:val="zh-CN"/>
              </w:rPr>
              <w:t>2</w:t>
            </w:r>
            <w:r>
              <w:rPr>
                <w:rFonts w:ascii="宋体" w:hAnsi="宋体" w:cs="仿宋"/>
                <w:color w:val="auto"/>
                <w:sz w:val="24"/>
                <w:szCs w:val="24"/>
                <w:highlight w:val="none"/>
                <w:lang w:val="zh-CN"/>
              </w:rPr>
              <w:t>8</w:t>
            </w:r>
            <w:r>
              <w:rPr>
                <w:rFonts w:hint="eastAsia" w:ascii="宋体" w:hAnsi="宋体" w:cs="仿宋"/>
                <w:color w:val="auto"/>
                <w:sz w:val="24"/>
                <w:szCs w:val="24"/>
                <w:highlight w:val="none"/>
                <w:lang w:val="zh-CN"/>
              </w:rPr>
              <w:t>.6</w:t>
            </w:r>
          </w:p>
        </w:tc>
        <w:tc>
          <w:tcPr>
            <w:tcW w:w="2693" w:type="dxa"/>
            <w:vAlign w:val="center"/>
          </w:tcPr>
          <w:p w14:paraId="3CE5138F">
            <w:pPr>
              <w:rPr>
                <w:rFonts w:hint="eastAsia" w:ascii="宋体" w:hAnsi="宋体" w:cs="宋体"/>
                <w:color w:val="auto"/>
                <w:sz w:val="24"/>
                <w:szCs w:val="24"/>
                <w:highlight w:val="none"/>
              </w:rPr>
            </w:pPr>
            <w:r>
              <w:rPr>
                <w:rFonts w:hint="eastAsia" w:ascii="宋体" w:hAnsi="宋体" w:cs="宋体"/>
                <w:color w:val="auto"/>
                <w:sz w:val="24"/>
                <w:szCs w:val="24"/>
                <w:highlight w:val="none"/>
              </w:rPr>
              <w:t>进口产品投标</w:t>
            </w:r>
          </w:p>
        </w:tc>
        <w:tc>
          <w:tcPr>
            <w:tcW w:w="5634" w:type="dxa"/>
            <w:vAlign w:val="center"/>
          </w:tcPr>
          <w:p w14:paraId="6D767AAF">
            <w:pPr>
              <w:rPr>
                <w:rFonts w:hint="eastAsia" w:ascii="宋体" w:hAnsi="宋体" w:cs="宋体"/>
                <w:color w:val="auto"/>
                <w:sz w:val="24"/>
                <w:szCs w:val="24"/>
                <w:highlight w:val="none"/>
              </w:rPr>
            </w:pPr>
            <w:r>
              <w:rPr>
                <w:rFonts w:hint="eastAsia" w:ascii="宋体" w:hAnsi="宋体" w:cs="宋体"/>
                <w:color w:val="auto"/>
                <w:sz w:val="24"/>
                <w:szCs w:val="24"/>
                <w:highlight w:val="none"/>
              </w:rPr>
              <w:t>不允许</w:t>
            </w:r>
          </w:p>
        </w:tc>
      </w:tr>
      <w:tr w14:paraId="014C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AC22703">
            <w:pPr>
              <w:jc w:val="center"/>
              <w:rPr>
                <w:rFonts w:hint="eastAsia" w:ascii="宋体" w:hAnsi="宋体" w:eastAsia="宋体" w:cs="仿宋"/>
                <w:color w:val="auto"/>
                <w:sz w:val="24"/>
                <w:szCs w:val="24"/>
                <w:highlight w:val="none"/>
                <w:lang w:val="zh-CN" w:eastAsia="zh-CN"/>
              </w:rPr>
            </w:pPr>
            <w:r>
              <w:rPr>
                <w:rFonts w:hint="eastAsia" w:ascii="宋体" w:hAnsi="宋体" w:cs="宋体"/>
                <w:color w:val="auto"/>
                <w:sz w:val="24"/>
                <w:szCs w:val="24"/>
                <w:highlight w:val="none"/>
              </w:rPr>
              <w:t>28.</w:t>
            </w:r>
            <w:r>
              <w:rPr>
                <w:rFonts w:hint="eastAsia" w:ascii="宋体" w:hAnsi="宋体" w:cs="宋体"/>
                <w:color w:val="auto"/>
                <w:sz w:val="24"/>
                <w:szCs w:val="24"/>
                <w:highlight w:val="none"/>
                <w:lang w:val="en-US" w:eastAsia="zh-CN"/>
              </w:rPr>
              <w:t>7</w:t>
            </w:r>
          </w:p>
        </w:tc>
        <w:tc>
          <w:tcPr>
            <w:tcW w:w="2693" w:type="dxa"/>
            <w:vAlign w:val="center"/>
          </w:tcPr>
          <w:p w14:paraId="6B94F1DF">
            <w:pPr>
              <w:rPr>
                <w:rFonts w:hint="eastAsia" w:ascii="宋体" w:hAnsi="宋体"/>
                <w:color w:val="auto"/>
                <w:sz w:val="24"/>
                <w:szCs w:val="24"/>
                <w:highlight w:val="none"/>
              </w:rPr>
            </w:pPr>
            <w:r>
              <w:rPr>
                <w:rFonts w:hint="eastAsia" w:ascii="宋体" w:hAnsi="宋体"/>
                <w:color w:val="auto"/>
                <w:sz w:val="24"/>
                <w:szCs w:val="24"/>
                <w:highlight w:val="none"/>
              </w:rPr>
              <w:t>确定核心产品</w:t>
            </w:r>
          </w:p>
        </w:tc>
        <w:tc>
          <w:tcPr>
            <w:tcW w:w="5634" w:type="dxa"/>
            <w:vAlign w:val="center"/>
          </w:tcPr>
          <w:p w14:paraId="6F329729">
            <w:pPr>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第一包、第二包、第五包</w:t>
            </w:r>
            <w:r>
              <w:rPr>
                <w:rFonts w:hint="eastAsia" w:ascii="宋体" w:hAnsi="宋体" w:cs="宋体"/>
                <w:color w:val="auto"/>
                <w:sz w:val="24"/>
                <w:szCs w:val="24"/>
                <w:highlight w:val="none"/>
              </w:rPr>
              <w:t>属于单一产品采购项目。</w:t>
            </w:r>
          </w:p>
          <w:p w14:paraId="5D60DF4A">
            <w:pPr>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 xml:space="preserve"> 第三包、第四包</w:t>
            </w:r>
            <w:r>
              <w:rPr>
                <w:rFonts w:hint="eastAsia" w:ascii="宋体" w:hAnsi="宋体" w:cs="宋体"/>
                <w:color w:val="auto"/>
                <w:sz w:val="24"/>
                <w:szCs w:val="24"/>
                <w:highlight w:val="none"/>
              </w:rPr>
              <w:t>属于非单一产品采购</w:t>
            </w:r>
            <w:r>
              <w:rPr>
                <w:rFonts w:hint="eastAsia" w:ascii="宋体" w:hAnsi="宋体" w:cs="宋体"/>
                <w:color w:val="auto"/>
                <w:sz w:val="24"/>
                <w:szCs w:val="24"/>
                <w:highlight w:val="none"/>
                <w:lang w:val="en-US" w:eastAsia="zh-CN"/>
              </w:rPr>
              <w:t>项目，其中   招标文件第四章中标注●的产品为核心产品</w:t>
            </w:r>
            <w:r>
              <w:rPr>
                <w:rFonts w:hint="eastAsia" w:ascii="宋体" w:hAnsi="宋体" w:cs="宋体"/>
                <w:color w:val="auto"/>
                <w:sz w:val="24"/>
                <w:szCs w:val="24"/>
                <w:highlight w:val="none"/>
              </w:rPr>
              <w:t>。</w:t>
            </w:r>
          </w:p>
        </w:tc>
      </w:tr>
      <w:tr w14:paraId="3BEF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5862A9B3">
            <w:pPr>
              <w:spacing w:line="400" w:lineRule="exact"/>
              <w:jc w:val="center"/>
              <w:rPr>
                <w:rFonts w:hint="eastAsia" w:ascii="宋体" w:hAnsi="宋体" w:eastAsia="宋体" w:cs="仿宋"/>
                <w:color w:val="auto"/>
                <w:sz w:val="24"/>
                <w:szCs w:val="24"/>
                <w:highlight w:val="none"/>
                <w:lang w:val="zh-CN" w:eastAsia="zh-CN"/>
              </w:rPr>
            </w:pPr>
            <w:r>
              <w:rPr>
                <w:rFonts w:hint="eastAsia" w:ascii="宋体" w:hAnsi="宋体" w:cs="仿宋"/>
                <w:color w:val="auto"/>
                <w:sz w:val="24"/>
                <w:szCs w:val="24"/>
                <w:highlight w:val="none"/>
                <w:lang w:val="zh-CN"/>
              </w:rPr>
              <w:t>2</w:t>
            </w:r>
            <w:r>
              <w:rPr>
                <w:rFonts w:ascii="宋体" w:hAnsi="宋体" w:cs="仿宋"/>
                <w:color w:val="auto"/>
                <w:sz w:val="24"/>
                <w:szCs w:val="24"/>
                <w:highlight w:val="none"/>
                <w:lang w:val="zh-CN"/>
              </w:rPr>
              <w:t>8</w:t>
            </w:r>
            <w:r>
              <w:rPr>
                <w:rFonts w:hint="eastAsia" w:ascii="宋体" w:hAnsi="宋体" w:cs="仿宋"/>
                <w:color w:val="auto"/>
                <w:sz w:val="24"/>
                <w:szCs w:val="24"/>
                <w:highlight w:val="none"/>
                <w:lang w:val="zh-CN"/>
              </w:rPr>
              <w:t>.</w:t>
            </w:r>
            <w:r>
              <w:rPr>
                <w:rFonts w:hint="eastAsia" w:ascii="宋体" w:hAnsi="宋体" w:cs="仿宋"/>
                <w:color w:val="auto"/>
                <w:sz w:val="24"/>
                <w:szCs w:val="24"/>
                <w:highlight w:val="none"/>
                <w:lang w:val="en-US" w:eastAsia="zh-CN"/>
              </w:rPr>
              <w:t>8</w:t>
            </w:r>
          </w:p>
        </w:tc>
        <w:tc>
          <w:tcPr>
            <w:tcW w:w="2693" w:type="dxa"/>
            <w:vAlign w:val="center"/>
          </w:tcPr>
          <w:p w14:paraId="07AA80B9">
            <w:pPr>
              <w:spacing w:line="400" w:lineRule="exact"/>
              <w:rPr>
                <w:rFonts w:ascii="宋体" w:hAnsi="宋体"/>
                <w:color w:val="auto"/>
                <w:sz w:val="24"/>
                <w:szCs w:val="24"/>
                <w:highlight w:val="none"/>
              </w:rPr>
            </w:pPr>
            <w:r>
              <w:rPr>
                <w:rFonts w:hint="eastAsia" w:ascii="宋体" w:hAnsi="宋体"/>
                <w:color w:val="auto"/>
                <w:sz w:val="24"/>
                <w:szCs w:val="24"/>
                <w:highlight w:val="none"/>
              </w:rPr>
              <w:t>对本国产品的支持政策</w:t>
            </w:r>
          </w:p>
        </w:tc>
        <w:tc>
          <w:tcPr>
            <w:tcW w:w="5634" w:type="dxa"/>
            <w:vAlign w:val="center"/>
          </w:tcPr>
          <w:p w14:paraId="6E81A92A">
            <w:pPr>
              <w:rPr>
                <w:rFonts w:hint="eastAsia" w:ascii="宋体" w:hAnsi="宋体" w:cs="宋体"/>
                <w:color w:val="auto"/>
                <w:sz w:val="24"/>
                <w:szCs w:val="24"/>
                <w:highlight w:val="none"/>
              </w:rPr>
            </w:pPr>
            <w:r>
              <w:rPr>
                <w:rFonts w:hint="eastAsia" w:ascii="宋体" w:hAnsi="宋体" w:cs="宋体"/>
                <w:color w:val="auto"/>
                <w:sz w:val="24"/>
                <w:szCs w:val="24"/>
                <w:highlight w:val="none"/>
              </w:rPr>
              <w:t>按照《国务院办公厅关于在政府采购中实施本国产品标准及相关政策的通知》（国办发〔2025〕34 号）要求，采购货物项目和服务项目中涉及的货物适用于本国产品标准。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E8D1C31">
            <w:pPr>
              <w:rPr>
                <w:rFonts w:hint="eastAsia" w:ascii="宋体" w:hAnsi="宋体" w:cs="宋体"/>
                <w:color w:val="auto"/>
                <w:sz w:val="24"/>
                <w:szCs w:val="24"/>
                <w:highlight w:val="none"/>
              </w:rPr>
            </w:pPr>
            <w:r>
              <w:rPr>
                <w:rFonts w:hint="eastAsia" w:ascii="宋体" w:hAnsi="宋体" w:cs="宋体"/>
                <w:color w:val="auto"/>
                <w:sz w:val="24"/>
                <w:szCs w:val="24"/>
                <w:highlight w:val="none"/>
              </w:rPr>
              <w:t>提供本国生产的货物的供应商，应当对其提供的产品出具标准格式《关于符合本国产品标准的声明函》（以下简称《声明函》）或财政部会同有关部门规定的有关证明文件。出具符合要求的《声明函》或有关证明文件的，该产品视为本国产品，享受对本国产品的支持政策。采购人、采购代理机构不得再要求供应商提供其他证明材料。供应商提供虚假《声明函》、虚假证明文件谋取中标的，依照《中华人民共和国政府采购法》等法律法规规定追究相应责任。</w:t>
            </w:r>
          </w:p>
          <w:p w14:paraId="7E83172F">
            <w:pPr>
              <w:rPr>
                <w:rFonts w:hint="eastAsia" w:ascii="宋体" w:hAnsi="宋体" w:cs="宋体"/>
                <w:color w:val="auto"/>
                <w:sz w:val="24"/>
                <w:szCs w:val="24"/>
                <w:highlight w:val="none"/>
              </w:rPr>
            </w:pPr>
            <w:r>
              <w:rPr>
                <w:rFonts w:hint="eastAsia" w:ascii="宋体" w:hAnsi="宋体" w:cs="宋体"/>
                <w:color w:val="auto"/>
                <w:sz w:val="24"/>
                <w:szCs w:val="24"/>
                <w:highlight w:val="none"/>
              </w:rPr>
              <w:t>（1）采购活动中既有本国产品又有非本国产品参与竞争的，依法对本国产品给予价格评审优惠，对本国产品的报价给予20%的价格扣除，用扣除后的价格参与评审。</w:t>
            </w:r>
          </w:p>
          <w:p w14:paraId="0BF4BA2C">
            <w:pPr>
              <w:rPr>
                <w:rFonts w:hint="eastAsia" w:ascii="宋体" w:hAnsi="宋体" w:cs="宋体"/>
                <w:color w:val="auto"/>
                <w:sz w:val="24"/>
                <w:szCs w:val="24"/>
                <w:highlight w:val="none"/>
              </w:rPr>
            </w:pPr>
            <w:r>
              <w:rPr>
                <w:rFonts w:hint="eastAsia" w:ascii="宋体" w:hAnsi="宋体" w:cs="宋体"/>
                <w:color w:val="auto"/>
                <w:sz w:val="24"/>
                <w:szCs w:val="24"/>
                <w:highlight w:val="none"/>
              </w:rPr>
              <w:t>（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A2775E0">
            <w:pP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（3）对于仅有本国产品参与竞争的采购项目，本国产品不享受价格扣除评审优惠。 </w:t>
            </w:r>
          </w:p>
        </w:tc>
      </w:tr>
      <w:tr w14:paraId="14DE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14:paraId="3BC5493F">
            <w:pPr>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28.</w:t>
            </w:r>
            <w:r>
              <w:rPr>
                <w:rFonts w:hint="eastAsia" w:ascii="宋体" w:hAnsi="宋体" w:cs="宋体"/>
                <w:color w:val="auto"/>
                <w:sz w:val="24"/>
                <w:szCs w:val="24"/>
                <w:highlight w:val="none"/>
              </w:rPr>
              <w:t>9</w:t>
            </w:r>
          </w:p>
        </w:tc>
        <w:tc>
          <w:tcPr>
            <w:tcW w:w="2693" w:type="dxa"/>
            <w:vAlign w:val="center"/>
          </w:tcPr>
          <w:p w14:paraId="5017037B">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监督</w:t>
            </w:r>
          </w:p>
        </w:tc>
        <w:tc>
          <w:tcPr>
            <w:tcW w:w="5634" w:type="dxa"/>
            <w:vAlign w:val="center"/>
          </w:tcPr>
          <w:p w14:paraId="61EC307A">
            <w:pP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本次招标投标活动以及相关当事人应当接受有关</w:t>
            </w:r>
            <w:r>
              <w:rPr>
                <w:rFonts w:hint="eastAsia" w:ascii="宋体" w:hAnsi="宋体" w:cs="宋体"/>
                <w:bCs/>
                <w:color w:val="auto"/>
                <w:sz w:val="24"/>
                <w:szCs w:val="24"/>
                <w:highlight w:val="none"/>
                <w:lang w:val="zh-CN"/>
              </w:rPr>
              <w:t>部门</w:t>
            </w:r>
            <w:r>
              <w:rPr>
                <w:rFonts w:hint="eastAsia" w:ascii="宋体" w:hAnsi="宋体" w:cs="宋体"/>
                <w:color w:val="auto"/>
                <w:sz w:val="24"/>
                <w:szCs w:val="24"/>
                <w:highlight w:val="none"/>
                <w:lang w:val="zh-CN"/>
              </w:rPr>
              <w:t>依法实施的监督。</w:t>
            </w:r>
          </w:p>
        </w:tc>
      </w:tr>
    </w:tbl>
    <w:p w14:paraId="621DB0C6">
      <w:pPr>
        <w:rPr>
          <w:rFonts w:ascii="仿宋" w:hAnsi="仿宋" w:eastAsia="仿宋" w:cs="宋体"/>
          <w:color w:val="auto"/>
          <w:highlight w:val="none"/>
        </w:rPr>
        <w:sectPr>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36834DF">
      <w:pPr>
        <w:spacing w:after="156" w:afterLines="50"/>
        <w:jc w:val="center"/>
        <w:outlineLvl w:val="1"/>
        <w:rPr>
          <w:rFonts w:ascii="黑体" w:hAnsi="黑体" w:eastAsia="黑体" w:cs="宋体"/>
          <w:color w:val="auto"/>
          <w:sz w:val="28"/>
          <w:szCs w:val="28"/>
          <w:highlight w:val="none"/>
        </w:rPr>
      </w:pPr>
      <w:bookmarkStart w:id="3" w:name="_Toc28396"/>
      <w:r>
        <w:rPr>
          <w:rFonts w:hint="eastAsia" w:ascii="黑体" w:hAnsi="黑体" w:eastAsia="黑体" w:cs="宋体"/>
          <w:color w:val="auto"/>
          <w:sz w:val="28"/>
          <w:szCs w:val="28"/>
          <w:highlight w:val="none"/>
        </w:rPr>
        <w:t>第三章  投标人应当提交的资格、资信等证明文件</w:t>
      </w:r>
      <w:bookmarkEnd w:id="3"/>
    </w:p>
    <w:p w14:paraId="06F863CA">
      <w:pPr>
        <w:spacing w:after="156" w:afterLines="50" w:line="360" w:lineRule="auto"/>
        <w:ind w:firstLine="560" w:firstLineChars="200"/>
        <w:outlineLvl w:val="2"/>
        <w:rPr>
          <w:rFonts w:ascii="楷体" w:hAnsi="楷体" w:eastAsia="楷体" w:cs="宋体"/>
          <w:color w:val="auto"/>
          <w:sz w:val="28"/>
          <w:szCs w:val="28"/>
          <w:highlight w:val="none"/>
        </w:rPr>
      </w:pPr>
      <w:bookmarkStart w:id="4" w:name="_Toc11140"/>
      <w:r>
        <w:rPr>
          <w:rFonts w:hint="eastAsia" w:ascii="楷体" w:hAnsi="楷体" w:eastAsia="楷体" w:cs="宋体"/>
          <w:color w:val="auto"/>
          <w:sz w:val="28"/>
          <w:szCs w:val="28"/>
          <w:highlight w:val="none"/>
        </w:rPr>
        <w:t>1.资格、资信等证明文件目录</w:t>
      </w:r>
      <w:bookmarkEnd w:id="4"/>
    </w:p>
    <w:tbl>
      <w:tblPr>
        <w:tblStyle w:val="24"/>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5042"/>
        <w:gridCol w:w="1584"/>
        <w:gridCol w:w="1611"/>
      </w:tblGrid>
      <w:tr w14:paraId="2168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31" w:type="dxa"/>
            <w:vAlign w:val="center"/>
          </w:tcPr>
          <w:p w14:paraId="0D0CDE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序号</w:t>
            </w:r>
          </w:p>
        </w:tc>
        <w:tc>
          <w:tcPr>
            <w:tcW w:w="5042" w:type="dxa"/>
            <w:vAlign w:val="center"/>
          </w:tcPr>
          <w:p w14:paraId="731413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证明材料名称</w:t>
            </w:r>
          </w:p>
        </w:tc>
        <w:tc>
          <w:tcPr>
            <w:tcW w:w="1584" w:type="dxa"/>
            <w:vAlign w:val="center"/>
          </w:tcPr>
          <w:p w14:paraId="3AE449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提供形式</w:t>
            </w:r>
          </w:p>
        </w:tc>
        <w:tc>
          <w:tcPr>
            <w:tcW w:w="1611" w:type="dxa"/>
            <w:vAlign w:val="center"/>
          </w:tcPr>
          <w:p w14:paraId="1B0931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备注</w:t>
            </w:r>
          </w:p>
        </w:tc>
      </w:tr>
      <w:tr w14:paraId="6B89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31" w:type="dxa"/>
            <w:vAlign w:val="center"/>
          </w:tcPr>
          <w:p w14:paraId="6E32DF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5042" w:type="dxa"/>
            <w:vAlign w:val="center"/>
          </w:tcPr>
          <w:p w14:paraId="37F0469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Style w:val="36"/>
                <w:rFonts w:hint="eastAsia" w:ascii="宋体" w:hAnsi="宋体" w:eastAsia="宋体" w:cs="宋体"/>
                <w:color w:val="auto"/>
                <w:sz w:val="24"/>
                <w:highlight w:val="none"/>
              </w:rPr>
            </w:pPr>
            <w:r>
              <w:rPr>
                <w:rStyle w:val="36"/>
                <w:rFonts w:hint="eastAsia" w:ascii="宋体" w:hAnsi="宋体" w:eastAsia="宋体" w:cs="宋体"/>
                <w:color w:val="auto"/>
                <w:sz w:val="24"/>
                <w:highlight w:val="none"/>
              </w:rPr>
              <w:t>投标人合法经营权的凭证（如：营业执照、登记证书、执业许可证等）</w:t>
            </w:r>
          </w:p>
        </w:tc>
        <w:tc>
          <w:tcPr>
            <w:tcW w:w="1584" w:type="dxa"/>
            <w:vAlign w:val="center"/>
          </w:tcPr>
          <w:p w14:paraId="53502B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仿宋_GB2312"/>
                <w:color w:val="auto"/>
                <w:kern w:val="1"/>
                <w:sz w:val="24"/>
                <w:szCs w:val="24"/>
                <w:highlight w:val="none"/>
              </w:rPr>
            </w:pPr>
            <w:r>
              <w:rPr>
                <w:rStyle w:val="36"/>
                <w:rFonts w:hint="eastAsia" w:ascii="宋体" w:hAnsi="宋体" w:eastAsia="宋体" w:cs="仿宋_GB2312"/>
                <w:color w:val="auto"/>
                <w:sz w:val="24"/>
                <w:szCs w:val="24"/>
                <w:highlight w:val="none"/>
              </w:rPr>
              <w:t>复印件</w:t>
            </w:r>
            <w:r>
              <w:rPr>
                <w:rFonts w:hint="eastAsia" w:ascii="宋体" w:hAnsi="宋体" w:cs="仿宋_GB2312"/>
                <w:color w:val="auto"/>
                <w:kern w:val="1"/>
                <w:sz w:val="24"/>
                <w:szCs w:val="24"/>
                <w:highlight w:val="none"/>
              </w:rPr>
              <w:t>加盖</w:t>
            </w:r>
          </w:p>
          <w:p w14:paraId="6E3923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36"/>
                <w:rFonts w:ascii="宋体" w:hAnsi="宋体" w:eastAsia="宋体" w:cs="宋体"/>
                <w:color w:val="auto"/>
                <w:sz w:val="24"/>
                <w:szCs w:val="24"/>
                <w:highlight w:val="none"/>
              </w:rPr>
            </w:pPr>
            <w:r>
              <w:rPr>
                <w:rFonts w:hint="eastAsia" w:ascii="宋体" w:hAnsi="宋体" w:cs="仿宋_GB2312"/>
                <w:color w:val="auto"/>
                <w:kern w:val="1"/>
                <w:sz w:val="24"/>
                <w:szCs w:val="24"/>
                <w:highlight w:val="none"/>
              </w:rPr>
              <w:t>供应商公章</w:t>
            </w:r>
          </w:p>
        </w:tc>
        <w:tc>
          <w:tcPr>
            <w:tcW w:w="1611" w:type="dxa"/>
            <w:vAlign w:val="center"/>
          </w:tcPr>
          <w:p w14:paraId="5E9935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第一至五包</w:t>
            </w:r>
          </w:p>
        </w:tc>
      </w:tr>
      <w:tr w14:paraId="4D0A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31" w:type="dxa"/>
            <w:vAlign w:val="center"/>
          </w:tcPr>
          <w:p w14:paraId="5235DB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5042" w:type="dxa"/>
            <w:vAlign w:val="center"/>
          </w:tcPr>
          <w:p w14:paraId="372FDDD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Style w:val="36"/>
                <w:rFonts w:hint="eastAsia" w:ascii="宋体" w:hAnsi="宋体" w:eastAsia="宋体" w:cs="宋体"/>
                <w:color w:val="auto"/>
                <w:sz w:val="24"/>
                <w:highlight w:val="none"/>
              </w:rPr>
            </w:pPr>
            <w:r>
              <w:rPr>
                <w:rStyle w:val="36"/>
                <w:rFonts w:hint="eastAsia" w:ascii="宋体" w:hAnsi="宋体" w:eastAsia="宋体" w:cs="宋体"/>
                <w:color w:val="auto"/>
                <w:sz w:val="24"/>
                <w:highlight w:val="none"/>
              </w:rPr>
              <w:t>投标人为制造商的，须按以下要求提供证明材料(注：①所投产品属于医疗器械分类管理中第一类的产品，应提供医疗器械生产企业备案证明文件。 ②所投产品属于医疗器械分类管理中第二类和第三类的产品，应提供医疗器械生产企业许可证。③所投产品不属于医疗器械的，无须提供任何资质)； 投标人为经销商或代理商的，须按以下要求提供证明材料（注：①所投产品不属于医疗器械或属于医疗器械分类管理中第一类，无须提供任何资质。 ②所投产品属于医疗器械分类管理中第二类的产品，应提供医疗器械经营备案证明文件。 ③所投产品属于医疗器械分类管理中第三类的产品，应提供医疗器械经营许可证）。</w:t>
            </w:r>
          </w:p>
        </w:tc>
        <w:tc>
          <w:tcPr>
            <w:tcW w:w="1584" w:type="dxa"/>
            <w:vAlign w:val="center"/>
          </w:tcPr>
          <w:p w14:paraId="0257FF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仿宋_GB2312"/>
                <w:color w:val="auto"/>
                <w:kern w:val="1"/>
                <w:sz w:val="24"/>
                <w:szCs w:val="24"/>
                <w:highlight w:val="none"/>
              </w:rPr>
            </w:pPr>
            <w:r>
              <w:rPr>
                <w:rStyle w:val="36"/>
                <w:rFonts w:hint="eastAsia" w:ascii="宋体" w:hAnsi="宋体" w:eastAsia="宋体" w:cs="仿宋_GB2312"/>
                <w:color w:val="auto"/>
                <w:sz w:val="24"/>
                <w:szCs w:val="24"/>
                <w:highlight w:val="none"/>
              </w:rPr>
              <w:t>复印件</w:t>
            </w:r>
            <w:r>
              <w:rPr>
                <w:rFonts w:hint="eastAsia" w:ascii="宋体" w:hAnsi="宋体" w:cs="仿宋_GB2312"/>
                <w:color w:val="auto"/>
                <w:kern w:val="1"/>
                <w:sz w:val="24"/>
                <w:szCs w:val="24"/>
                <w:highlight w:val="none"/>
              </w:rPr>
              <w:t>加盖</w:t>
            </w:r>
          </w:p>
          <w:p w14:paraId="0BE63D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36"/>
                <w:rFonts w:hint="eastAsia" w:ascii="宋体" w:hAnsi="宋体" w:eastAsia="宋体" w:cs="仿宋_GB2312"/>
                <w:color w:val="auto"/>
                <w:sz w:val="24"/>
                <w:szCs w:val="24"/>
                <w:highlight w:val="none"/>
              </w:rPr>
            </w:pPr>
            <w:r>
              <w:rPr>
                <w:rFonts w:hint="eastAsia" w:ascii="宋体" w:hAnsi="宋体" w:cs="仿宋_GB2312"/>
                <w:color w:val="auto"/>
                <w:kern w:val="1"/>
                <w:sz w:val="24"/>
                <w:szCs w:val="24"/>
                <w:highlight w:val="none"/>
              </w:rPr>
              <w:t>供应商公章</w:t>
            </w:r>
          </w:p>
        </w:tc>
        <w:tc>
          <w:tcPr>
            <w:tcW w:w="1611" w:type="dxa"/>
            <w:vAlign w:val="center"/>
          </w:tcPr>
          <w:p w14:paraId="4A5058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第一至五包</w:t>
            </w:r>
          </w:p>
        </w:tc>
      </w:tr>
      <w:tr w14:paraId="7ACD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31" w:type="dxa"/>
            <w:vAlign w:val="center"/>
          </w:tcPr>
          <w:p w14:paraId="1F98FA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042" w:type="dxa"/>
            <w:vAlign w:val="center"/>
          </w:tcPr>
          <w:p w14:paraId="5DD96D2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Style w:val="36"/>
                <w:rFonts w:hint="eastAsia" w:ascii="宋体" w:hAnsi="宋体" w:eastAsia="宋体" w:cs="宋体"/>
                <w:color w:val="auto"/>
                <w:sz w:val="24"/>
                <w:highlight w:val="none"/>
                <w:lang w:val="en-US" w:eastAsia="zh-CN"/>
              </w:rPr>
            </w:pPr>
            <w:r>
              <w:rPr>
                <w:rStyle w:val="36"/>
                <w:rFonts w:hint="eastAsia" w:ascii="宋体" w:hAnsi="宋体" w:eastAsia="宋体" w:cs="宋体"/>
                <w:color w:val="auto"/>
                <w:sz w:val="24"/>
                <w:highlight w:val="none"/>
              </w:rPr>
              <w:t>①投标人所投产品属于医疗器械第一类中的产品应提供医疗器械备案证明。 ②投标人所投产品属于医疗器械第二类和第三类中的产品应提供医疗器械注册证。③所投产品不属于医疗器械的</w:t>
            </w:r>
            <w:r>
              <w:rPr>
                <w:rStyle w:val="36"/>
                <w:rFonts w:hint="eastAsia" w:ascii="宋体" w:hAnsi="宋体" w:eastAsia="宋体" w:cs="宋体"/>
                <w:color w:val="auto"/>
                <w:sz w:val="24"/>
                <w:highlight w:val="none"/>
                <w:lang w:val="en-US" w:eastAsia="zh-CN"/>
              </w:rPr>
              <w:t>需提供说明，格式自拟</w:t>
            </w:r>
            <w:r>
              <w:rPr>
                <w:rStyle w:val="36"/>
                <w:rFonts w:hint="eastAsia" w:ascii="宋体" w:hAnsi="宋体" w:eastAsia="宋体" w:cs="宋体"/>
                <w:color w:val="auto"/>
                <w:sz w:val="24"/>
                <w:highlight w:val="none"/>
                <w:lang w:eastAsia="zh-CN"/>
              </w:rPr>
              <w:t>。</w:t>
            </w:r>
          </w:p>
        </w:tc>
        <w:tc>
          <w:tcPr>
            <w:tcW w:w="1584" w:type="dxa"/>
            <w:vAlign w:val="center"/>
          </w:tcPr>
          <w:p w14:paraId="0E887B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仿宋_GB2312"/>
                <w:color w:val="auto"/>
                <w:kern w:val="1"/>
                <w:sz w:val="24"/>
                <w:szCs w:val="24"/>
                <w:highlight w:val="none"/>
              </w:rPr>
            </w:pPr>
            <w:r>
              <w:rPr>
                <w:rStyle w:val="36"/>
                <w:rFonts w:hint="eastAsia" w:ascii="宋体" w:hAnsi="宋体" w:eastAsia="宋体" w:cs="仿宋_GB2312"/>
                <w:color w:val="auto"/>
                <w:sz w:val="24"/>
                <w:szCs w:val="24"/>
                <w:highlight w:val="none"/>
              </w:rPr>
              <w:t>复印件</w:t>
            </w:r>
            <w:r>
              <w:rPr>
                <w:rFonts w:hint="eastAsia" w:ascii="宋体" w:hAnsi="宋体" w:cs="仿宋_GB2312"/>
                <w:color w:val="auto"/>
                <w:kern w:val="1"/>
                <w:sz w:val="24"/>
                <w:szCs w:val="24"/>
                <w:highlight w:val="none"/>
              </w:rPr>
              <w:t>加盖</w:t>
            </w:r>
          </w:p>
          <w:p w14:paraId="793519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36"/>
                <w:rFonts w:hint="eastAsia" w:ascii="宋体" w:hAnsi="宋体" w:eastAsia="宋体" w:cs="仿宋_GB2312"/>
                <w:color w:val="auto"/>
                <w:sz w:val="24"/>
                <w:szCs w:val="24"/>
                <w:highlight w:val="none"/>
              </w:rPr>
            </w:pPr>
            <w:r>
              <w:rPr>
                <w:rFonts w:hint="eastAsia" w:ascii="宋体" w:hAnsi="宋体" w:cs="仿宋_GB2312"/>
                <w:color w:val="auto"/>
                <w:kern w:val="1"/>
                <w:sz w:val="24"/>
                <w:szCs w:val="24"/>
                <w:highlight w:val="none"/>
              </w:rPr>
              <w:t>供应商公章</w:t>
            </w:r>
          </w:p>
        </w:tc>
        <w:tc>
          <w:tcPr>
            <w:tcW w:w="1611" w:type="dxa"/>
            <w:vAlign w:val="center"/>
          </w:tcPr>
          <w:p w14:paraId="2283DC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第一至五包</w:t>
            </w:r>
          </w:p>
        </w:tc>
      </w:tr>
      <w:tr w14:paraId="1783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31" w:type="dxa"/>
            <w:vAlign w:val="center"/>
          </w:tcPr>
          <w:p w14:paraId="13D47F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4</w:t>
            </w:r>
          </w:p>
        </w:tc>
        <w:tc>
          <w:tcPr>
            <w:tcW w:w="5042" w:type="dxa"/>
            <w:vAlign w:val="center"/>
          </w:tcPr>
          <w:p w14:paraId="1E527F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auto"/>
                <w:sz w:val="24"/>
                <w:highlight w:val="none"/>
              </w:rPr>
            </w:pPr>
            <w:r>
              <w:rPr>
                <w:rStyle w:val="36"/>
                <w:rFonts w:hint="eastAsia" w:ascii="宋体" w:hAnsi="宋体" w:eastAsia="宋体" w:cs="宋体"/>
                <w:color w:val="auto"/>
                <w:sz w:val="24"/>
                <w:highlight w:val="none"/>
              </w:rPr>
              <w:t>在经营活动中无重大违法记录的书面声明</w:t>
            </w:r>
          </w:p>
        </w:tc>
        <w:tc>
          <w:tcPr>
            <w:tcW w:w="1584" w:type="dxa"/>
            <w:vAlign w:val="center"/>
          </w:tcPr>
          <w:p w14:paraId="77A385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highlight w:val="none"/>
              </w:rPr>
            </w:pPr>
            <w:r>
              <w:rPr>
                <w:rStyle w:val="36"/>
                <w:rFonts w:hint="eastAsia" w:ascii="宋体" w:hAnsi="宋体" w:eastAsia="宋体" w:cs="宋体"/>
                <w:color w:val="auto"/>
                <w:sz w:val="24"/>
                <w:szCs w:val="24"/>
                <w:highlight w:val="none"/>
              </w:rPr>
              <w:t>原件</w:t>
            </w:r>
          </w:p>
        </w:tc>
        <w:tc>
          <w:tcPr>
            <w:tcW w:w="1611" w:type="dxa"/>
            <w:vAlign w:val="center"/>
          </w:tcPr>
          <w:p w14:paraId="2C9DC8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第一至五包</w:t>
            </w:r>
          </w:p>
        </w:tc>
      </w:tr>
      <w:tr w14:paraId="3C65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31" w:type="dxa"/>
            <w:vAlign w:val="center"/>
          </w:tcPr>
          <w:p w14:paraId="216052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p>
        </w:tc>
        <w:tc>
          <w:tcPr>
            <w:tcW w:w="5042" w:type="dxa"/>
            <w:vAlign w:val="center"/>
          </w:tcPr>
          <w:p w14:paraId="452F43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szCs w:val="24"/>
                <w:highlight w:val="none"/>
              </w:rPr>
            </w:pPr>
            <w:r>
              <w:rPr>
                <w:rStyle w:val="36"/>
                <w:rFonts w:hint="eastAsia" w:ascii="宋体" w:hAnsi="宋体" w:eastAsia="宋体" w:cs="宋体"/>
                <w:color w:val="auto"/>
                <w:sz w:val="24"/>
                <w:highlight w:val="none"/>
              </w:rPr>
              <w:t>采购诚信承诺书</w:t>
            </w:r>
          </w:p>
        </w:tc>
        <w:tc>
          <w:tcPr>
            <w:tcW w:w="1584" w:type="dxa"/>
            <w:vAlign w:val="center"/>
          </w:tcPr>
          <w:p w14:paraId="228406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Style w:val="36"/>
                <w:rFonts w:hint="eastAsia" w:ascii="宋体" w:hAnsi="宋体" w:eastAsia="宋体" w:cs="宋体"/>
                <w:color w:val="auto"/>
                <w:sz w:val="24"/>
                <w:szCs w:val="24"/>
                <w:highlight w:val="none"/>
              </w:rPr>
              <w:t>原件</w:t>
            </w:r>
          </w:p>
        </w:tc>
        <w:tc>
          <w:tcPr>
            <w:tcW w:w="1611" w:type="dxa"/>
            <w:vAlign w:val="center"/>
          </w:tcPr>
          <w:p w14:paraId="455629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第一至五包</w:t>
            </w:r>
          </w:p>
        </w:tc>
      </w:tr>
    </w:tbl>
    <w:p w14:paraId="3F11F03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备注：</w:t>
      </w:r>
    </w:p>
    <w:p w14:paraId="1C8F6A1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（1）开标时，投标人必须提交上述证明材料</w:t>
      </w:r>
      <w:r>
        <w:rPr>
          <w:rFonts w:hint="eastAsia" w:ascii="宋体" w:hAnsi="宋体" w:cs="宋体"/>
          <w:color w:val="auto"/>
          <w:sz w:val="24"/>
          <w:szCs w:val="24"/>
          <w:highlight w:val="none"/>
          <w:u w:val="single"/>
        </w:rPr>
        <w:t>1、2、3</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4、5</w:t>
      </w:r>
      <w:r>
        <w:rPr>
          <w:rFonts w:hint="eastAsia" w:ascii="宋体" w:hAnsi="宋体" w:cs="宋体"/>
          <w:color w:val="auto"/>
          <w:sz w:val="24"/>
          <w:szCs w:val="24"/>
          <w:highlight w:val="none"/>
        </w:rPr>
        <w:t>项</w:t>
      </w:r>
      <w:r>
        <w:rPr>
          <w:rFonts w:hint="eastAsia" w:ascii="宋体" w:hAnsi="宋体" w:cs="宋体"/>
          <w:color w:val="auto"/>
          <w:sz w:val="24"/>
          <w:szCs w:val="24"/>
          <w:highlight w:val="none"/>
        </w:rPr>
        <w:t>，未提交或提交不全的视为资格性审查不合格；</w:t>
      </w:r>
    </w:p>
    <w:p w14:paraId="78E56A3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（2）要求提交的证明材料可以是复印件的，须加盖投标人公章。</w:t>
      </w:r>
    </w:p>
    <w:p w14:paraId="6B38AA90">
      <w:pPr>
        <w:spacing w:after="156" w:afterLines="50" w:line="360" w:lineRule="auto"/>
        <w:ind w:firstLine="560" w:firstLineChars="200"/>
        <w:outlineLvl w:val="2"/>
        <w:rPr>
          <w:rFonts w:ascii="楷体" w:hAnsi="楷体" w:eastAsia="楷体" w:cs="宋体"/>
          <w:color w:val="auto"/>
          <w:sz w:val="28"/>
          <w:szCs w:val="28"/>
          <w:highlight w:val="none"/>
        </w:rPr>
      </w:pPr>
      <w:bookmarkStart w:id="5" w:name="_Toc567"/>
      <w:r>
        <w:rPr>
          <w:rFonts w:hint="eastAsia" w:ascii="楷体" w:hAnsi="楷体" w:eastAsia="楷体" w:cs="宋体"/>
          <w:color w:val="auto"/>
          <w:sz w:val="28"/>
          <w:szCs w:val="28"/>
          <w:highlight w:val="none"/>
        </w:rPr>
        <w:t>2.其他规定</w:t>
      </w:r>
      <w:bookmarkEnd w:id="5"/>
    </w:p>
    <w:p w14:paraId="1E0EF50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2.1投标人的资格证明材料应当真实、有效、完整，字迹、印章要清晰。</w:t>
      </w:r>
    </w:p>
    <w:p w14:paraId="533B55D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2.2招标文件中所要求的相关证明资料原件，应当在递交投标文件截止时间前与投标文件一并递交，逾期拒绝接收。</w:t>
      </w:r>
    </w:p>
    <w:p w14:paraId="5B5F0F6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2.3投标人需收回的证明材料（如合同书、营业执照、相关许可证等）待评审完毕后退还。不需收回的证明材料原件和投标文件一起不予退还，证明材料（页数过多时，可以提供证明材料的主要条款页复印件）的复印件应当装订于投标文件中。</w:t>
      </w:r>
    </w:p>
    <w:p w14:paraId="1866D8DB">
      <w:pPr>
        <w:rPr>
          <w:rFonts w:ascii="仿宋" w:hAnsi="仿宋" w:eastAsia="仿宋" w:cs="宋体"/>
          <w:color w:val="auto"/>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69FE0FF5">
      <w:pPr>
        <w:spacing w:after="156" w:afterLines="50"/>
        <w:jc w:val="center"/>
        <w:outlineLvl w:val="1"/>
        <w:rPr>
          <w:rFonts w:ascii="黑体" w:hAnsi="黑体" w:eastAsia="黑体" w:cs="宋体"/>
          <w:color w:val="auto"/>
          <w:sz w:val="28"/>
          <w:szCs w:val="28"/>
          <w:highlight w:val="none"/>
        </w:rPr>
      </w:pPr>
      <w:bookmarkStart w:id="6" w:name="_Toc18588"/>
      <w:r>
        <w:rPr>
          <w:rFonts w:hint="eastAsia" w:ascii="黑体" w:hAnsi="黑体" w:eastAsia="黑体" w:cs="宋体"/>
          <w:color w:val="auto"/>
          <w:sz w:val="28"/>
          <w:szCs w:val="28"/>
          <w:highlight w:val="none"/>
        </w:rPr>
        <w:t>第四章  采购需求</w:t>
      </w:r>
      <w:bookmarkEnd w:id="6"/>
    </w:p>
    <w:p w14:paraId="222B3017">
      <w:pPr>
        <w:spacing w:after="156" w:afterLines="50" w:line="360" w:lineRule="auto"/>
        <w:ind w:firstLine="560" w:firstLineChars="200"/>
        <w:outlineLvl w:val="2"/>
        <w:rPr>
          <w:rFonts w:ascii="楷体" w:hAnsi="楷体" w:eastAsia="楷体" w:cs="宋体"/>
          <w:color w:val="auto"/>
          <w:sz w:val="28"/>
          <w:szCs w:val="28"/>
          <w:highlight w:val="none"/>
        </w:rPr>
      </w:pPr>
      <w:bookmarkStart w:id="7" w:name="_Toc1570"/>
      <w:r>
        <w:rPr>
          <w:rFonts w:hint="eastAsia" w:ascii="楷体" w:hAnsi="楷体" w:eastAsia="楷体" w:cs="宋体"/>
          <w:color w:val="auto"/>
          <w:sz w:val="28"/>
          <w:szCs w:val="28"/>
          <w:highlight w:val="none"/>
        </w:rPr>
        <w:t>1.项目说明</w:t>
      </w:r>
      <w:bookmarkEnd w:id="7"/>
    </w:p>
    <w:p w14:paraId="0E398463">
      <w:pPr>
        <w:spacing w:line="360" w:lineRule="auto"/>
        <w:ind w:firstLine="480" w:firstLineChars="200"/>
        <w:rPr>
          <w:rFonts w:ascii="宋体" w:hAnsi="宋体" w:cs="仿宋_GB2312"/>
          <w:color w:val="auto"/>
          <w:sz w:val="24"/>
          <w:szCs w:val="24"/>
          <w:highlight w:val="none"/>
          <w:lang w:val="zh-CN"/>
        </w:rPr>
      </w:pPr>
      <w:r>
        <w:rPr>
          <w:rFonts w:hint="eastAsia" w:ascii="宋体" w:hAnsi="宋体" w:cs="仿宋_GB2312"/>
          <w:color w:val="auto"/>
          <w:sz w:val="24"/>
          <w:szCs w:val="24"/>
          <w:highlight w:val="none"/>
          <w:lang w:val="zh-CN"/>
        </w:rPr>
        <w:t>1.1本章内容是根据采购项目的实际需求制定的。</w:t>
      </w:r>
    </w:p>
    <w:p w14:paraId="14B8F001">
      <w:pPr>
        <w:spacing w:line="360" w:lineRule="auto"/>
        <w:ind w:firstLine="480" w:firstLineChars="200"/>
        <w:rPr>
          <w:rFonts w:ascii="宋体" w:hAnsi="宋体" w:cs="仿宋_GB2312"/>
          <w:color w:val="auto"/>
          <w:sz w:val="24"/>
          <w:szCs w:val="24"/>
          <w:highlight w:val="none"/>
          <w:lang w:val="zh-CN"/>
        </w:rPr>
      </w:pPr>
      <w:r>
        <w:rPr>
          <w:rFonts w:hint="eastAsia" w:ascii="宋体" w:hAnsi="宋体" w:cs="仿宋_GB2312"/>
          <w:color w:val="auto"/>
          <w:sz w:val="24"/>
          <w:szCs w:val="24"/>
          <w:highlight w:val="none"/>
          <w:lang w:val="zh-CN"/>
        </w:rPr>
        <w:t>1.2货物必须为合格产品，质量达到国家相关标准、行业标准、地方标准或者其他标准、规范，中标人供货时应当提供有关货物的合格证明材料等。</w:t>
      </w:r>
    </w:p>
    <w:p w14:paraId="0D8AD8DD">
      <w:pPr>
        <w:spacing w:line="360" w:lineRule="auto"/>
        <w:ind w:firstLine="480" w:firstLineChars="200"/>
        <w:rPr>
          <w:rFonts w:ascii="宋体" w:hAnsi="宋体" w:cs="仿宋_GB2312"/>
          <w:color w:val="auto"/>
          <w:sz w:val="24"/>
          <w:szCs w:val="24"/>
          <w:highlight w:val="none"/>
          <w:lang w:val="zh-CN"/>
        </w:rPr>
      </w:pPr>
      <w:r>
        <w:rPr>
          <w:rFonts w:hint="eastAsia" w:ascii="宋体" w:hAnsi="宋体" w:cs="仿宋_GB2312"/>
          <w:color w:val="auto"/>
          <w:sz w:val="24"/>
          <w:szCs w:val="24"/>
          <w:highlight w:val="none"/>
          <w:lang w:val="zh-CN"/>
        </w:rPr>
        <w:t>1.3投标人应保证货物是全新、未使用过的合格产品，并完全符合合同规定的质量、规格和性能的要求。中标人应保证所提供的货物经正确安装、正常运转和保养后，在其使用寿命期内应具有满意的性能。在货物质量保证期内卖方应对由于设计、工艺或者材料的缺陷而发生的任何不足或者故障负责。</w:t>
      </w:r>
    </w:p>
    <w:p w14:paraId="534A9204">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lang w:val="en-US" w:eastAsia="zh-CN"/>
        </w:rPr>
        <w:t>4</w:t>
      </w:r>
      <w:r>
        <w:rPr>
          <w:rFonts w:hint="eastAsia" w:ascii="宋体" w:hAnsi="宋体" w:cs="仿宋_GB2312"/>
          <w:color w:val="auto"/>
          <w:sz w:val="24"/>
          <w:szCs w:val="24"/>
          <w:highlight w:val="none"/>
        </w:rPr>
        <w:t>进口产品是指通过中国海关报关验放进入中国境内且产自关境外的产品。</w:t>
      </w:r>
    </w:p>
    <w:p w14:paraId="65C4054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采购人或采购代理机构在采购进口产品时不得拒绝国产相同质量产品的制造商或代理商参与投标。</w:t>
      </w:r>
    </w:p>
    <w:p w14:paraId="01391A54">
      <w:pPr>
        <w:spacing w:after="156" w:afterLines="50" w:line="360" w:lineRule="auto"/>
        <w:ind w:firstLine="560" w:firstLineChars="200"/>
        <w:outlineLvl w:val="2"/>
        <w:rPr>
          <w:rFonts w:hint="eastAsia" w:ascii="楷体" w:hAnsi="楷体" w:eastAsia="楷体" w:cs="宋体"/>
          <w:color w:val="auto"/>
          <w:sz w:val="28"/>
          <w:szCs w:val="28"/>
          <w:highlight w:val="none"/>
          <w:lang w:val="zh-CN"/>
        </w:rPr>
      </w:pPr>
      <w:bookmarkStart w:id="8" w:name="_Toc2785"/>
      <w:r>
        <w:rPr>
          <w:rFonts w:hint="eastAsia" w:ascii="楷体" w:hAnsi="楷体" w:eastAsia="楷体" w:cs="宋体"/>
          <w:color w:val="auto"/>
          <w:sz w:val="28"/>
          <w:szCs w:val="28"/>
          <w:highlight w:val="none"/>
          <w:lang w:val="en-US" w:eastAsia="zh-CN"/>
        </w:rPr>
        <w:t>2.</w:t>
      </w:r>
      <w:r>
        <w:rPr>
          <w:rFonts w:hint="eastAsia" w:ascii="楷体" w:hAnsi="楷体" w:eastAsia="楷体" w:cs="宋体"/>
          <w:color w:val="auto"/>
          <w:sz w:val="28"/>
          <w:szCs w:val="28"/>
          <w:highlight w:val="none"/>
          <w:lang w:val="zh-CN"/>
        </w:rPr>
        <w:t>招标产品技术规格、要求和数量</w:t>
      </w:r>
      <w:bookmarkEnd w:id="8"/>
    </w:p>
    <w:p w14:paraId="4C5F38FF">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第一包：伤口负压引流装置，预算金额2.4万元；</w:t>
      </w:r>
    </w:p>
    <w:p w14:paraId="3AD66BC6">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2.1设备采购明细</w:t>
      </w:r>
    </w:p>
    <w:tbl>
      <w:tblPr>
        <w:tblStyle w:val="24"/>
        <w:tblW w:w="8930" w:type="dxa"/>
        <w:jc w:val="center"/>
        <w:tblLayout w:type="fixed"/>
        <w:tblCellMar>
          <w:top w:w="0" w:type="dxa"/>
          <w:left w:w="108" w:type="dxa"/>
          <w:bottom w:w="0" w:type="dxa"/>
          <w:right w:w="108" w:type="dxa"/>
        </w:tblCellMar>
      </w:tblPr>
      <w:tblGrid>
        <w:gridCol w:w="1455"/>
        <w:gridCol w:w="3329"/>
        <w:gridCol w:w="1209"/>
        <w:gridCol w:w="1332"/>
        <w:gridCol w:w="1605"/>
      </w:tblGrid>
      <w:tr w14:paraId="31A431FF">
        <w:tblPrEx>
          <w:tblCellMar>
            <w:top w:w="0" w:type="dxa"/>
            <w:left w:w="108" w:type="dxa"/>
            <w:bottom w:w="0" w:type="dxa"/>
            <w:right w:w="108" w:type="dxa"/>
          </w:tblCellMar>
        </w:tblPrEx>
        <w:trPr>
          <w:trHeight w:val="295" w:hRule="atLeast"/>
          <w:jc w:val="center"/>
        </w:trPr>
        <w:tc>
          <w:tcPr>
            <w:tcW w:w="1455" w:type="dxa"/>
            <w:tcBorders>
              <w:top w:val="single" w:color="000000" w:sz="4" w:space="0"/>
              <w:left w:val="single" w:color="000000" w:sz="4" w:space="0"/>
              <w:bottom w:val="single" w:color="000000" w:sz="4" w:space="0"/>
              <w:right w:val="single" w:color="000000" w:sz="4" w:space="0"/>
            </w:tcBorders>
            <w:vAlign w:val="center"/>
          </w:tcPr>
          <w:p w14:paraId="7C7B9B17">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3329" w:type="dxa"/>
            <w:tcBorders>
              <w:top w:val="single" w:color="000000" w:sz="4" w:space="0"/>
              <w:left w:val="single" w:color="000000" w:sz="4" w:space="0"/>
              <w:bottom w:val="single" w:color="000000" w:sz="4" w:space="0"/>
              <w:right w:val="single" w:color="000000" w:sz="4" w:space="0"/>
            </w:tcBorders>
            <w:vAlign w:val="center"/>
          </w:tcPr>
          <w:p w14:paraId="491A0B47">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货物名称</w:t>
            </w:r>
          </w:p>
        </w:tc>
        <w:tc>
          <w:tcPr>
            <w:tcW w:w="1209" w:type="dxa"/>
            <w:tcBorders>
              <w:top w:val="single" w:color="000000" w:sz="4" w:space="0"/>
              <w:left w:val="single" w:color="000000" w:sz="4" w:space="0"/>
              <w:bottom w:val="single" w:color="000000" w:sz="4" w:space="0"/>
              <w:right w:val="single" w:color="000000" w:sz="4" w:space="0"/>
            </w:tcBorders>
            <w:vAlign w:val="center"/>
          </w:tcPr>
          <w:p w14:paraId="54CA9ED9">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单位</w:t>
            </w:r>
          </w:p>
        </w:tc>
        <w:tc>
          <w:tcPr>
            <w:tcW w:w="1332" w:type="dxa"/>
            <w:tcBorders>
              <w:top w:val="single" w:color="000000" w:sz="4" w:space="0"/>
              <w:left w:val="single" w:color="000000" w:sz="4" w:space="0"/>
              <w:bottom w:val="single" w:color="000000" w:sz="4" w:space="0"/>
              <w:right w:val="single" w:color="000000" w:sz="4" w:space="0"/>
            </w:tcBorders>
            <w:vAlign w:val="center"/>
          </w:tcPr>
          <w:p w14:paraId="4305DDEC">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数量</w:t>
            </w:r>
          </w:p>
        </w:tc>
        <w:tc>
          <w:tcPr>
            <w:tcW w:w="1605" w:type="dxa"/>
            <w:tcBorders>
              <w:top w:val="single" w:color="000000" w:sz="4" w:space="0"/>
              <w:left w:val="single" w:color="000000" w:sz="4" w:space="0"/>
              <w:bottom w:val="single" w:color="000000" w:sz="4" w:space="0"/>
              <w:right w:val="single" w:color="000000" w:sz="4" w:space="0"/>
            </w:tcBorders>
            <w:vAlign w:val="center"/>
          </w:tcPr>
          <w:p w14:paraId="1C9A9F91">
            <w:pPr>
              <w:widowControl/>
              <w:jc w:val="center"/>
              <w:textAlignment w:val="center"/>
              <w:rPr>
                <w:rFonts w:hint="default"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单价预算</w:t>
            </w:r>
          </w:p>
        </w:tc>
      </w:tr>
      <w:tr w14:paraId="3E441876">
        <w:tblPrEx>
          <w:tblCellMar>
            <w:top w:w="0" w:type="dxa"/>
            <w:left w:w="108" w:type="dxa"/>
            <w:bottom w:w="0" w:type="dxa"/>
            <w:right w:w="108" w:type="dxa"/>
          </w:tblCellMar>
        </w:tblPrEx>
        <w:trPr>
          <w:trHeight w:val="458" w:hRule="atLeast"/>
          <w:jc w:val="center"/>
        </w:trPr>
        <w:tc>
          <w:tcPr>
            <w:tcW w:w="1455" w:type="dxa"/>
            <w:tcBorders>
              <w:top w:val="single" w:color="000000" w:sz="4" w:space="0"/>
              <w:left w:val="single" w:color="000000" w:sz="4" w:space="0"/>
              <w:bottom w:val="single" w:color="000000" w:sz="4" w:space="0"/>
              <w:right w:val="single" w:color="000000" w:sz="4" w:space="0"/>
            </w:tcBorders>
            <w:vAlign w:val="center"/>
          </w:tcPr>
          <w:p w14:paraId="15897EB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3329" w:type="dxa"/>
            <w:tcBorders>
              <w:top w:val="single" w:color="000000" w:sz="4" w:space="0"/>
              <w:left w:val="single" w:color="000000" w:sz="4" w:space="0"/>
              <w:bottom w:val="single" w:color="000000" w:sz="4" w:space="0"/>
              <w:right w:val="single" w:color="000000" w:sz="4" w:space="0"/>
            </w:tcBorders>
            <w:vAlign w:val="center"/>
          </w:tcPr>
          <w:p w14:paraId="3B47116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伤口负压引流装置</w:t>
            </w:r>
          </w:p>
        </w:tc>
        <w:tc>
          <w:tcPr>
            <w:tcW w:w="1209" w:type="dxa"/>
            <w:tcBorders>
              <w:top w:val="single" w:color="000000" w:sz="4" w:space="0"/>
              <w:left w:val="single" w:color="000000" w:sz="4" w:space="0"/>
              <w:bottom w:val="single" w:color="000000" w:sz="4" w:space="0"/>
              <w:right w:val="single" w:color="000000" w:sz="4" w:space="0"/>
            </w:tcBorders>
            <w:vAlign w:val="center"/>
          </w:tcPr>
          <w:p w14:paraId="6DB99B7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台</w:t>
            </w:r>
          </w:p>
        </w:tc>
        <w:tc>
          <w:tcPr>
            <w:tcW w:w="1332" w:type="dxa"/>
            <w:tcBorders>
              <w:top w:val="single" w:color="000000" w:sz="4" w:space="0"/>
              <w:left w:val="single" w:color="000000" w:sz="4" w:space="0"/>
              <w:bottom w:val="single" w:color="000000" w:sz="4" w:space="0"/>
              <w:right w:val="single" w:color="000000" w:sz="4" w:space="0"/>
            </w:tcBorders>
            <w:vAlign w:val="center"/>
          </w:tcPr>
          <w:p w14:paraId="594F7378">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vAlign w:val="center"/>
          </w:tcPr>
          <w:p w14:paraId="3F2C19D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8000元</w:t>
            </w:r>
          </w:p>
        </w:tc>
      </w:tr>
    </w:tbl>
    <w:p w14:paraId="52F201D3">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2.2产品</w:t>
      </w:r>
      <w:r>
        <w:rPr>
          <w:rFonts w:hint="eastAsia" w:ascii="宋体" w:hAnsi="宋体" w:cs="宋体"/>
          <w:color w:val="auto"/>
          <w:sz w:val="24"/>
          <w:szCs w:val="24"/>
          <w:highlight w:val="none"/>
        </w:rPr>
        <w:t>技术指标要求</w:t>
      </w:r>
    </w:p>
    <w:tbl>
      <w:tblPr>
        <w:tblStyle w:val="24"/>
        <w:tblW w:w="0" w:type="auto"/>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0" w:type="dxa"/>
          <w:bottom w:w="0" w:type="dxa"/>
          <w:right w:w="0" w:type="dxa"/>
        </w:tblCellMar>
      </w:tblPr>
      <w:tblGrid>
        <w:gridCol w:w="903"/>
        <w:gridCol w:w="7960"/>
      </w:tblGrid>
      <w:tr w14:paraId="1F44711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1F44710B">
            <w:pPr>
              <w:widowControl/>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7960" w:type="dxa"/>
            <w:tcBorders>
              <w:tl2br w:val="nil"/>
              <w:tr2bl w:val="nil"/>
            </w:tcBorders>
            <w:tcMar>
              <w:top w:w="20" w:type="dxa"/>
              <w:left w:w="20" w:type="dxa"/>
              <w:right w:w="20" w:type="dxa"/>
            </w:tcMar>
            <w:vAlign w:val="center"/>
          </w:tcPr>
          <w:p w14:paraId="1F447117">
            <w:pPr>
              <w:jc w:val="center"/>
              <w:rPr>
                <w:rFonts w:hint="eastAsia" w:ascii="宋体" w:hAnsi="宋体" w:eastAsia="宋体" w:cs="宋体"/>
                <w:b/>
                <w:bCs/>
                <w:color w:val="auto"/>
                <w:kern w:val="0"/>
                <w:sz w:val="24"/>
                <w:szCs w:val="24"/>
                <w:highlight w:val="none"/>
              </w:rPr>
            </w:pPr>
            <w:r>
              <w:rPr>
                <w:rFonts w:hint="eastAsia" w:ascii="宋体" w:hAnsi="宋体" w:cs="宋体"/>
                <w:b/>
                <w:bCs/>
                <w:color w:val="auto"/>
                <w:sz w:val="24"/>
                <w:szCs w:val="24"/>
                <w:highlight w:val="none"/>
              </w:rPr>
              <w:t>技术指标要求</w:t>
            </w:r>
          </w:p>
        </w:tc>
      </w:tr>
      <w:tr w14:paraId="785B42D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0F127071">
            <w:pPr>
              <w:widowControl/>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7960" w:type="dxa"/>
            <w:tcBorders>
              <w:tl2br w:val="nil"/>
              <w:tr2bl w:val="nil"/>
            </w:tcBorders>
            <w:tcMar>
              <w:top w:w="20" w:type="dxa"/>
              <w:left w:w="20" w:type="dxa"/>
              <w:right w:w="20" w:type="dxa"/>
            </w:tcMar>
            <w:vAlign w:val="center"/>
          </w:tcPr>
          <w:p w14:paraId="56C1CCE7">
            <w:p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适应于创面负压引流治疗。</w:t>
            </w:r>
          </w:p>
        </w:tc>
      </w:tr>
      <w:tr w14:paraId="2F633E3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1F2C5C64">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w:t>
            </w:r>
          </w:p>
        </w:tc>
        <w:tc>
          <w:tcPr>
            <w:tcW w:w="7960" w:type="dxa"/>
            <w:tcBorders>
              <w:tl2br w:val="nil"/>
              <w:tr2bl w:val="nil"/>
            </w:tcBorders>
            <w:tcMar>
              <w:top w:w="20" w:type="dxa"/>
              <w:left w:w="20" w:type="dxa"/>
              <w:right w:w="20" w:type="dxa"/>
            </w:tcMar>
            <w:vAlign w:val="center"/>
          </w:tcPr>
          <w:p w14:paraId="523E27E8">
            <w:p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提供可控的负压，连续/间歇模式可调，负压范围至少包括-</w:t>
            </w:r>
            <w:r>
              <w:rPr>
                <w:rFonts w:hint="eastAsia" w:ascii="宋体" w:hAnsi="宋体" w:eastAsia="宋体" w:cs="宋体"/>
                <w:b w:val="0"/>
                <w:bCs w:val="0"/>
                <w:color w:val="auto"/>
                <w:sz w:val="24"/>
                <w:szCs w:val="24"/>
                <w:highlight w:val="none"/>
                <w:lang w:val="en-US" w:eastAsia="zh-CN"/>
              </w:rPr>
              <w:t>25</w:t>
            </w:r>
            <w:r>
              <w:rPr>
                <w:rFonts w:hint="eastAsia" w:ascii="宋体" w:hAnsi="宋体" w:eastAsia="宋体" w:cs="宋体"/>
                <w:b w:val="0"/>
                <w:bCs w:val="0"/>
                <w:color w:val="auto"/>
                <w:sz w:val="24"/>
                <w:szCs w:val="24"/>
                <w:highlight w:val="none"/>
              </w:rPr>
              <w:t>~-200mmHg</w:t>
            </w:r>
          </w:p>
        </w:tc>
      </w:tr>
      <w:tr w14:paraId="1F44712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3F746A81">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cs="仿宋_GB2312"/>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3</w:t>
            </w:r>
          </w:p>
        </w:tc>
        <w:tc>
          <w:tcPr>
            <w:tcW w:w="7960" w:type="dxa"/>
            <w:tcBorders>
              <w:tl2br w:val="nil"/>
              <w:tr2bl w:val="nil"/>
            </w:tcBorders>
            <w:tcMar>
              <w:top w:w="20" w:type="dxa"/>
              <w:left w:w="20" w:type="dxa"/>
              <w:right w:w="20" w:type="dxa"/>
            </w:tcMar>
            <w:vAlign w:val="center"/>
          </w:tcPr>
          <w:p w14:paraId="1F44711F">
            <w:pPr>
              <w:jc w:val="lef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rPr>
              <w:t>具有警示功能：设备故障和需要维护时提示警报</w:t>
            </w:r>
          </w:p>
        </w:tc>
      </w:tr>
      <w:tr w14:paraId="3682B7F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6718E800">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4</w:t>
            </w:r>
          </w:p>
        </w:tc>
        <w:tc>
          <w:tcPr>
            <w:tcW w:w="7960" w:type="dxa"/>
            <w:tcBorders>
              <w:tl2br w:val="nil"/>
              <w:tr2bl w:val="nil"/>
            </w:tcBorders>
            <w:tcMar>
              <w:top w:w="20" w:type="dxa"/>
              <w:left w:w="20" w:type="dxa"/>
              <w:right w:w="20" w:type="dxa"/>
            </w:tcMar>
            <w:vAlign w:val="center"/>
          </w:tcPr>
          <w:p w14:paraId="418939F7">
            <w:pPr>
              <w:jc w:val="lef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rPr>
              <w:t>可电源/充电使用（可充式锂电池，电池</w:t>
            </w:r>
            <w:r>
              <w:rPr>
                <w:rFonts w:hint="eastAsia" w:ascii="宋体" w:hAnsi="宋体" w:eastAsia="宋体" w:cs="宋体"/>
                <w:b w:val="0"/>
                <w:bCs w:val="0"/>
                <w:color w:val="auto"/>
                <w:sz w:val="24"/>
                <w:szCs w:val="24"/>
                <w:highlight w:val="none"/>
                <w:lang w:val="en-US" w:eastAsia="zh-CN"/>
              </w:rPr>
              <w:t>续航</w:t>
            </w:r>
            <w:r>
              <w:rPr>
                <w:rFonts w:hint="eastAsia" w:ascii="宋体" w:hAnsi="宋体" w:eastAsia="宋体" w:cs="宋体"/>
                <w:b w:val="0"/>
                <w:bCs w:val="0"/>
                <w:color w:val="auto"/>
                <w:sz w:val="24"/>
                <w:szCs w:val="24"/>
                <w:highlight w:val="none"/>
              </w:rPr>
              <w:t>工作时间≥</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H）</w:t>
            </w:r>
          </w:p>
        </w:tc>
      </w:tr>
      <w:tr w14:paraId="77E6780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6C763EFE">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5</w:t>
            </w:r>
          </w:p>
        </w:tc>
        <w:tc>
          <w:tcPr>
            <w:tcW w:w="7960" w:type="dxa"/>
            <w:tcBorders>
              <w:tl2br w:val="nil"/>
              <w:tr2bl w:val="nil"/>
            </w:tcBorders>
            <w:tcMar>
              <w:top w:w="20" w:type="dxa"/>
              <w:left w:w="20" w:type="dxa"/>
              <w:right w:w="20" w:type="dxa"/>
            </w:tcMar>
            <w:vAlign w:val="center"/>
          </w:tcPr>
          <w:p w14:paraId="698CA1EB">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储液瓶容量</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800ml</w:t>
            </w:r>
          </w:p>
        </w:tc>
      </w:tr>
      <w:tr w14:paraId="1F44712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1B38E1B1">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cs="仿宋_GB2312"/>
                <w:color w:val="auto"/>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6</w:t>
            </w:r>
          </w:p>
        </w:tc>
        <w:tc>
          <w:tcPr>
            <w:tcW w:w="7960" w:type="dxa"/>
            <w:tcBorders>
              <w:tl2br w:val="nil"/>
              <w:tr2bl w:val="nil"/>
            </w:tcBorders>
            <w:tcMar>
              <w:top w:w="20" w:type="dxa"/>
              <w:left w:w="20" w:type="dxa"/>
              <w:right w:w="20" w:type="dxa"/>
            </w:tcMar>
            <w:vAlign w:val="center"/>
          </w:tcPr>
          <w:p w14:paraId="1F447127">
            <w:pPr>
              <w:widowControl/>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吸引机或负压泵轻量化便携</w:t>
            </w:r>
            <w:r>
              <w:rPr>
                <w:rFonts w:hint="eastAsia" w:ascii="宋体" w:hAnsi="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净重重量≤4.1KG</w:t>
            </w:r>
          </w:p>
        </w:tc>
      </w:tr>
      <w:tr w14:paraId="4F7C092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4C510003">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7</w:t>
            </w:r>
          </w:p>
        </w:tc>
        <w:tc>
          <w:tcPr>
            <w:tcW w:w="7960" w:type="dxa"/>
            <w:tcBorders>
              <w:tl2br w:val="nil"/>
              <w:tr2bl w:val="nil"/>
            </w:tcBorders>
            <w:tcMar>
              <w:top w:w="20" w:type="dxa"/>
              <w:left w:w="20" w:type="dxa"/>
              <w:right w:w="20" w:type="dxa"/>
            </w:tcMar>
            <w:vAlign w:val="center"/>
          </w:tcPr>
          <w:p w14:paraId="5A7A5B50">
            <w:pPr>
              <w:widowControl/>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工作噪音≤</w:t>
            </w:r>
            <w:r>
              <w:rPr>
                <w:rFonts w:hint="eastAsia" w:ascii="宋体" w:hAnsi="宋体" w:eastAsia="宋体" w:cs="宋体"/>
                <w:b w:val="0"/>
                <w:bCs w:val="0"/>
                <w:color w:val="auto"/>
                <w:kern w:val="0"/>
                <w:sz w:val="24"/>
                <w:szCs w:val="24"/>
                <w:highlight w:val="none"/>
                <w:lang w:val="en-US" w:eastAsia="zh-CN"/>
              </w:rPr>
              <w:t>65</w:t>
            </w:r>
            <w:r>
              <w:rPr>
                <w:rFonts w:hint="eastAsia" w:ascii="宋体" w:hAnsi="宋体" w:eastAsia="宋体" w:cs="宋体"/>
                <w:b w:val="0"/>
                <w:bCs w:val="0"/>
                <w:color w:val="auto"/>
                <w:kern w:val="0"/>
                <w:sz w:val="24"/>
                <w:szCs w:val="24"/>
                <w:highlight w:val="none"/>
              </w:rPr>
              <w:t>dB</w:t>
            </w:r>
          </w:p>
        </w:tc>
      </w:tr>
      <w:tr w14:paraId="1F44713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1F44712E">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8</w:t>
            </w:r>
          </w:p>
        </w:tc>
        <w:tc>
          <w:tcPr>
            <w:tcW w:w="7960" w:type="dxa"/>
            <w:tcBorders>
              <w:tl2br w:val="nil"/>
              <w:tr2bl w:val="nil"/>
            </w:tcBorders>
            <w:tcMar>
              <w:top w:w="20" w:type="dxa"/>
              <w:left w:w="20" w:type="dxa"/>
              <w:right w:w="20" w:type="dxa"/>
            </w:tcMar>
            <w:vAlign w:val="center"/>
          </w:tcPr>
          <w:p w14:paraId="1F44712F">
            <w:pPr>
              <w:widowControl/>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可调抽取速率</w:t>
            </w:r>
          </w:p>
        </w:tc>
      </w:tr>
      <w:tr w14:paraId="673F06C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6A75FD84">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9</w:t>
            </w:r>
          </w:p>
        </w:tc>
        <w:tc>
          <w:tcPr>
            <w:tcW w:w="7960" w:type="dxa"/>
            <w:tcBorders>
              <w:tl2br w:val="nil"/>
              <w:tr2bl w:val="nil"/>
            </w:tcBorders>
            <w:tcMar>
              <w:top w:w="20" w:type="dxa"/>
              <w:left w:w="20" w:type="dxa"/>
              <w:right w:w="20" w:type="dxa"/>
            </w:tcMar>
            <w:vAlign w:val="center"/>
          </w:tcPr>
          <w:p w14:paraId="30E082AF">
            <w:pPr>
              <w:widowControl/>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配套耗材</w:t>
            </w:r>
            <w:r>
              <w:rPr>
                <w:rFonts w:hint="eastAsia" w:ascii="宋体" w:hAnsi="宋体" w:eastAsia="宋体" w:cs="宋体"/>
                <w:b w:val="0"/>
                <w:bCs w:val="0"/>
                <w:color w:val="auto"/>
                <w:sz w:val="24"/>
                <w:szCs w:val="24"/>
                <w:highlight w:val="none"/>
              </w:rPr>
              <w:t>由医用贴膜、医用海绵</w:t>
            </w:r>
            <w:r>
              <w:rPr>
                <w:rFonts w:hint="eastAsia" w:ascii="宋体" w:hAnsi="宋体" w:eastAsia="宋体" w:cs="宋体"/>
                <w:b w:val="0"/>
                <w:bCs w:val="0"/>
                <w:color w:val="auto"/>
                <w:sz w:val="24"/>
                <w:szCs w:val="24"/>
                <w:highlight w:val="none"/>
                <w:lang w:val="en-US" w:eastAsia="zh-CN"/>
              </w:rPr>
              <w:t>或者泡沫敷料</w:t>
            </w:r>
            <w:r>
              <w:rPr>
                <w:rFonts w:hint="eastAsia" w:ascii="宋体" w:hAnsi="宋体" w:eastAsia="宋体" w:cs="宋体"/>
                <w:b w:val="0"/>
                <w:bCs w:val="0"/>
                <w:color w:val="auto"/>
                <w:sz w:val="24"/>
                <w:szCs w:val="24"/>
                <w:highlight w:val="none"/>
              </w:rPr>
              <w:t>、引流管、冲洗管、吸盘管路、吸引连接管、梯形接头、Y型连接器、夹子、阻水过滤器、收集容器</w:t>
            </w:r>
            <w:r>
              <w:rPr>
                <w:rFonts w:hint="eastAsia" w:ascii="宋体" w:hAnsi="宋体" w:eastAsia="宋体" w:cs="宋体"/>
                <w:b w:val="0"/>
                <w:bCs w:val="0"/>
                <w:color w:val="auto"/>
                <w:sz w:val="24"/>
                <w:szCs w:val="24"/>
                <w:highlight w:val="none"/>
                <w:lang w:val="en-US" w:eastAsia="zh-CN"/>
              </w:rPr>
              <w:t>等</w:t>
            </w:r>
            <w:r>
              <w:rPr>
                <w:rFonts w:hint="eastAsia" w:ascii="宋体" w:hAnsi="宋体" w:eastAsia="宋体" w:cs="宋体"/>
                <w:b w:val="0"/>
                <w:bCs w:val="0"/>
                <w:color w:val="auto"/>
                <w:sz w:val="24"/>
                <w:szCs w:val="24"/>
                <w:highlight w:val="none"/>
              </w:rPr>
              <w:t>组成。</w:t>
            </w:r>
          </w:p>
        </w:tc>
      </w:tr>
      <w:tr w14:paraId="5AF959F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5B754F1D">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10</w:t>
            </w:r>
          </w:p>
        </w:tc>
        <w:tc>
          <w:tcPr>
            <w:tcW w:w="7960" w:type="dxa"/>
            <w:tcBorders>
              <w:tl2br w:val="nil"/>
              <w:tr2bl w:val="nil"/>
            </w:tcBorders>
            <w:tcMar>
              <w:top w:w="20" w:type="dxa"/>
              <w:left w:w="20" w:type="dxa"/>
              <w:right w:w="20" w:type="dxa"/>
            </w:tcMar>
            <w:vAlign w:val="center"/>
          </w:tcPr>
          <w:p w14:paraId="074F0769">
            <w:pPr>
              <w:widowControl/>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配套创面封闭负压引流护创材料中医用海绵或泡沫敷料，聚氨酯或聚亚氨酯或聚乙烯醇和聚氨酯嵌合材料，高孔隙率。</w:t>
            </w:r>
            <w:r>
              <w:rPr>
                <w:rFonts w:hint="eastAsia" w:ascii="宋体" w:hAnsi="宋体" w:eastAsia="宋体" w:cs="宋体"/>
                <w:color w:val="auto"/>
                <w:sz w:val="24"/>
                <w:szCs w:val="24"/>
                <w:highlight w:val="none"/>
                <w:lang w:val="en-US" w:eastAsia="zh-CN"/>
              </w:rPr>
              <w:t>此配套耗材须具备三类注册证</w:t>
            </w:r>
            <w:r>
              <w:rPr>
                <w:rFonts w:hint="eastAsia"/>
                <w:color w:val="auto"/>
                <w:highlight w:val="none"/>
                <w:lang w:eastAsia="zh-CN"/>
              </w:rPr>
              <w:t>。</w:t>
            </w:r>
          </w:p>
        </w:tc>
      </w:tr>
      <w:tr w14:paraId="6031DCF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29CFCCEF">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11</w:t>
            </w:r>
          </w:p>
        </w:tc>
        <w:tc>
          <w:tcPr>
            <w:tcW w:w="7960" w:type="dxa"/>
            <w:tcBorders>
              <w:tl2br w:val="nil"/>
              <w:tr2bl w:val="nil"/>
            </w:tcBorders>
            <w:tcMar>
              <w:top w:w="20" w:type="dxa"/>
              <w:left w:w="20" w:type="dxa"/>
              <w:right w:w="20" w:type="dxa"/>
            </w:tcMar>
            <w:vAlign w:val="center"/>
          </w:tcPr>
          <w:p w14:paraId="66019EC3">
            <w:pPr>
              <w:widowControl/>
              <w:textAlignment w:val="center"/>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一次性储液瓶价格</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500元。</w:t>
            </w:r>
          </w:p>
        </w:tc>
      </w:tr>
      <w:tr w14:paraId="7537282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3EBC471B">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12</w:t>
            </w:r>
          </w:p>
        </w:tc>
        <w:tc>
          <w:tcPr>
            <w:tcW w:w="7960" w:type="dxa"/>
            <w:tcBorders>
              <w:tl2br w:val="nil"/>
              <w:tr2bl w:val="nil"/>
            </w:tcBorders>
            <w:tcMar>
              <w:top w:w="20" w:type="dxa"/>
              <w:left w:w="20" w:type="dxa"/>
              <w:right w:w="20" w:type="dxa"/>
            </w:tcMar>
            <w:vAlign w:val="center"/>
          </w:tcPr>
          <w:p w14:paraId="6B0F1A56">
            <w:pPr>
              <w:widowControl/>
              <w:textAlignment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满足第10条参数的配套创面封闭负压引流护创材料，参考尺寸</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10*7.5*1cm，价格</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3000元。</w:t>
            </w:r>
          </w:p>
        </w:tc>
      </w:tr>
      <w:tr w14:paraId="66286AF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6B948CFF">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13</w:t>
            </w:r>
          </w:p>
        </w:tc>
        <w:tc>
          <w:tcPr>
            <w:tcW w:w="7960" w:type="dxa"/>
            <w:tcBorders>
              <w:tl2br w:val="nil"/>
              <w:tr2bl w:val="nil"/>
            </w:tcBorders>
            <w:tcMar>
              <w:top w:w="20" w:type="dxa"/>
              <w:left w:w="20" w:type="dxa"/>
              <w:right w:w="20" w:type="dxa"/>
            </w:tcMar>
            <w:vAlign w:val="center"/>
          </w:tcPr>
          <w:p w14:paraId="29BD9E7D">
            <w:pPr>
              <w:widowControl/>
              <w:textAlignment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满足第10条参数的配套创面封闭负压引流护创材料，参考尺寸</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18*12.5*1cm，价格</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4000元。</w:t>
            </w:r>
          </w:p>
        </w:tc>
      </w:tr>
      <w:tr w14:paraId="10028A2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03" w:type="dxa"/>
            <w:tcBorders>
              <w:tl2br w:val="nil"/>
              <w:tr2bl w:val="nil"/>
            </w:tcBorders>
            <w:tcMar>
              <w:top w:w="20" w:type="dxa"/>
              <w:left w:w="20" w:type="dxa"/>
              <w:right w:w="20" w:type="dxa"/>
            </w:tcMar>
            <w:vAlign w:val="center"/>
          </w:tcPr>
          <w:p w14:paraId="39BFD8DF">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1</w:t>
            </w:r>
            <w:r>
              <w:rPr>
                <w:rFonts w:hint="eastAsia" w:ascii="宋体" w:hAnsi="宋体" w:cs="宋体"/>
                <w:b w:val="0"/>
                <w:bCs w:val="0"/>
                <w:color w:val="auto"/>
                <w:kern w:val="0"/>
                <w:sz w:val="24"/>
                <w:szCs w:val="24"/>
                <w:highlight w:val="none"/>
                <w:lang w:val="en-US" w:eastAsia="zh-CN"/>
              </w:rPr>
              <w:t>4</w:t>
            </w:r>
          </w:p>
        </w:tc>
        <w:tc>
          <w:tcPr>
            <w:tcW w:w="7960" w:type="dxa"/>
            <w:tcBorders>
              <w:tl2br w:val="nil"/>
              <w:tr2bl w:val="nil"/>
            </w:tcBorders>
            <w:tcMar>
              <w:top w:w="20" w:type="dxa"/>
              <w:left w:w="20" w:type="dxa"/>
              <w:right w:w="20" w:type="dxa"/>
            </w:tcMar>
            <w:vAlign w:val="center"/>
          </w:tcPr>
          <w:p w14:paraId="60881DB5">
            <w:pPr>
              <w:widowControl/>
              <w:textAlignment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如有其它规格或者材质的创面封闭负压引流护创材料，请报出名称，规格，注册证号和适应范围。</w:t>
            </w:r>
          </w:p>
        </w:tc>
      </w:tr>
    </w:tbl>
    <w:p w14:paraId="0E81B23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仿宋_GB2312"/>
          <w:color w:val="auto"/>
          <w:sz w:val="24"/>
          <w:szCs w:val="24"/>
          <w:highlight w:val="none"/>
          <w:lang w:val="en-US" w:eastAsia="zh-CN"/>
        </w:rPr>
      </w:pPr>
      <w:r>
        <w:rPr>
          <w:rFonts w:hint="eastAsia" w:ascii="宋体" w:hAnsi="宋体" w:cs="宋体"/>
          <w:b w:val="0"/>
          <w:bCs w:val="0"/>
          <w:color w:val="auto"/>
          <w:kern w:val="0"/>
          <w:sz w:val="24"/>
          <w:szCs w:val="24"/>
          <w:highlight w:val="none"/>
          <w:lang w:val="en-US" w:eastAsia="zh-CN"/>
        </w:rPr>
        <w:t>注：</w:t>
      </w:r>
      <w:r>
        <w:rPr>
          <w:rFonts w:hint="eastAsia" w:ascii="宋体" w:hAnsi="宋体" w:eastAsia="宋体" w:cs="宋体"/>
          <w:b w:val="0"/>
          <w:bCs w:val="0"/>
          <w:color w:val="auto"/>
          <w:kern w:val="0"/>
          <w:sz w:val="24"/>
          <w:szCs w:val="24"/>
          <w:highlight w:val="none"/>
          <w:lang w:val="en-US" w:eastAsia="zh-CN"/>
        </w:rPr>
        <w:t>投标人投标文件中须提报</w:t>
      </w:r>
      <w:r>
        <w:rPr>
          <w:rFonts w:hint="eastAsia" w:ascii="宋体" w:hAnsi="宋体" w:cs="宋体"/>
          <w:b w:val="0"/>
          <w:bCs w:val="0"/>
          <w:color w:val="auto"/>
          <w:kern w:val="0"/>
          <w:sz w:val="24"/>
          <w:szCs w:val="24"/>
          <w:highlight w:val="none"/>
          <w:lang w:val="en-US" w:eastAsia="zh-CN"/>
        </w:rPr>
        <w:t>上表中第11项、第12项、第13项的报价且不能超过对应的价格上限，否则投标无效。</w:t>
      </w:r>
    </w:p>
    <w:p w14:paraId="2789BCB0">
      <w:pPr>
        <w:spacing w:line="360" w:lineRule="auto"/>
        <w:ind w:firstLine="480" w:firstLineChars="200"/>
        <w:rPr>
          <w:rFonts w:hint="eastAsia" w:ascii="宋体" w:hAnsi="宋体" w:cs="仿宋_GB2312"/>
          <w:color w:val="auto"/>
          <w:sz w:val="24"/>
          <w:szCs w:val="24"/>
          <w:highlight w:val="none"/>
          <w:lang w:val="en-US" w:eastAsia="zh-CN"/>
        </w:rPr>
      </w:pPr>
    </w:p>
    <w:p w14:paraId="0558CEDD">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第二包：压缩式雾化机，预算金额0.6万元；</w:t>
      </w:r>
    </w:p>
    <w:p w14:paraId="211880C5">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2.1设备采购明细</w:t>
      </w:r>
    </w:p>
    <w:tbl>
      <w:tblPr>
        <w:tblStyle w:val="24"/>
        <w:tblW w:w="8830" w:type="dxa"/>
        <w:jc w:val="center"/>
        <w:tblLayout w:type="fixed"/>
        <w:tblCellMar>
          <w:top w:w="0" w:type="dxa"/>
          <w:left w:w="108" w:type="dxa"/>
          <w:bottom w:w="0" w:type="dxa"/>
          <w:right w:w="108" w:type="dxa"/>
        </w:tblCellMar>
      </w:tblPr>
      <w:tblGrid>
        <w:gridCol w:w="1436"/>
        <w:gridCol w:w="3285"/>
        <w:gridCol w:w="1192"/>
        <w:gridCol w:w="1314"/>
        <w:gridCol w:w="1603"/>
      </w:tblGrid>
      <w:tr w14:paraId="1792EA02">
        <w:tblPrEx>
          <w:tblCellMar>
            <w:top w:w="0" w:type="dxa"/>
            <w:left w:w="108" w:type="dxa"/>
            <w:bottom w:w="0" w:type="dxa"/>
            <w:right w:w="108" w:type="dxa"/>
          </w:tblCellMar>
        </w:tblPrEx>
        <w:trPr>
          <w:trHeight w:val="338"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76272E75">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3285" w:type="dxa"/>
            <w:tcBorders>
              <w:top w:val="single" w:color="000000" w:sz="4" w:space="0"/>
              <w:left w:val="single" w:color="000000" w:sz="4" w:space="0"/>
              <w:bottom w:val="single" w:color="000000" w:sz="4" w:space="0"/>
              <w:right w:val="single" w:color="000000" w:sz="4" w:space="0"/>
            </w:tcBorders>
            <w:vAlign w:val="center"/>
          </w:tcPr>
          <w:p w14:paraId="20112EC0">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货物名称</w:t>
            </w:r>
          </w:p>
        </w:tc>
        <w:tc>
          <w:tcPr>
            <w:tcW w:w="1192" w:type="dxa"/>
            <w:tcBorders>
              <w:top w:val="single" w:color="000000" w:sz="4" w:space="0"/>
              <w:left w:val="single" w:color="000000" w:sz="4" w:space="0"/>
              <w:bottom w:val="single" w:color="000000" w:sz="4" w:space="0"/>
              <w:right w:val="single" w:color="000000" w:sz="4" w:space="0"/>
            </w:tcBorders>
            <w:vAlign w:val="center"/>
          </w:tcPr>
          <w:p w14:paraId="0A5B29D7">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单位</w:t>
            </w:r>
          </w:p>
        </w:tc>
        <w:tc>
          <w:tcPr>
            <w:tcW w:w="1314" w:type="dxa"/>
            <w:tcBorders>
              <w:top w:val="single" w:color="000000" w:sz="4" w:space="0"/>
              <w:left w:val="single" w:color="000000" w:sz="4" w:space="0"/>
              <w:bottom w:val="single" w:color="000000" w:sz="4" w:space="0"/>
              <w:right w:val="single" w:color="000000" w:sz="4" w:space="0"/>
            </w:tcBorders>
            <w:vAlign w:val="center"/>
          </w:tcPr>
          <w:p w14:paraId="7AD7CFDB">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数量</w:t>
            </w:r>
          </w:p>
        </w:tc>
        <w:tc>
          <w:tcPr>
            <w:tcW w:w="1603" w:type="dxa"/>
            <w:tcBorders>
              <w:top w:val="single" w:color="000000" w:sz="4" w:space="0"/>
              <w:left w:val="single" w:color="000000" w:sz="4" w:space="0"/>
              <w:bottom w:val="single" w:color="000000" w:sz="4" w:space="0"/>
              <w:right w:val="single" w:color="000000" w:sz="4" w:space="0"/>
            </w:tcBorders>
            <w:vAlign w:val="center"/>
          </w:tcPr>
          <w:p w14:paraId="26C6EB15">
            <w:pPr>
              <w:widowControl/>
              <w:jc w:val="center"/>
              <w:textAlignment w:val="center"/>
              <w:rPr>
                <w:rFonts w:hint="default"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单价预算</w:t>
            </w:r>
          </w:p>
        </w:tc>
      </w:tr>
      <w:tr w14:paraId="5EB71EBA">
        <w:tblPrEx>
          <w:tblCellMar>
            <w:top w:w="0" w:type="dxa"/>
            <w:left w:w="108" w:type="dxa"/>
            <w:bottom w:w="0" w:type="dxa"/>
            <w:right w:w="108" w:type="dxa"/>
          </w:tblCellMar>
        </w:tblPrEx>
        <w:trPr>
          <w:trHeight w:val="50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0862837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3285" w:type="dxa"/>
            <w:tcBorders>
              <w:top w:val="single" w:color="000000" w:sz="4" w:space="0"/>
              <w:left w:val="single" w:color="000000" w:sz="4" w:space="0"/>
              <w:bottom w:val="single" w:color="000000" w:sz="4" w:space="0"/>
              <w:right w:val="single" w:color="000000" w:sz="4" w:space="0"/>
            </w:tcBorders>
            <w:vAlign w:val="center"/>
          </w:tcPr>
          <w:p w14:paraId="290DD7A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压缩式雾化机</w:t>
            </w:r>
          </w:p>
        </w:tc>
        <w:tc>
          <w:tcPr>
            <w:tcW w:w="1192" w:type="dxa"/>
            <w:tcBorders>
              <w:top w:val="single" w:color="000000" w:sz="4" w:space="0"/>
              <w:left w:val="single" w:color="000000" w:sz="4" w:space="0"/>
              <w:bottom w:val="single" w:color="000000" w:sz="4" w:space="0"/>
              <w:right w:val="single" w:color="000000" w:sz="4" w:space="0"/>
            </w:tcBorders>
            <w:vAlign w:val="center"/>
          </w:tcPr>
          <w:p w14:paraId="4B605B7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台</w:t>
            </w:r>
          </w:p>
        </w:tc>
        <w:tc>
          <w:tcPr>
            <w:tcW w:w="1314" w:type="dxa"/>
            <w:tcBorders>
              <w:top w:val="single" w:color="000000" w:sz="4" w:space="0"/>
              <w:left w:val="single" w:color="000000" w:sz="4" w:space="0"/>
              <w:bottom w:val="single" w:color="000000" w:sz="4" w:space="0"/>
              <w:right w:val="single" w:color="000000" w:sz="4" w:space="0"/>
            </w:tcBorders>
            <w:vAlign w:val="center"/>
          </w:tcPr>
          <w:p w14:paraId="13048CD6">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3</w:t>
            </w:r>
          </w:p>
        </w:tc>
        <w:tc>
          <w:tcPr>
            <w:tcW w:w="1603" w:type="dxa"/>
            <w:tcBorders>
              <w:top w:val="single" w:color="000000" w:sz="4" w:space="0"/>
              <w:left w:val="single" w:color="000000" w:sz="4" w:space="0"/>
              <w:bottom w:val="single" w:color="000000" w:sz="4" w:space="0"/>
              <w:right w:val="single" w:color="000000" w:sz="4" w:space="0"/>
            </w:tcBorders>
            <w:vAlign w:val="center"/>
          </w:tcPr>
          <w:p w14:paraId="527A59BF">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2000元</w:t>
            </w:r>
          </w:p>
        </w:tc>
      </w:tr>
    </w:tbl>
    <w:p w14:paraId="265D522D">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2.2产品</w:t>
      </w:r>
      <w:r>
        <w:rPr>
          <w:rFonts w:hint="eastAsia" w:ascii="宋体" w:hAnsi="宋体" w:cs="宋体"/>
          <w:color w:val="auto"/>
          <w:sz w:val="24"/>
          <w:szCs w:val="24"/>
          <w:highlight w:val="none"/>
        </w:rPr>
        <w:t>技术指标要求</w:t>
      </w:r>
    </w:p>
    <w:tbl>
      <w:tblPr>
        <w:tblStyle w:val="24"/>
        <w:tblW w:w="0" w:type="auto"/>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Layout w:type="autofit"/>
        <w:tblCellMar>
          <w:top w:w="0" w:type="dxa"/>
          <w:left w:w="0" w:type="dxa"/>
          <w:bottom w:w="0" w:type="dxa"/>
          <w:right w:w="0" w:type="dxa"/>
        </w:tblCellMar>
      </w:tblPr>
      <w:tblGrid>
        <w:gridCol w:w="882"/>
        <w:gridCol w:w="7897"/>
      </w:tblGrid>
      <w:tr w14:paraId="17437C8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346" w:hRule="atLeast"/>
          <w:tblCellSpacing w:w="0" w:type="dxa"/>
          <w:jc w:val="center"/>
        </w:trPr>
        <w:tc>
          <w:tcPr>
            <w:tcW w:w="882" w:type="dxa"/>
            <w:tcBorders>
              <w:tl2br w:val="nil"/>
              <w:tr2bl w:val="nil"/>
            </w:tcBorders>
            <w:shd w:val="clear" w:color="auto" w:fill="auto"/>
            <w:tcMar>
              <w:top w:w="20" w:type="dxa"/>
              <w:left w:w="20" w:type="dxa"/>
              <w:right w:w="20" w:type="dxa"/>
            </w:tcMar>
            <w:vAlign w:val="center"/>
          </w:tcPr>
          <w:p w14:paraId="36A83F02">
            <w:pPr>
              <w:keepNext w:val="0"/>
              <w:keepLines w:val="0"/>
              <w:widowControl/>
              <w:suppressLineNumbers w:val="0"/>
              <w:jc w:val="center"/>
              <w:textAlignment w:val="center"/>
              <w:rPr>
                <w:rFonts w:hint="eastAsia" w:ascii="宋体" w:hAnsi="宋体" w:eastAsia="宋体" w:cs="宋体"/>
                <w:b/>
                <w:bCs/>
                <w:i w:val="0"/>
                <w:iCs w:val="0"/>
                <w:caps w:val="0"/>
                <w:color w:val="auto"/>
                <w:spacing w:val="0"/>
                <w:sz w:val="24"/>
                <w:szCs w:val="24"/>
                <w:highlight w:val="none"/>
                <w:u w:val="none"/>
                <w:lang w:val="en-US" w:eastAsia="zh-CN"/>
              </w:rPr>
            </w:pPr>
            <w:r>
              <w:rPr>
                <w:rFonts w:hint="eastAsia" w:ascii="宋体" w:hAnsi="宋体" w:eastAsia="宋体" w:cs="宋体"/>
                <w:b/>
                <w:bCs/>
                <w:i w:val="0"/>
                <w:iCs w:val="0"/>
                <w:caps w:val="0"/>
                <w:color w:val="auto"/>
                <w:spacing w:val="0"/>
                <w:sz w:val="24"/>
                <w:szCs w:val="24"/>
                <w:highlight w:val="none"/>
                <w:u w:val="none"/>
                <w:lang w:val="en-US" w:eastAsia="zh-CN"/>
              </w:rPr>
              <w:t>序号</w:t>
            </w:r>
          </w:p>
        </w:tc>
        <w:tc>
          <w:tcPr>
            <w:tcW w:w="7897" w:type="dxa"/>
            <w:tcBorders>
              <w:tl2br w:val="nil"/>
              <w:tr2bl w:val="nil"/>
            </w:tcBorders>
            <w:shd w:val="clear" w:color="auto" w:fill="auto"/>
            <w:tcMar>
              <w:top w:w="20" w:type="dxa"/>
              <w:left w:w="20" w:type="dxa"/>
              <w:right w:w="20" w:type="dxa"/>
            </w:tcMar>
            <w:vAlign w:val="center"/>
          </w:tcPr>
          <w:p w14:paraId="79D9E128">
            <w:pPr>
              <w:keepNext w:val="0"/>
              <w:keepLines w:val="0"/>
              <w:widowControl/>
              <w:suppressLineNumbers w:val="0"/>
              <w:jc w:val="center"/>
              <w:textAlignment w:val="center"/>
              <w:rPr>
                <w:rFonts w:hint="eastAsia" w:ascii="宋体" w:hAnsi="宋体" w:eastAsia="宋体" w:cs="宋体"/>
                <w:b/>
                <w:bCs/>
                <w:i w:val="0"/>
                <w:iCs w:val="0"/>
                <w:caps w:val="0"/>
                <w:color w:val="auto"/>
                <w:spacing w:val="0"/>
                <w:kern w:val="0"/>
                <w:sz w:val="24"/>
                <w:szCs w:val="24"/>
                <w:highlight w:val="none"/>
                <w:u w:val="none"/>
                <w:lang w:val="en-US" w:eastAsia="zh-CN" w:bidi="ar"/>
              </w:rPr>
            </w:pPr>
            <w:r>
              <w:rPr>
                <w:rFonts w:hint="eastAsia" w:ascii="宋体" w:hAnsi="宋体" w:eastAsia="宋体" w:cs="宋体"/>
                <w:b/>
                <w:bCs/>
                <w:color w:val="auto"/>
                <w:sz w:val="24"/>
                <w:szCs w:val="24"/>
                <w:highlight w:val="none"/>
              </w:rPr>
              <w:t>技术指标要求</w:t>
            </w:r>
          </w:p>
        </w:tc>
      </w:tr>
      <w:tr w14:paraId="25BFFC0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341" w:hRule="atLeast"/>
          <w:tblCellSpacing w:w="0" w:type="dxa"/>
          <w:jc w:val="center"/>
        </w:trPr>
        <w:tc>
          <w:tcPr>
            <w:tcW w:w="882" w:type="dxa"/>
            <w:tcBorders>
              <w:tl2br w:val="nil"/>
              <w:tr2bl w:val="nil"/>
            </w:tcBorders>
            <w:shd w:val="clear" w:color="auto" w:fill="auto"/>
            <w:tcMar>
              <w:top w:w="20" w:type="dxa"/>
              <w:left w:w="20" w:type="dxa"/>
              <w:right w:w="20" w:type="dxa"/>
            </w:tcMar>
            <w:vAlign w:val="center"/>
          </w:tcPr>
          <w:p w14:paraId="21DAF466">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w:t>
            </w:r>
          </w:p>
        </w:tc>
        <w:tc>
          <w:tcPr>
            <w:tcW w:w="7897" w:type="dxa"/>
            <w:tcBorders>
              <w:tl2br w:val="nil"/>
              <w:tr2bl w:val="nil"/>
            </w:tcBorders>
            <w:shd w:val="clear" w:color="auto" w:fill="auto"/>
            <w:tcMar>
              <w:top w:w="20" w:type="dxa"/>
              <w:left w:w="20" w:type="dxa"/>
              <w:right w:w="20" w:type="dxa"/>
            </w:tcMar>
            <w:vAlign w:val="center"/>
          </w:tcPr>
          <w:p w14:paraId="3EA84977">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雾化器残留液量≤1ml</w:t>
            </w:r>
          </w:p>
        </w:tc>
      </w:tr>
      <w:tr w14:paraId="3444265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341" w:hRule="atLeast"/>
          <w:tblCellSpacing w:w="0" w:type="dxa"/>
          <w:jc w:val="center"/>
        </w:trPr>
        <w:tc>
          <w:tcPr>
            <w:tcW w:w="882" w:type="dxa"/>
            <w:tcBorders>
              <w:tl2br w:val="nil"/>
              <w:tr2bl w:val="nil"/>
            </w:tcBorders>
            <w:shd w:val="clear" w:color="auto" w:fill="auto"/>
            <w:tcMar>
              <w:top w:w="20" w:type="dxa"/>
              <w:left w:w="20" w:type="dxa"/>
              <w:right w:w="20" w:type="dxa"/>
            </w:tcMar>
            <w:vAlign w:val="center"/>
          </w:tcPr>
          <w:p w14:paraId="0E327CF1">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2</w:t>
            </w:r>
          </w:p>
        </w:tc>
        <w:tc>
          <w:tcPr>
            <w:tcW w:w="7897" w:type="dxa"/>
            <w:tcBorders>
              <w:tl2br w:val="nil"/>
              <w:tr2bl w:val="nil"/>
            </w:tcBorders>
            <w:shd w:val="clear" w:color="auto" w:fill="auto"/>
            <w:tcMar>
              <w:top w:w="20" w:type="dxa"/>
              <w:left w:w="20" w:type="dxa"/>
              <w:right w:w="20" w:type="dxa"/>
            </w:tcMar>
            <w:vAlign w:val="center"/>
          </w:tcPr>
          <w:p w14:paraId="001F56AB">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雾粒分布:1-5μm雾粒所占比例≥60%</w:t>
            </w:r>
          </w:p>
        </w:tc>
      </w:tr>
      <w:tr w14:paraId="7FD2753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359" w:hRule="atLeast"/>
          <w:tblCellSpacing w:w="0" w:type="dxa"/>
          <w:jc w:val="center"/>
        </w:trPr>
        <w:tc>
          <w:tcPr>
            <w:tcW w:w="882" w:type="dxa"/>
            <w:tcBorders>
              <w:tl2br w:val="nil"/>
              <w:tr2bl w:val="nil"/>
            </w:tcBorders>
            <w:shd w:val="clear" w:color="auto" w:fill="auto"/>
            <w:tcMar>
              <w:top w:w="20" w:type="dxa"/>
              <w:left w:w="20" w:type="dxa"/>
              <w:right w:w="20" w:type="dxa"/>
            </w:tcMar>
            <w:vAlign w:val="center"/>
          </w:tcPr>
          <w:p w14:paraId="432AE3F2">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3</w:t>
            </w:r>
          </w:p>
        </w:tc>
        <w:tc>
          <w:tcPr>
            <w:tcW w:w="7897" w:type="dxa"/>
            <w:tcBorders>
              <w:tl2br w:val="nil"/>
              <w:tr2bl w:val="nil"/>
            </w:tcBorders>
            <w:shd w:val="clear" w:color="auto" w:fill="auto"/>
            <w:tcMar>
              <w:top w:w="20" w:type="dxa"/>
              <w:left w:w="20" w:type="dxa"/>
              <w:right w:w="20" w:type="dxa"/>
            </w:tcMar>
            <w:vAlign w:val="center"/>
          </w:tcPr>
          <w:p w14:paraId="1EC726FC">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噪音:≤65db</w:t>
            </w:r>
          </w:p>
        </w:tc>
      </w:tr>
      <w:tr w14:paraId="1CED633B">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341" w:hRule="atLeast"/>
          <w:tblCellSpacing w:w="0" w:type="dxa"/>
          <w:jc w:val="center"/>
        </w:trPr>
        <w:tc>
          <w:tcPr>
            <w:tcW w:w="882" w:type="dxa"/>
            <w:tcBorders>
              <w:tl2br w:val="nil"/>
              <w:tr2bl w:val="nil"/>
            </w:tcBorders>
            <w:shd w:val="clear" w:color="auto" w:fill="auto"/>
            <w:tcMar>
              <w:top w:w="20" w:type="dxa"/>
              <w:left w:w="20" w:type="dxa"/>
              <w:right w:w="20" w:type="dxa"/>
            </w:tcMar>
            <w:vAlign w:val="center"/>
          </w:tcPr>
          <w:p w14:paraId="6C52D540">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4</w:t>
            </w:r>
          </w:p>
        </w:tc>
        <w:tc>
          <w:tcPr>
            <w:tcW w:w="7897" w:type="dxa"/>
            <w:tcBorders>
              <w:tl2br w:val="nil"/>
              <w:tr2bl w:val="nil"/>
            </w:tcBorders>
            <w:shd w:val="clear" w:color="auto" w:fill="auto"/>
            <w:tcMar>
              <w:top w:w="20" w:type="dxa"/>
              <w:left w:w="20" w:type="dxa"/>
              <w:right w:w="20" w:type="dxa"/>
            </w:tcMar>
            <w:vAlign w:val="center"/>
          </w:tcPr>
          <w:p w14:paraId="69D203A0">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平均雾化率:≥0.3ml/min</w:t>
            </w:r>
          </w:p>
        </w:tc>
      </w:tr>
      <w:tr w14:paraId="309673C9">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341" w:hRule="atLeast"/>
          <w:tblCellSpacing w:w="0" w:type="dxa"/>
          <w:jc w:val="center"/>
        </w:trPr>
        <w:tc>
          <w:tcPr>
            <w:tcW w:w="882" w:type="dxa"/>
            <w:tcBorders>
              <w:tl2br w:val="nil"/>
              <w:tr2bl w:val="nil"/>
            </w:tcBorders>
            <w:shd w:val="clear" w:color="auto" w:fill="auto"/>
            <w:tcMar>
              <w:top w:w="20" w:type="dxa"/>
              <w:left w:w="20" w:type="dxa"/>
              <w:right w:w="20" w:type="dxa"/>
            </w:tcMar>
            <w:vAlign w:val="center"/>
          </w:tcPr>
          <w:p w14:paraId="43F6113A">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5</w:t>
            </w:r>
          </w:p>
        </w:tc>
        <w:tc>
          <w:tcPr>
            <w:tcW w:w="7897" w:type="dxa"/>
            <w:tcBorders>
              <w:tl2br w:val="nil"/>
              <w:tr2bl w:val="nil"/>
            </w:tcBorders>
            <w:shd w:val="clear" w:color="auto" w:fill="auto"/>
            <w:tcMar>
              <w:top w:w="20" w:type="dxa"/>
              <w:left w:w="20" w:type="dxa"/>
              <w:right w:w="20" w:type="dxa"/>
            </w:tcMar>
            <w:vAlign w:val="center"/>
          </w:tcPr>
          <w:p w14:paraId="0AD5F6F9">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工作气压:60kPa~ 150kPa</w:t>
            </w:r>
          </w:p>
        </w:tc>
      </w:tr>
      <w:tr w14:paraId="66FAF779">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346" w:hRule="atLeast"/>
          <w:tblCellSpacing w:w="0" w:type="dxa"/>
          <w:jc w:val="center"/>
        </w:trPr>
        <w:tc>
          <w:tcPr>
            <w:tcW w:w="882" w:type="dxa"/>
            <w:tcBorders>
              <w:tl2br w:val="nil"/>
              <w:tr2bl w:val="nil"/>
            </w:tcBorders>
            <w:shd w:val="clear" w:color="auto" w:fill="auto"/>
            <w:tcMar>
              <w:top w:w="20" w:type="dxa"/>
              <w:left w:w="20" w:type="dxa"/>
              <w:right w:w="20" w:type="dxa"/>
            </w:tcMar>
            <w:vAlign w:val="center"/>
          </w:tcPr>
          <w:p w14:paraId="086B1453">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6</w:t>
            </w:r>
          </w:p>
        </w:tc>
        <w:tc>
          <w:tcPr>
            <w:tcW w:w="7897" w:type="dxa"/>
            <w:tcBorders>
              <w:tl2br w:val="nil"/>
              <w:tr2bl w:val="nil"/>
            </w:tcBorders>
            <w:shd w:val="clear" w:color="auto" w:fill="auto"/>
            <w:tcMar>
              <w:top w:w="20" w:type="dxa"/>
              <w:left w:w="20" w:type="dxa"/>
              <w:right w:w="20" w:type="dxa"/>
            </w:tcMar>
            <w:vAlign w:val="center"/>
          </w:tcPr>
          <w:p w14:paraId="45825316">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工作气体流量≥5L/min</w:t>
            </w:r>
          </w:p>
        </w:tc>
      </w:tr>
    </w:tbl>
    <w:p w14:paraId="5B26522A">
      <w:pPr>
        <w:spacing w:line="360" w:lineRule="auto"/>
        <w:rPr>
          <w:rFonts w:hint="eastAsia" w:ascii="宋体" w:hAnsi="宋体" w:cs="仿宋_GB2312"/>
          <w:color w:val="auto"/>
          <w:sz w:val="24"/>
          <w:szCs w:val="24"/>
          <w:highlight w:val="none"/>
          <w:lang w:val="en-US" w:eastAsia="zh-CN"/>
        </w:rPr>
      </w:pPr>
    </w:p>
    <w:p w14:paraId="403560C1">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第三包：鼓膜治疗仪、鼻窦负压置换仪、电离子综合治疗仪，预算金额26万元；</w:t>
      </w:r>
    </w:p>
    <w:p w14:paraId="55888400">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2.1设备采购明细</w:t>
      </w:r>
    </w:p>
    <w:tbl>
      <w:tblPr>
        <w:tblStyle w:val="24"/>
        <w:tblW w:w="9138" w:type="dxa"/>
        <w:jc w:val="center"/>
        <w:tblLayout w:type="fixed"/>
        <w:tblCellMar>
          <w:top w:w="0" w:type="dxa"/>
          <w:left w:w="108" w:type="dxa"/>
          <w:bottom w:w="0" w:type="dxa"/>
          <w:right w:w="108" w:type="dxa"/>
        </w:tblCellMar>
      </w:tblPr>
      <w:tblGrid>
        <w:gridCol w:w="1300"/>
        <w:gridCol w:w="3484"/>
        <w:gridCol w:w="1209"/>
        <w:gridCol w:w="1332"/>
        <w:gridCol w:w="1813"/>
      </w:tblGrid>
      <w:tr w14:paraId="27CE14F7">
        <w:tblPrEx>
          <w:tblCellMar>
            <w:top w:w="0" w:type="dxa"/>
            <w:left w:w="108" w:type="dxa"/>
            <w:bottom w:w="0" w:type="dxa"/>
            <w:right w:w="108" w:type="dxa"/>
          </w:tblCellMar>
        </w:tblPrEx>
        <w:trPr>
          <w:trHeight w:val="315" w:hRule="atLeast"/>
          <w:jc w:val="center"/>
        </w:trPr>
        <w:tc>
          <w:tcPr>
            <w:tcW w:w="1300" w:type="dxa"/>
            <w:tcBorders>
              <w:top w:val="single" w:color="000000" w:sz="4" w:space="0"/>
              <w:left w:val="single" w:color="000000" w:sz="4" w:space="0"/>
              <w:bottom w:val="single" w:color="000000" w:sz="4" w:space="0"/>
              <w:right w:val="single" w:color="000000" w:sz="4" w:space="0"/>
            </w:tcBorders>
            <w:vAlign w:val="center"/>
          </w:tcPr>
          <w:p w14:paraId="5A9EE978">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3484" w:type="dxa"/>
            <w:tcBorders>
              <w:top w:val="single" w:color="000000" w:sz="4" w:space="0"/>
              <w:left w:val="single" w:color="000000" w:sz="4" w:space="0"/>
              <w:bottom w:val="single" w:color="000000" w:sz="4" w:space="0"/>
              <w:right w:val="single" w:color="000000" w:sz="4" w:space="0"/>
            </w:tcBorders>
            <w:vAlign w:val="center"/>
          </w:tcPr>
          <w:p w14:paraId="2D704519">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货物名称</w:t>
            </w:r>
          </w:p>
        </w:tc>
        <w:tc>
          <w:tcPr>
            <w:tcW w:w="1209" w:type="dxa"/>
            <w:tcBorders>
              <w:top w:val="single" w:color="000000" w:sz="4" w:space="0"/>
              <w:left w:val="single" w:color="000000" w:sz="4" w:space="0"/>
              <w:bottom w:val="single" w:color="000000" w:sz="4" w:space="0"/>
              <w:right w:val="single" w:color="000000" w:sz="4" w:space="0"/>
            </w:tcBorders>
            <w:vAlign w:val="center"/>
          </w:tcPr>
          <w:p w14:paraId="6C1EF3B6">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单位</w:t>
            </w:r>
          </w:p>
        </w:tc>
        <w:tc>
          <w:tcPr>
            <w:tcW w:w="1332" w:type="dxa"/>
            <w:tcBorders>
              <w:top w:val="single" w:color="000000" w:sz="4" w:space="0"/>
              <w:left w:val="single" w:color="000000" w:sz="4" w:space="0"/>
              <w:bottom w:val="single" w:color="000000" w:sz="4" w:space="0"/>
              <w:right w:val="single" w:color="000000" w:sz="4" w:space="0"/>
            </w:tcBorders>
            <w:vAlign w:val="center"/>
          </w:tcPr>
          <w:p w14:paraId="67D8C8C4">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数量</w:t>
            </w:r>
          </w:p>
        </w:tc>
        <w:tc>
          <w:tcPr>
            <w:tcW w:w="1813" w:type="dxa"/>
            <w:tcBorders>
              <w:top w:val="single" w:color="000000" w:sz="4" w:space="0"/>
              <w:left w:val="single" w:color="000000" w:sz="4" w:space="0"/>
              <w:bottom w:val="single" w:color="000000" w:sz="4" w:space="0"/>
              <w:right w:val="single" w:color="000000" w:sz="4" w:space="0"/>
            </w:tcBorders>
            <w:vAlign w:val="center"/>
          </w:tcPr>
          <w:p w14:paraId="60EFDBEA">
            <w:pPr>
              <w:widowControl/>
              <w:jc w:val="center"/>
              <w:textAlignment w:val="center"/>
              <w:rPr>
                <w:rFonts w:hint="default"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单价预算</w:t>
            </w:r>
          </w:p>
        </w:tc>
      </w:tr>
      <w:tr w14:paraId="28E5F7B0">
        <w:tblPrEx>
          <w:tblCellMar>
            <w:top w:w="0" w:type="dxa"/>
            <w:left w:w="108" w:type="dxa"/>
            <w:bottom w:w="0" w:type="dxa"/>
            <w:right w:w="108" w:type="dxa"/>
          </w:tblCellMar>
        </w:tblPrEx>
        <w:trPr>
          <w:trHeight w:val="439" w:hRule="atLeast"/>
          <w:jc w:val="center"/>
        </w:trPr>
        <w:tc>
          <w:tcPr>
            <w:tcW w:w="1300" w:type="dxa"/>
            <w:tcBorders>
              <w:top w:val="single" w:color="000000" w:sz="4" w:space="0"/>
              <w:left w:val="single" w:color="000000" w:sz="4" w:space="0"/>
              <w:bottom w:val="single" w:color="000000" w:sz="4" w:space="0"/>
              <w:right w:val="single" w:color="000000" w:sz="4" w:space="0"/>
            </w:tcBorders>
            <w:vAlign w:val="center"/>
          </w:tcPr>
          <w:p w14:paraId="54AB96D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3484" w:type="dxa"/>
            <w:tcBorders>
              <w:top w:val="single" w:color="000000" w:sz="4" w:space="0"/>
              <w:left w:val="single" w:color="000000" w:sz="4" w:space="0"/>
              <w:bottom w:val="single" w:color="000000" w:sz="4" w:space="0"/>
              <w:right w:val="single" w:color="000000" w:sz="4" w:space="0"/>
            </w:tcBorders>
            <w:vAlign w:val="center"/>
          </w:tcPr>
          <w:p w14:paraId="200BF238">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鼓膜治疗仪</w:t>
            </w:r>
          </w:p>
        </w:tc>
        <w:tc>
          <w:tcPr>
            <w:tcW w:w="1209" w:type="dxa"/>
            <w:tcBorders>
              <w:top w:val="single" w:color="000000" w:sz="4" w:space="0"/>
              <w:left w:val="single" w:color="000000" w:sz="4" w:space="0"/>
              <w:bottom w:val="single" w:color="000000" w:sz="4" w:space="0"/>
              <w:right w:val="single" w:color="000000" w:sz="4" w:space="0"/>
            </w:tcBorders>
            <w:vAlign w:val="center"/>
          </w:tcPr>
          <w:p w14:paraId="0D591ED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台</w:t>
            </w:r>
          </w:p>
        </w:tc>
        <w:tc>
          <w:tcPr>
            <w:tcW w:w="1332" w:type="dxa"/>
            <w:tcBorders>
              <w:top w:val="single" w:color="000000" w:sz="4" w:space="0"/>
              <w:left w:val="single" w:color="000000" w:sz="4" w:space="0"/>
              <w:bottom w:val="single" w:color="000000" w:sz="4" w:space="0"/>
              <w:right w:val="single" w:color="000000" w:sz="4" w:space="0"/>
            </w:tcBorders>
            <w:vAlign w:val="center"/>
          </w:tcPr>
          <w:p w14:paraId="75F8FDAD">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vAlign w:val="center"/>
          </w:tcPr>
          <w:p w14:paraId="231AA5FD">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8.8</w:t>
            </w:r>
            <w:r>
              <w:rPr>
                <w:rFonts w:hint="eastAsia" w:ascii="宋体" w:hAnsi="宋体" w:cs="宋体"/>
                <w:i w:val="0"/>
                <w:iCs w:val="0"/>
                <w:color w:val="auto"/>
                <w:kern w:val="0"/>
                <w:sz w:val="24"/>
                <w:szCs w:val="24"/>
                <w:highlight w:val="none"/>
                <w:u w:val="none"/>
                <w:lang w:val="en-US" w:eastAsia="zh-CN" w:bidi="ar"/>
              </w:rPr>
              <w:t>0万元</w:t>
            </w:r>
          </w:p>
        </w:tc>
      </w:tr>
      <w:tr w14:paraId="461B1FF7">
        <w:tblPrEx>
          <w:tblCellMar>
            <w:top w:w="0" w:type="dxa"/>
            <w:left w:w="108" w:type="dxa"/>
            <w:bottom w:w="0" w:type="dxa"/>
            <w:right w:w="108" w:type="dxa"/>
          </w:tblCellMar>
        </w:tblPrEx>
        <w:trPr>
          <w:trHeight w:val="439" w:hRule="atLeast"/>
          <w:jc w:val="center"/>
        </w:trPr>
        <w:tc>
          <w:tcPr>
            <w:tcW w:w="1300" w:type="dxa"/>
            <w:tcBorders>
              <w:top w:val="single" w:color="000000" w:sz="4" w:space="0"/>
              <w:left w:val="single" w:color="000000" w:sz="4" w:space="0"/>
              <w:bottom w:val="single" w:color="000000" w:sz="4" w:space="0"/>
              <w:right w:val="single" w:color="000000" w:sz="4" w:space="0"/>
            </w:tcBorders>
            <w:vAlign w:val="center"/>
          </w:tcPr>
          <w:p w14:paraId="7E7A8F77">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2</w:t>
            </w:r>
          </w:p>
        </w:tc>
        <w:tc>
          <w:tcPr>
            <w:tcW w:w="3484" w:type="dxa"/>
            <w:tcBorders>
              <w:top w:val="single" w:color="000000" w:sz="4" w:space="0"/>
              <w:left w:val="single" w:color="000000" w:sz="4" w:space="0"/>
              <w:bottom w:val="single" w:color="000000" w:sz="4" w:space="0"/>
              <w:right w:val="single" w:color="000000" w:sz="4" w:space="0"/>
            </w:tcBorders>
            <w:vAlign w:val="center"/>
          </w:tcPr>
          <w:p w14:paraId="2EA599AB">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鼻窦负压置换仪</w:t>
            </w:r>
          </w:p>
        </w:tc>
        <w:tc>
          <w:tcPr>
            <w:tcW w:w="1209" w:type="dxa"/>
            <w:tcBorders>
              <w:top w:val="single" w:color="000000" w:sz="4" w:space="0"/>
              <w:left w:val="single" w:color="000000" w:sz="4" w:space="0"/>
              <w:bottom w:val="single" w:color="000000" w:sz="4" w:space="0"/>
              <w:right w:val="single" w:color="000000" w:sz="4" w:space="0"/>
            </w:tcBorders>
            <w:vAlign w:val="center"/>
          </w:tcPr>
          <w:p w14:paraId="62E142A4">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台</w:t>
            </w:r>
          </w:p>
        </w:tc>
        <w:tc>
          <w:tcPr>
            <w:tcW w:w="1332" w:type="dxa"/>
            <w:tcBorders>
              <w:top w:val="single" w:color="000000" w:sz="4" w:space="0"/>
              <w:left w:val="single" w:color="000000" w:sz="4" w:space="0"/>
              <w:bottom w:val="single" w:color="000000" w:sz="4" w:space="0"/>
              <w:right w:val="single" w:color="000000" w:sz="4" w:space="0"/>
            </w:tcBorders>
            <w:vAlign w:val="center"/>
          </w:tcPr>
          <w:p w14:paraId="11A4DDF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vAlign w:val="center"/>
          </w:tcPr>
          <w:p w14:paraId="5EA11D38">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8.6</w:t>
            </w:r>
            <w:r>
              <w:rPr>
                <w:rFonts w:hint="eastAsia" w:ascii="宋体" w:hAnsi="宋体" w:cs="宋体"/>
                <w:i w:val="0"/>
                <w:iCs w:val="0"/>
                <w:color w:val="auto"/>
                <w:kern w:val="0"/>
                <w:sz w:val="24"/>
                <w:szCs w:val="24"/>
                <w:highlight w:val="none"/>
                <w:u w:val="none"/>
                <w:lang w:val="en-US" w:eastAsia="zh-CN" w:bidi="ar"/>
              </w:rPr>
              <w:t>0万元</w:t>
            </w:r>
          </w:p>
        </w:tc>
      </w:tr>
      <w:tr w14:paraId="37CDBBA1">
        <w:tblPrEx>
          <w:tblCellMar>
            <w:top w:w="0" w:type="dxa"/>
            <w:left w:w="108" w:type="dxa"/>
            <w:bottom w:w="0" w:type="dxa"/>
            <w:right w:w="108" w:type="dxa"/>
          </w:tblCellMar>
        </w:tblPrEx>
        <w:trPr>
          <w:trHeight w:val="457" w:hRule="atLeast"/>
          <w:jc w:val="center"/>
        </w:trPr>
        <w:tc>
          <w:tcPr>
            <w:tcW w:w="1300" w:type="dxa"/>
            <w:tcBorders>
              <w:top w:val="single" w:color="000000" w:sz="4" w:space="0"/>
              <w:left w:val="single" w:color="000000" w:sz="4" w:space="0"/>
              <w:bottom w:val="single" w:color="000000" w:sz="4" w:space="0"/>
              <w:right w:val="single" w:color="000000" w:sz="4" w:space="0"/>
            </w:tcBorders>
            <w:vAlign w:val="center"/>
          </w:tcPr>
          <w:p w14:paraId="70180819">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3</w:t>
            </w:r>
          </w:p>
        </w:tc>
        <w:tc>
          <w:tcPr>
            <w:tcW w:w="3484" w:type="dxa"/>
            <w:tcBorders>
              <w:top w:val="single" w:color="000000" w:sz="4" w:space="0"/>
              <w:left w:val="single" w:color="000000" w:sz="4" w:space="0"/>
              <w:bottom w:val="single" w:color="000000" w:sz="4" w:space="0"/>
              <w:right w:val="single" w:color="000000" w:sz="4" w:space="0"/>
            </w:tcBorders>
            <w:vAlign w:val="center"/>
          </w:tcPr>
          <w:p w14:paraId="7312835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cs="仿宋_GB2312"/>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电</w:t>
            </w:r>
            <w:r>
              <w:rPr>
                <w:rFonts w:hint="eastAsia" w:ascii="宋体" w:hAnsi="宋体" w:eastAsia="宋体" w:cs="宋体"/>
                <w:i w:val="0"/>
                <w:iCs w:val="0"/>
                <w:color w:val="auto"/>
                <w:kern w:val="0"/>
                <w:sz w:val="24"/>
                <w:szCs w:val="24"/>
                <w:highlight w:val="none"/>
                <w:u w:val="none"/>
                <w:lang w:val="en-US" w:eastAsia="zh-CN" w:bidi="ar"/>
              </w:rPr>
              <w:t>离子综合治疗仪</w:t>
            </w:r>
          </w:p>
        </w:tc>
        <w:tc>
          <w:tcPr>
            <w:tcW w:w="1209" w:type="dxa"/>
            <w:tcBorders>
              <w:top w:val="single" w:color="000000" w:sz="4" w:space="0"/>
              <w:left w:val="single" w:color="000000" w:sz="4" w:space="0"/>
              <w:bottom w:val="single" w:color="000000" w:sz="4" w:space="0"/>
              <w:right w:val="single" w:color="000000" w:sz="4" w:space="0"/>
            </w:tcBorders>
            <w:vAlign w:val="center"/>
          </w:tcPr>
          <w:p w14:paraId="352392EC">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台</w:t>
            </w:r>
          </w:p>
        </w:tc>
        <w:tc>
          <w:tcPr>
            <w:tcW w:w="1332" w:type="dxa"/>
            <w:tcBorders>
              <w:top w:val="single" w:color="000000" w:sz="4" w:space="0"/>
              <w:left w:val="single" w:color="000000" w:sz="4" w:space="0"/>
              <w:bottom w:val="single" w:color="000000" w:sz="4" w:space="0"/>
              <w:right w:val="single" w:color="000000" w:sz="4" w:space="0"/>
            </w:tcBorders>
            <w:vAlign w:val="center"/>
          </w:tcPr>
          <w:p w14:paraId="05779F6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vAlign w:val="center"/>
          </w:tcPr>
          <w:p w14:paraId="5D7BB9DA">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8.6</w:t>
            </w:r>
            <w:r>
              <w:rPr>
                <w:rFonts w:hint="eastAsia" w:ascii="宋体" w:hAnsi="宋体" w:cs="宋体"/>
                <w:i w:val="0"/>
                <w:iCs w:val="0"/>
                <w:color w:val="auto"/>
                <w:kern w:val="0"/>
                <w:sz w:val="24"/>
                <w:szCs w:val="24"/>
                <w:highlight w:val="none"/>
                <w:u w:val="none"/>
                <w:lang w:val="en-US" w:eastAsia="zh-CN" w:bidi="ar"/>
              </w:rPr>
              <w:t>0万元</w:t>
            </w:r>
          </w:p>
        </w:tc>
      </w:tr>
    </w:tbl>
    <w:p w14:paraId="3A2D4E60">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2.2产品</w:t>
      </w:r>
      <w:r>
        <w:rPr>
          <w:rFonts w:hint="eastAsia" w:ascii="宋体" w:hAnsi="宋体" w:cs="宋体"/>
          <w:color w:val="auto"/>
          <w:sz w:val="24"/>
          <w:szCs w:val="24"/>
          <w:highlight w:val="none"/>
        </w:rPr>
        <w:t>技术指标要求</w:t>
      </w:r>
    </w:p>
    <w:p w14:paraId="3A4FC2EF">
      <w:pPr>
        <w:widowControl w:val="0"/>
        <w:numPr>
          <w:ilvl w:val="0"/>
          <w:numId w:val="0"/>
        </w:numPr>
        <w:spacing w:line="360" w:lineRule="auto"/>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r>
        <w:rPr>
          <w:rFonts w:hint="eastAsia" w:ascii="宋体" w:hAnsi="宋体" w:eastAsia="宋体" w:cs="宋体"/>
          <w:i w:val="0"/>
          <w:iCs w:val="0"/>
          <w:color w:val="auto"/>
          <w:kern w:val="0"/>
          <w:sz w:val="24"/>
          <w:szCs w:val="24"/>
          <w:highlight w:val="none"/>
          <w:u w:val="none"/>
          <w:lang w:val="en-US" w:eastAsia="zh-CN" w:bidi="ar"/>
        </w:rPr>
        <w:t>鼓膜治疗仪</w:t>
      </w:r>
    </w:p>
    <w:tbl>
      <w:tblPr>
        <w:tblStyle w:val="24"/>
        <w:tblW w:w="0" w:type="auto"/>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0" w:type="dxa"/>
          <w:bottom w:w="0" w:type="dxa"/>
          <w:right w:w="0" w:type="dxa"/>
        </w:tblCellMar>
      </w:tblPr>
      <w:tblGrid>
        <w:gridCol w:w="753"/>
        <w:gridCol w:w="8367"/>
      </w:tblGrid>
      <w:tr w14:paraId="36F87AA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5DB5D024">
            <w:pPr>
              <w:widowControl/>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8367" w:type="dxa"/>
            <w:tcBorders>
              <w:tl2br w:val="nil"/>
              <w:tr2bl w:val="nil"/>
            </w:tcBorders>
            <w:tcMar>
              <w:top w:w="20" w:type="dxa"/>
              <w:left w:w="20" w:type="dxa"/>
              <w:right w:w="20" w:type="dxa"/>
            </w:tcMar>
            <w:vAlign w:val="center"/>
          </w:tcPr>
          <w:p w14:paraId="22FED570">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sz w:val="24"/>
                <w:szCs w:val="24"/>
                <w:highlight w:val="none"/>
              </w:rPr>
              <w:t>技术指标要求</w:t>
            </w:r>
          </w:p>
        </w:tc>
      </w:tr>
      <w:tr w14:paraId="61C28CB3">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6773749E">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p>
        </w:tc>
        <w:tc>
          <w:tcPr>
            <w:tcW w:w="8367" w:type="dxa"/>
            <w:tcBorders>
              <w:tl2br w:val="nil"/>
              <w:tr2bl w:val="nil"/>
            </w:tcBorders>
            <w:tcMar>
              <w:top w:w="20" w:type="dxa"/>
              <w:left w:w="20" w:type="dxa"/>
              <w:right w:w="20" w:type="dxa"/>
            </w:tcMar>
            <w:vAlign w:val="center"/>
          </w:tcPr>
          <w:p w14:paraId="46BA11E6">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适应症：辅助治疗各种原因造成的鼓膜内陷、鼓膜振动不良、急性卡他性中耳炎后期、慢性卡他性中耳炎、鼓膜积液、某些中耳疾病耳鸣及某些感冒性耳聋的恢复期。</w:t>
            </w:r>
          </w:p>
        </w:tc>
      </w:tr>
      <w:tr w14:paraId="4CF5810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1403A404">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w:t>
            </w:r>
          </w:p>
        </w:tc>
        <w:tc>
          <w:tcPr>
            <w:tcW w:w="8367" w:type="dxa"/>
            <w:tcBorders>
              <w:tl2br w:val="nil"/>
              <w:tr2bl w:val="nil"/>
            </w:tcBorders>
            <w:tcMar>
              <w:top w:w="20" w:type="dxa"/>
              <w:left w:w="20" w:type="dxa"/>
              <w:right w:w="20" w:type="dxa"/>
            </w:tcMar>
            <w:vAlign w:val="center"/>
          </w:tcPr>
          <w:p w14:paraId="6AB7F156">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气导头单向脉动气体容量：最大排气量≥9mL，误差±20%。气导头单向脉动最大气压值≤15kPa。</w:t>
            </w:r>
          </w:p>
        </w:tc>
      </w:tr>
      <w:tr w14:paraId="03611C7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0164D506">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w:t>
            </w:r>
          </w:p>
        </w:tc>
        <w:tc>
          <w:tcPr>
            <w:tcW w:w="8367" w:type="dxa"/>
            <w:tcBorders>
              <w:tl2br w:val="nil"/>
              <w:tr2bl w:val="nil"/>
            </w:tcBorders>
            <w:tcMar>
              <w:top w:w="20" w:type="dxa"/>
              <w:left w:w="20" w:type="dxa"/>
              <w:right w:w="20" w:type="dxa"/>
            </w:tcMar>
            <w:vAlign w:val="center"/>
          </w:tcPr>
          <w:p w14:paraId="144CFFFA">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气导头气体脉动频率：可设定范围至少为10次/min-120次/min，每档至少10次/min连续可调；脉动频率误差为±15%。</w:t>
            </w:r>
          </w:p>
        </w:tc>
      </w:tr>
      <w:tr w14:paraId="5953DD3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3F8CDD96">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w:t>
            </w:r>
          </w:p>
        </w:tc>
        <w:tc>
          <w:tcPr>
            <w:tcW w:w="8367" w:type="dxa"/>
            <w:tcBorders>
              <w:tl2br w:val="nil"/>
              <w:tr2bl w:val="nil"/>
            </w:tcBorders>
            <w:tcMar>
              <w:top w:w="20" w:type="dxa"/>
              <w:left w:w="20" w:type="dxa"/>
              <w:right w:w="20" w:type="dxa"/>
            </w:tcMar>
            <w:vAlign w:val="center"/>
          </w:tcPr>
          <w:p w14:paraId="1A1DA8B9">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治疗时间：可设定范围至少为0～99min，每档至少1min连续可调；定时误差为±10%。</w:t>
            </w:r>
          </w:p>
        </w:tc>
      </w:tr>
      <w:tr w14:paraId="02C5858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015AD410">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w:t>
            </w:r>
          </w:p>
        </w:tc>
        <w:tc>
          <w:tcPr>
            <w:tcW w:w="8367" w:type="dxa"/>
            <w:tcBorders>
              <w:tl2br w:val="nil"/>
              <w:tr2bl w:val="nil"/>
            </w:tcBorders>
            <w:tcMar>
              <w:top w:w="20" w:type="dxa"/>
              <w:left w:w="20" w:type="dxa"/>
              <w:right w:w="20" w:type="dxa"/>
            </w:tcMar>
            <w:vAlign w:val="center"/>
          </w:tcPr>
          <w:p w14:paraId="14862310">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噪声：气导头端头噪声≤60dB（A）。</w:t>
            </w:r>
          </w:p>
        </w:tc>
      </w:tr>
      <w:tr w14:paraId="0FD4576B">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6E9F4794">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w:t>
            </w:r>
          </w:p>
        </w:tc>
        <w:tc>
          <w:tcPr>
            <w:tcW w:w="8367" w:type="dxa"/>
            <w:tcBorders>
              <w:tl2br w:val="nil"/>
              <w:tr2bl w:val="nil"/>
            </w:tcBorders>
            <w:tcMar>
              <w:top w:w="20" w:type="dxa"/>
              <w:left w:w="20" w:type="dxa"/>
              <w:right w:w="20" w:type="dxa"/>
            </w:tcMar>
            <w:vAlign w:val="center"/>
          </w:tcPr>
          <w:p w14:paraId="6F89EEED">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提示音：治疗结束后有蜂鸣声音提示。</w:t>
            </w:r>
          </w:p>
        </w:tc>
      </w:tr>
      <w:tr w14:paraId="05B042D3">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35F8379D">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w:t>
            </w:r>
          </w:p>
        </w:tc>
        <w:tc>
          <w:tcPr>
            <w:tcW w:w="8367" w:type="dxa"/>
            <w:tcBorders>
              <w:tl2br w:val="nil"/>
              <w:tr2bl w:val="nil"/>
            </w:tcBorders>
            <w:tcMar>
              <w:top w:w="20" w:type="dxa"/>
              <w:left w:w="20" w:type="dxa"/>
              <w:right w:w="20" w:type="dxa"/>
            </w:tcMar>
            <w:vAlign w:val="center"/>
          </w:tcPr>
          <w:p w14:paraId="0E7A5CB4">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显示系统：屏幕实时显示输出频率和时间。</w:t>
            </w:r>
          </w:p>
        </w:tc>
      </w:tr>
      <w:tr w14:paraId="3313C27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560044EF">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w:t>
            </w:r>
          </w:p>
        </w:tc>
        <w:tc>
          <w:tcPr>
            <w:tcW w:w="8367" w:type="dxa"/>
            <w:tcBorders>
              <w:tl2br w:val="nil"/>
              <w:tr2bl w:val="nil"/>
            </w:tcBorders>
            <w:tcMar>
              <w:top w:w="20" w:type="dxa"/>
              <w:left w:w="20" w:type="dxa"/>
              <w:right w:w="20" w:type="dxa"/>
            </w:tcMar>
            <w:vAlign w:val="center"/>
          </w:tcPr>
          <w:p w14:paraId="63616C13">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控制系统：通过智能控制脉冲气流产生正负压，从而达到按摩耳膜治疗耳病的目的。</w:t>
            </w:r>
          </w:p>
        </w:tc>
      </w:tr>
      <w:tr w14:paraId="212C9F4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18195097">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w:t>
            </w:r>
          </w:p>
        </w:tc>
        <w:tc>
          <w:tcPr>
            <w:tcW w:w="8367" w:type="dxa"/>
            <w:tcBorders>
              <w:tl2br w:val="nil"/>
              <w:tr2bl w:val="nil"/>
            </w:tcBorders>
            <w:tcMar>
              <w:top w:w="20" w:type="dxa"/>
              <w:left w:w="20" w:type="dxa"/>
              <w:right w:w="20" w:type="dxa"/>
            </w:tcMar>
            <w:vAlign w:val="center"/>
          </w:tcPr>
          <w:p w14:paraId="1E3576A7">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机壳外观：采用医用ABS材料加工制造成型，表面光洁平整，各种标识清晰易认。</w:t>
            </w:r>
          </w:p>
        </w:tc>
      </w:tr>
      <w:tr w14:paraId="02B495C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47E67354">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w:t>
            </w:r>
          </w:p>
        </w:tc>
        <w:tc>
          <w:tcPr>
            <w:tcW w:w="8367" w:type="dxa"/>
            <w:tcBorders>
              <w:tl2br w:val="nil"/>
              <w:tr2bl w:val="nil"/>
            </w:tcBorders>
            <w:tcMar>
              <w:top w:w="20" w:type="dxa"/>
              <w:left w:w="20" w:type="dxa"/>
              <w:right w:w="20" w:type="dxa"/>
            </w:tcMar>
            <w:vAlign w:val="center"/>
          </w:tcPr>
          <w:p w14:paraId="6EE33AE0">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面板操作：采用按键式操作面板，操作简单灵活、方便可靠。</w:t>
            </w:r>
          </w:p>
        </w:tc>
      </w:tr>
      <w:tr w14:paraId="5E3DACA8">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64E24775">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w:t>
            </w:r>
          </w:p>
        </w:tc>
        <w:tc>
          <w:tcPr>
            <w:tcW w:w="8367" w:type="dxa"/>
            <w:tcBorders>
              <w:tl2br w:val="nil"/>
              <w:tr2bl w:val="nil"/>
            </w:tcBorders>
            <w:tcMar>
              <w:top w:w="20" w:type="dxa"/>
              <w:left w:w="20" w:type="dxa"/>
              <w:right w:w="20" w:type="dxa"/>
            </w:tcMar>
            <w:vAlign w:val="center"/>
          </w:tcPr>
          <w:p w14:paraId="57DC49BE">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移动方式：立式设计，机身安装有四个优质万向脚轮，移动方便灵活，锁紧装置可靠。</w:t>
            </w:r>
          </w:p>
        </w:tc>
      </w:tr>
      <w:tr w14:paraId="0D873C9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753" w:type="dxa"/>
            <w:tcBorders>
              <w:tl2br w:val="nil"/>
              <w:tr2bl w:val="nil"/>
            </w:tcBorders>
            <w:tcMar>
              <w:top w:w="20" w:type="dxa"/>
              <w:left w:w="20" w:type="dxa"/>
              <w:right w:w="20" w:type="dxa"/>
            </w:tcMar>
            <w:vAlign w:val="center"/>
          </w:tcPr>
          <w:p w14:paraId="39C4AA72">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12</w:t>
            </w:r>
          </w:p>
        </w:tc>
        <w:tc>
          <w:tcPr>
            <w:tcW w:w="8367" w:type="dxa"/>
            <w:tcBorders>
              <w:tl2br w:val="nil"/>
              <w:tr2bl w:val="nil"/>
            </w:tcBorders>
            <w:tcMar>
              <w:top w:w="20" w:type="dxa"/>
              <w:left w:w="20" w:type="dxa"/>
              <w:right w:w="20" w:type="dxa"/>
            </w:tcMar>
            <w:vAlign w:val="center"/>
          </w:tcPr>
          <w:p w14:paraId="48CBBB71">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sz w:val="24"/>
                <w:szCs w:val="24"/>
                <w:highlight w:val="none"/>
              </w:rPr>
              <w:t>稳定性：通过EMC检测。</w:t>
            </w:r>
          </w:p>
        </w:tc>
      </w:tr>
    </w:tbl>
    <w:p w14:paraId="6F9FE516">
      <w:pPr>
        <w:widowControl w:val="0"/>
        <w:numPr>
          <w:ilvl w:val="0"/>
          <w:numId w:val="0"/>
        </w:numPr>
        <w:spacing w:line="360" w:lineRule="auto"/>
        <w:ind w:firstLine="480" w:firstLineChars="200"/>
        <w:jc w:val="both"/>
        <w:rPr>
          <w:rFonts w:hint="eastAsia" w:ascii="宋体" w:hAnsi="宋体" w:cs="宋体"/>
          <w:i w:val="0"/>
          <w:iCs w:val="0"/>
          <w:color w:val="auto"/>
          <w:kern w:val="0"/>
          <w:sz w:val="24"/>
          <w:szCs w:val="24"/>
          <w:highlight w:val="none"/>
          <w:u w:val="none"/>
          <w:lang w:val="en-US" w:eastAsia="zh-CN" w:bidi="ar"/>
        </w:rPr>
      </w:pPr>
    </w:p>
    <w:p w14:paraId="079CA817">
      <w:pPr>
        <w:widowControl w:val="0"/>
        <w:numPr>
          <w:ilvl w:val="0"/>
          <w:numId w:val="0"/>
        </w:numPr>
        <w:spacing w:line="360" w:lineRule="auto"/>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鼻窦负压置换仪</w:t>
      </w:r>
    </w:p>
    <w:tbl>
      <w:tblPr>
        <w:tblStyle w:val="24"/>
        <w:tblW w:w="0" w:type="auto"/>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0" w:type="dxa"/>
          <w:bottom w:w="0" w:type="dxa"/>
          <w:right w:w="0" w:type="dxa"/>
        </w:tblCellMar>
      </w:tblPr>
      <w:tblGrid>
        <w:gridCol w:w="873"/>
        <w:gridCol w:w="8247"/>
      </w:tblGrid>
      <w:tr w14:paraId="0B8ABE1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02240ADE">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8247" w:type="dxa"/>
            <w:tcBorders>
              <w:tl2br w:val="nil"/>
              <w:tr2bl w:val="nil"/>
            </w:tcBorders>
            <w:tcMar>
              <w:top w:w="20" w:type="dxa"/>
              <w:left w:w="20" w:type="dxa"/>
              <w:right w:w="20" w:type="dxa"/>
            </w:tcMar>
            <w:vAlign w:val="center"/>
          </w:tcPr>
          <w:p w14:paraId="3BC1AAD5">
            <w:pPr>
              <w:widowControl/>
              <w:jc w:val="center"/>
              <w:textAlignment w:val="center"/>
              <w:rPr>
                <w:rFonts w:hint="eastAsia" w:ascii="宋体" w:hAnsi="宋体" w:eastAsia="宋体" w:cs="宋体"/>
                <w:b/>
                <w:bCs/>
                <w:color w:val="auto"/>
                <w:kern w:val="0"/>
                <w:sz w:val="24"/>
                <w:szCs w:val="24"/>
                <w:highlight w:val="none"/>
                <w:lang w:bidi="ar"/>
              </w:rPr>
            </w:pPr>
            <w:r>
              <w:rPr>
                <w:rFonts w:hint="eastAsia" w:ascii="宋体" w:hAnsi="宋体" w:cs="宋体"/>
                <w:b/>
                <w:bCs/>
                <w:color w:val="auto"/>
                <w:sz w:val="24"/>
                <w:szCs w:val="24"/>
                <w:highlight w:val="none"/>
              </w:rPr>
              <w:t>技术指标要求</w:t>
            </w:r>
          </w:p>
        </w:tc>
      </w:tr>
      <w:tr w14:paraId="4A93B3CB">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58293481">
            <w:pPr>
              <w:widowControl/>
              <w:jc w:val="center"/>
              <w:textAlignment w:val="center"/>
              <w:rPr>
                <w:rFonts w:ascii="宋体" w:hAnsi="宋体" w:eastAsia="宋体" w:cs="宋体"/>
                <w:color w:val="auto"/>
                <w:kern w:val="0"/>
                <w:sz w:val="24"/>
                <w:szCs w:val="24"/>
                <w:highlight w:val="none"/>
                <w:lang w:bidi="ar"/>
              </w:rPr>
            </w:pPr>
            <w:r>
              <w:rPr>
                <w:rFonts w:ascii="宋体" w:hAnsi="宋体" w:eastAsia="宋体" w:cs="宋体"/>
                <w:color w:val="auto"/>
                <w:kern w:val="0"/>
                <w:sz w:val="24"/>
                <w:szCs w:val="24"/>
                <w:highlight w:val="none"/>
                <w:lang w:bidi="ar"/>
              </w:rPr>
              <w:t>1</w:t>
            </w:r>
          </w:p>
        </w:tc>
        <w:tc>
          <w:tcPr>
            <w:tcW w:w="8247" w:type="dxa"/>
            <w:tcBorders>
              <w:tl2br w:val="nil"/>
              <w:tr2bl w:val="nil"/>
            </w:tcBorders>
            <w:tcMar>
              <w:top w:w="20" w:type="dxa"/>
              <w:left w:w="20" w:type="dxa"/>
              <w:right w:w="20" w:type="dxa"/>
            </w:tcMar>
            <w:vAlign w:val="center"/>
          </w:tcPr>
          <w:p w14:paraId="04A07783">
            <w:pPr>
              <w:widowControl/>
              <w:jc w:val="left"/>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用于治疗慢性鼻窦炎</w:t>
            </w:r>
            <w:r>
              <w:rPr>
                <w:rFonts w:hint="eastAsia" w:ascii="宋体" w:hAnsi="宋体" w:cs="宋体"/>
                <w:color w:val="auto"/>
                <w:kern w:val="0"/>
                <w:sz w:val="24"/>
                <w:szCs w:val="24"/>
                <w:highlight w:val="none"/>
                <w:lang w:eastAsia="zh-CN" w:bidi="ar"/>
              </w:rPr>
              <w:t>。</w:t>
            </w:r>
          </w:p>
        </w:tc>
      </w:tr>
      <w:tr w14:paraId="61F3C9F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5DCBB5C6">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val="en-US" w:eastAsia="zh-CN" w:bidi="ar"/>
              </w:rPr>
              <w:t>2</w:t>
            </w:r>
          </w:p>
        </w:tc>
        <w:tc>
          <w:tcPr>
            <w:tcW w:w="8247" w:type="dxa"/>
            <w:tcBorders>
              <w:tl2br w:val="nil"/>
              <w:tr2bl w:val="nil"/>
            </w:tcBorders>
            <w:tcMar>
              <w:top w:w="20" w:type="dxa"/>
              <w:left w:w="20" w:type="dxa"/>
              <w:right w:w="20" w:type="dxa"/>
            </w:tcMar>
            <w:vAlign w:val="center"/>
          </w:tcPr>
          <w:p w14:paraId="5F9ED1B5">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负压调节范围：至少在20kPa～50kPa范围内可调，步幅至少为1kPa，允差±5%且最大负压值</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bidi="ar"/>
              </w:rPr>
              <w:t>50kPa。</w:t>
            </w:r>
          </w:p>
        </w:tc>
      </w:tr>
      <w:tr w14:paraId="3851710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609723A7">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val="en-US" w:eastAsia="zh-CN" w:bidi="ar"/>
              </w:rPr>
              <w:t>3</w:t>
            </w:r>
          </w:p>
        </w:tc>
        <w:tc>
          <w:tcPr>
            <w:tcW w:w="8247" w:type="dxa"/>
            <w:tcBorders>
              <w:tl2br w:val="nil"/>
              <w:tr2bl w:val="nil"/>
            </w:tcBorders>
            <w:tcMar>
              <w:top w:w="20" w:type="dxa"/>
              <w:left w:w="20" w:type="dxa"/>
              <w:right w:w="20" w:type="dxa"/>
            </w:tcMar>
            <w:vAlign w:val="center"/>
          </w:tcPr>
          <w:p w14:paraId="213F963C">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瞬时抽气速率：瞬时抽气速率</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bidi="ar"/>
              </w:rPr>
              <w:t>45L/min。</w:t>
            </w:r>
          </w:p>
        </w:tc>
      </w:tr>
      <w:tr w14:paraId="7CE50B4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276B1129">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val="en-US" w:eastAsia="zh-CN" w:bidi="ar"/>
              </w:rPr>
              <w:t>4</w:t>
            </w:r>
          </w:p>
        </w:tc>
        <w:tc>
          <w:tcPr>
            <w:tcW w:w="8247" w:type="dxa"/>
            <w:tcBorders>
              <w:tl2br w:val="nil"/>
              <w:tr2bl w:val="nil"/>
            </w:tcBorders>
            <w:tcMar>
              <w:top w:w="20" w:type="dxa"/>
              <w:left w:w="20" w:type="dxa"/>
              <w:right w:w="20" w:type="dxa"/>
            </w:tcMar>
            <w:vAlign w:val="center"/>
          </w:tcPr>
          <w:p w14:paraId="517E1B06">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工作噪声：最大A计权声压级（峰值或稳定值）应</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bidi="ar"/>
              </w:rPr>
              <w:t>70dB。</w:t>
            </w:r>
          </w:p>
        </w:tc>
      </w:tr>
      <w:tr w14:paraId="6B1F856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79EFA87E">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val="en-US" w:eastAsia="zh-CN" w:bidi="ar"/>
              </w:rPr>
              <w:t>5</w:t>
            </w:r>
          </w:p>
        </w:tc>
        <w:tc>
          <w:tcPr>
            <w:tcW w:w="8247" w:type="dxa"/>
            <w:tcBorders>
              <w:tl2br w:val="nil"/>
              <w:tr2bl w:val="nil"/>
            </w:tcBorders>
            <w:tcMar>
              <w:top w:w="20" w:type="dxa"/>
              <w:left w:w="20" w:type="dxa"/>
              <w:right w:w="20" w:type="dxa"/>
            </w:tcMar>
            <w:vAlign w:val="center"/>
          </w:tcPr>
          <w:p w14:paraId="7A1FDF08">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定时：时间在1～15min范围内可调，步幅至少为1min，允许误差±2%。</w:t>
            </w:r>
          </w:p>
        </w:tc>
      </w:tr>
      <w:tr w14:paraId="268DBC0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1B390AD4">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val="en-US" w:eastAsia="zh-CN" w:bidi="ar"/>
              </w:rPr>
              <w:t>6</w:t>
            </w:r>
          </w:p>
        </w:tc>
        <w:tc>
          <w:tcPr>
            <w:tcW w:w="8247" w:type="dxa"/>
            <w:tcBorders>
              <w:tl2br w:val="nil"/>
              <w:tr2bl w:val="nil"/>
            </w:tcBorders>
            <w:tcMar>
              <w:top w:w="20" w:type="dxa"/>
              <w:left w:w="20" w:type="dxa"/>
              <w:right w:w="20" w:type="dxa"/>
            </w:tcMar>
            <w:vAlign w:val="center"/>
          </w:tcPr>
          <w:p w14:paraId="7661384F">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机壳外观：采用医用ABS材料加工制造成型，表面光洁平整，各种标识清晰易认。</w:t>
            </w:r>
          </w:p>
        </w:tc>
      </w:tr>
      <w:tr w14:paraId="2FB330B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26731324">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val="en-US" w:eastAsia="zh-CN" w:bidi="ar"/>
              </w:rPr>
              <w:t>7</w:t>
            </w:r>
          </w:p>
        </w:tc>
        <w:tc>
          <w:tcPr>
            <w:tcW w:w="8247" w:type="dxa"/>
            <w:tcBorders>
              <w:tl2br w:val="nil"/>
              <w:tr2bl w:val="nil"/>
            </w:tcBorders>
            <w:tcMar>
              <w:top w:w="20" w:type="dxa"/>
              <w:left w:w="20" w:type="dxa"/>
              <w:right w:w="20" w:type="dxa"/>
            </w:tcMar>
            <w:vAlign w:val="center"/>
          </w:tcPr>
          <w:p w14:paraId="27B20134">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操作界面：采用触摸屏操作界面，操作简单灵活、方便可靠。</w:t>
            </w:r>
          </w:p>
        </w:tc>
      </w:tr>
      <w:tr w14:paraId="77AFE5C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873" w:type="dxa"/>
            <w:tcBorders>
              <w:tl2br w:val="nil"/>
              <w:tr2bl w:val="nil"/>
            </w:tcBorders>
            <w:tcMar>
              <w:top w:w="20" w:type="dxa"/>
              <w:left w:w="20" w:type="dxa"/>
              <w:right w:w="20" w:type="dxa"/>
            </w:tcMar>
            <w:vAlign w:val="center"/>
          </w:tcPr>
          <w:p w14:paraId="27150F4D">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val="en-US" w:eastAsia="zh-CN" w:bidi="ar"/>
              </w:rPr>
              <w:t>8</w:t>
            </w:r>
          </w:p>
        </w:tc>
        <w:tc>
          <w:tcPr>
            <w:tcW w:w="8247" w:type="dxa"/>
            <w:tcBorders>
              <w:tl2br w:val="nil"/>
              <w:tr2bl w:val="nil"/>
            </w:tcBorders>
            <w:tcMar>
              <w:top w:w="20" w:type="dxa"/>
              <w:left w:w="20" w:type="dxa"/>
              <w:right w:w="20" w:type="dxa"/>
            </w:tcMar>
            <w:vAlign w:val="center"/>
          </w:tcPr>
          <w:p w14:paraId="6DF8C952">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稳定性：通过EMC检测。</w:t>
            </w:r>
          </w:p>
        </w:tc>
      </w:tr>
    </w:tbl>
    <w:p w14:paraId="646605E0">
      <w:pPr>
        <w:widowControl w:val="0"/>
        <w:numPr>
          <w:ilvl w:val="0"/>
          <w:numId w:val="0"/>
        </w:numPr>
        <w:spacing w:line="360" w:lineRule="auto"/>
        <w:ind w:firstLine="480" w:firstLineChars="200"/>
        <w:jc w:val="both"/>
        <w:rPr>
          <w:rFonts w:hint="eastAsia" w:ascii="宋体" w:hAnsi="宋体" w:cs="宋体"/>
          <w:i w:val="0"/>
          <w:iCs w:val="0"/>
          <w:color w:val="auto"/>
          <w:kern w:val="0"/>
          <w:sz w:val="24"/>
          <w:szCs w:val="24"/>
          <w:highlight w:val="none"/>
          <w:u w:val="none"/>
          <w:lang w:val="en-US" w:eastAsia="zh-CN" w:bidi="ar"/>
        </w:rPr>
      </w:pPr>
    </w:p>
    <w:p w14:paraId="49B25188">
      <w:pPr>
        <w:widowControl w:val="0"/>
        <w:numPr>
          <w:ilvl w:val="0"/>
          <w:numId w:val="0"/>
        </w:numPr>
        <w:spacing w:line="360" w:lineRule="auto"/>
        <w:ind w:firstLine="480" w:firstLineChars="200"/>
        <w:jc w:val="both"/>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电离子综合治疗仪</w:t>
      </w:r>
    </w:p>
    <w:tbl>
      <w:tblPr>
        <w:tblStyle w:val="24"/>
        <w:tblW w:w="0" w:type="auto"/>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0" w:type="dxa"/>
          <w:bottom w:w="0" w:type="dxa"/>
          <w:right w:w="0" w:type="dxa"/>
        </w:tblCellMar>
      </w:tblPr>
      <w:tblGrid>
        <w:gridCol w:w="953"/>
        <w:gridCol w:w="8167"/>
      </w:tblGrid>
      <w:tr w14:paraId="773256B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53" w:type="dxa"/>
            <w:tcBorders>
              <w:tl2br w:val="nil"/>
              <w:tr2bl w:val="nil"/>
            </w:tcBorders>
            <w:tcMar>
              <w:top w:w="20" w:type="dxa"/>
              <w:left w:w="20" w:type="dxa"/>
              <w:right w:w="20" w:type="dxa"/>
            </w:tcMar>
            <w:vAlign w:val="center"/>
          </w:tcPr>
          <w:p w14:paraId="038FA67E">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8167" w:type="dxa"/>
            <w:tcBorders>
              <w:tl2br w:val="nil"/>
              <w:tr2bl w:val="nil"/>
            </w:tcBorders>
            <w:tcMar>
              <w:top w:w="20" w:type="dxa"/>
              <w:left w:w="20" w:type="dxa"/>
              <w:right w:w="20" w:type="dxa"/>
            </w:tcMar>
            <w:vAlign w:val="center"/>
          </w:tcPr>
          <w:p w14:paraId="38F2D264">
            <w:pPr>
              <w:widowControl/>
              <w:jc w:val="center"/>
              <w:textAlignment w:val="center"/>
              <w:rPr>
                <w:rFonts w:hint="eastAsia" w:ascii="宋体" w:hAnsi="宋体" w:eastAsia="宋体" w:cs="宋体"/>
                <w:b/>
                <w:bCs/>
                <w:color w:val="auto"/>
                <w:kern w:val="0"/>
                <w:sz w:val="24"/>
                <w:szCs w:val="24"/>
                <w:highlight w:val="none"/>
                <w:lang w:bidi="ar"/>
              </w:rPr>
            </w:pPr>
            <w:r>
              <w:rPr>
                <w:rFonts w:hint="eastAsia" w:ascii="宋体" w:hAnsi="宋体" w:cs="宋体"/>
                <w:b/>
                <w:bCs/>
                <w:color w:val="auto"/>
                <w:sz w:val="24"/>
                <w:szCs w:val="24"/>
                <w:highlight w:val="none"/>
              </w:rPr>
              <w:t>技术指标要求</w:t>
            </w:r>
          </w:p>
        </w:tc>
      </w:tr>
      <w:tr w14:paraId="6FF85E74">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53" w:type="dxa"/>
            <w:tcBorders>
              <w:tl2br w:val="nil"/>
              <w:tr2bl w:val="nil"/>
            </w:tcBorders>
            <w:tcMar>
              <w:top w:w="20" w:type="dxa"/>
              <w:left w:w="20" w:type="dxa"/>
              <w:right w:w="20" w:type="dxa"/>
            </w:tcMar>
            <w:vAlign w:val="center"/>
          </w:tcPr>
          <w:p w14:paraId="3B4B5DE0">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p>
        </w:tc>
        <w:tc>
          <w:tcPr>
            <w:tcW w:w="8167" w:type="dxa"/>
            <w:tcBorders>
              <w:tl2br w:val="nil"/>
              <w:tr2bl w:val="nil"/>
            </w:tcBorders>
            <w:tcMar>
              <w:top w:w="20" w:type="dxa"/>
              <w:left w:w="20" w:type="dxa"/>
              <w:right w:w="20" w:type="dxa"/>
            </w:tcMar>
            <w:vAlign w:val="center"/>
          </w:tcPr>
          <w:p w14:paraId="27A9543D">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 xml:space="preserve"> 适应症：适用于耳鼻喉脓皮病的治疗。 </w:t>
            </w:r>
          </w:p>
        </w:tc>
      </w:tr>
      <w:tr w14:paraId="5DA86784">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53" w:type="dxa"/>
            <w:tcBorders>
              <w:tl2br w:val="nil"/>
              <w:tr2bl w:val="nil"/>
            </w:tcBorders>
            <w:tcMar>
              <w:top w:w="20" w:type="dxa"/>
              <w:left w:w="20" w:type="dxa"/>
              <w:right w:w="20" w:type="dxa"/>
            </w:tcMar>
            <w:vAlign w:val="center"/>
          </w:tcPr>
          <w:p w14:paraId="0D20D4A7">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w:t>
            </w:r>
          </w:p>
        </w:tc>
        <w:tc>
          <w:tcPr>
            <w:tcW w:w="8167" w:type="dxa"/>
            <w:tcBorders>
              <w:tl2br w:val="nil"/>
              <w:tr2bl w:val="nil"/>
            </w:tcBorders>
            <w:tcMar>
              <w:top w:w="20" w:type="dxa"/>
              <w:left w:w="20" w:type="dxa"/>
              <w:right w:w="20" w:type="dxa"/>
            </w:tcMar>
            <w:vAlign w:val="center"/>
          </w:tcPr>
          <w:p w14:paraId="3F8AC7A9">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臭氧浓度：≤2.7 mg/L。</w:t>
            </w:r>
          </w:p>
        </w:tc>
      </w:tr>
      <w:tr w14:paraId="36A21C1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53" w:type="dxa"/>
            <w:tcBorders>
              <w:tl2br w:val="nil"/>
              <w:tr2bl w:val="nil"/>
            </w:tcBorders>
            <w:tcMar>
              <w:top w:w="20" w:type="dxa"/>
              <w:left w:w="20" w:type="dxa"/>
              <w:right w:w="20" w:type="dxa"/>
            </w:tcMar>
            <w:vAlign w:val="center"/>
          </w:tcPr>
          <w:p w14:paraId="20980A9F">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w:t>
            </w:r>
          </w:p>
        </w:tc>
        <w:tc>
          <w:tcPr>
            <w:tcW w:w="8167" w:type="dxa"/>
            <w:tcBorders>
              <w:tl2br w:val="nil"/>
              <w:tr2bl w:val="nil"/>
            </w:tcBorders>
            <w:tcMar>
              <w:top w:w="20" w:type="dxa"/>
              <w:left w:w="20" w:type="dxa"/>
              <w:right w:w="20" w:type="dxa"/>
            </w:tcMar>
            <w:vAlign w:val="center"/>
          </w:tcPr>
          <w:p w14:paraId="03DC3D2C">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工作时间控制：至少0min～59min 连续调节，误差范围为±1min。</w:t>
            </w:r>
          </w:p>
        </w:tc>
      </w:tr>
      <w:tr w14:paraId="18A5CF0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53" w:type="dxa"/>
            <w:tcBorders>
              <w:tl2br w:val="nil"/>
              <w:tr2bl w:val="nil"/>
            </w:tcBorders>
            <w:tcMar>
              <w:top w:w="20" w:type="dxa"/>
              <w:left w:w="20" w:type="dxa"/>
              <w:right w:w="20" w:type="dxa"/>
            </w:tcMar>
            <w:vAlign w:val="center"/>
          </w:tcPr>
          <w:p w14:paraId="7309F028">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w:t>
            </w:r>
          </w:p>
        </w:tc>
        <w:tc>
          <w:tcPr>
            <w:tcW w:w="8167" w:type="dxa"/>
            <w:tcBorders>
              <w:tl2br w:val="nil"/>
              <w:tr2bl w:val="nil"/>
            </w:tcBorders>
            <w:tcMar>
              <w:top w:w="20" w:type="dxa"/>
              <w:left w:w="20" w:type="dxa"/>
              <w:right w:w="20" w:type="dxa"/>
            </w:tcMar>
            <w:vAlign w:val="center"/>
          </w:tcPr>
          <w:p w14:paraId="5F4F12C9">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机壳外观：采用医用ABS材料加工制造成型，表面光洁平整，各种标识清晰易认。</w:t>
            </w:r>
          </w:p>
        </w:tc>
      </w:tr>
      <w:tr w14:paraId="7C44AFC8">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53" w:type="dxa"/>
            <w:tcBorders>
              <w:tl2br w:val="nil"/>
              <w:tr2bl w:val="nil"/>
            </w:tcBorders>
            <w:tcMar>
              <w:top w:w="20" w:type="dxa"/>
              <w:left w:w="20" w:type="dxa"/>
              <w:right w:w="20" w:type="dxa"/>
            </w:tcMar>
            <w:vAlign w:val="center"/>
          </w:tcPr>
          <w:p w14:paraId="5755393B">
            <w:pPr>
              <w:widowControl/>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w:t>
            </w:r>
          </w:p>
        </w:tc>
        <w:tc>
          <w:tcPr>
            <w:tcW w:w="8167" w:type="dxa"/>
            <w:tcBorders>
              <w:tl2br w:val="nil"/>
              <w:tr2bl w:val="nil"/>
            </w:tcBorders>
            <w:tcMar>
              <w:top w:w="20" w:type="dxa"/>
              <w:left w:w="20" w:type="dxa"/>
              <w:right w:w="20" w:type="dxa"/>
            </w:tcMar>
            <w:vAlign w:val="center"/>
          </w:tcPr>
          <w:p w14:paraId="7B816D50">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稳定性：通过EMC检测。</w:t>
            </w:r>
          </w:p>
        </w:tc>
      </w:tr>
    </w:tbl>
    <w:p w14:paraId="50C1459C">
      <w:pPr>
        <w:spacing w:line="360" w:lineRule="auto"/>
        <w:ind w:firstLine="480" w:firstLineChars="200"/>
        <w:rPr>
          <w:rFonts w:hint="eastAsia" w:ascii="宋体" w:hAnsi="宋体" w:cs="仿宋_GB2312"/>
          <w:color w:val="auto"/>
          <w:sz w:val="24"/>
          <w:szCs w:val="24"/>
          <w:highlight w:val="none"/>
          <w:lang w:val="en-US" w:eastAsia="zh-CN"/>
        </w:rPr>
      </w:pPr>
    </w:p>
    <w:p w14:paraId="16D28B02">
      <w:pPr>
        <w:spacing w:line="360" w:lineRule="auto"/>
        <w:ind w:firstLine="480" w:firstLineChars="200"/>
        <w:rPr>
          <w:rFonts w:hint="eastAsia" w:ascii="宋体" w:hAnsi="宋体" w:cs="仿宋_GB2312"/>
          <w:color w:val="auto"/>
          <w:sz w:val="24"/>
          <w:szCs w:val="24"/>
          <w:highlight w:val="none"/>
          <w:lang w:val="en-US" w:eastAsia="zh-CN"/>
        </w:rPr>
      </w:pPr>
    </w:p>
    <w:p w14:paraId="268BA390">
      <w:pPr>
        <w:spacing w:line="360" w:lineRule="auto"/>
        <w:ind w:firstLine="480" w:firstLineChars="200"/>
        <w:rPr>
          <w:rFonts w:hint="eastAsia"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第四包：铅帽、围脖、铅衣及铅毯等，预算金额</w:t>
      </w:r>
      <w:r>
        <w:rPr>
          <w:rFonts w:hint="eastAsia" w:ascii="宋体" w:hAnsi="宋体" w:cs="仿宋_GB2312"/>
          <w:color w:val="auto"/>
          <w:sz w:val="24"/>
          <w:szCs w:val="24"/>
          <w:highlight w:val="none"/>
          <w:lang w:val="en-US" w:eastAsia="zh-CN"/>
        </w:rPr>
        <w:t>5.34</w:t>
      </w:r>
      <w:r>
        <w:rPr>
          <w:rFonts w:hint="eastAsia" w:ascii="宋体" w:hAnsi="宋体" w:cs="仿宋_GB2312"/>
          <w:color w:val="auto"/>
          <w:sz w:val="24"/>
          <w:szCs w:val="24"/>
          <w:highlight w:val="none"/>
          <w:lang w:val="en-US" w:eastAsia="zh-CN"/>
        </w:rPr>
        <w:t>万元；</w:t>
      </w:r>
    </w:p>
    <w:tbl>
      <w:tblPr>
        <w:tblStyle w:val="24"/>
        <w:tblW w:w="4766" w:type="pct"/>
        <w:jc w:val="center"/>
        <w:tblLayout w:type="autofit"/>
        <w:tblCellMar>
          <w:top w:w="0" w:type="dxa"/>
          <w:left w:w="108" w:type="dxa"/>
          <w:bottom w:w="0" w:type="dxa"/>
          <w:right w:w="108" w:type="dxa"/>
        </w:tblCellMar>
      </w:tblPr>
      <w:tblGrid>
        <w:gridCol w:w="758"/>
        <w:gridCol w:w="2157"/>
        <w:gridCol w:w="2999"/>
        <w:gridCol w:w="827"/>
        <w:gridCol w:w="838"/>
        <w:gridCol w:w="1272"/>
      </w:tblGrid>
      <w:tr w14:paraId="2478B1BD">
        <w:tblPrEx>
          <w:tblCellMar>
            <w:top w:w="0" w:type="dxa"/>
            <w:left w:w="108" w:type="dxa"/>
            <w:bottom w:w="0" w:type="dxa"/>
            <w:right w:w="108" w:type="dxa"/>
          </w:tblCellMar>
        </w:tblPrEx>
        <w:trPr>
          <w:trHeight w:val="491"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18544A9E">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1218" w:type="pct"/>
            <w:tcBorders>
              <w:top w:val="single" w:color="000000" w:sz="4" w:space="0"/>
              <w:left w:val="single" w:color="000000" w:sz="4" w:space="0"/>
              <w:bottom w:val="single" w:color="000000" w:sz="4" w:space="0"/>
              <w:right w:val="single" w:color="000000" w:sz="4" w:space="0"/>
            </w:tcBorders>
            <w:vAlign w:val="center"/>
          </w:tcPr>
          <w:p w14:paraId="35574052">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货物名称</w:t>
            </w:r>
          </w:p>
        </w:tc>
        <w:tc>
          <w:tcPr>
            <w:tcW w:w="1693" w:type="pct"/>
            <w:tcBorders>
              <w:top w:val="single" w:color="000000" w:sz="4" w:space="0"/>
              <w:left w:val="single" w:color="000000" w:sz="4" w:space="0"/>
              <w:bottom w:val="single" w:color="000000" w:sz="4" w:space="0"/>
              <w:right w:val="single" w:color="000000" w:sz="4" w:space="0"/>
            </w:tcBorders>
            <w:vAlign w:val="center"/>
          </w:tcPr>
          <w:p w14:paraId="28DDFDF5">
            <w:pPr>
              <w:widowControl/>
              <w:jc w:val="center"/>
              <w:textAlignment w:val="center"/>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技术指标要求</w:t>
            </w:r>
          </w:p>
        </w:tc>
        <w:tc>
          <w:tcPr>
            <w:tcW w:w="467" w:type="pct"/>
            <w:tcBorders>
              <w:top w:val="single" w:color="000000" w:sz="4" w:space="0"/>
              <w:left w:val="single" w:color="000000" w:sz="4" w:space="0"/>
              <w:bottom w:val="single" w:color="000000" w:sz="4" w:space="0"/>
              <w:right w:val="single" w:color="000000" w:sz="4" w:space="0"/>
            </w:tcBorders>
            <w:vAlign w:val="center"/>
          </w:tcPr>
          <w:p w14:paraId="08F25B33">
            <w:pPr>
              <w:widowControl/>
              <w:jc w:val="center"/>
              <w:textAlignment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highlight w:val="none"/>
                <w:lang w:bidi="ar"/>
              </w:rPr>
              <w:t>单位</w:t>
            </w:r>
          </w:p>
        </w:tc>
        <w:tc>
          <w:tcPr>
            <w:tcW w:w="473" w:type="pct"/>
            <w:tcBorders>
              <w:top w:val="single" w:color="000000" w:sz="4" w:space="0"/>
              <w:left w:val="single" w:color="000000" w:sz="4" w:space="0"/>
              <w:bottom w:val="single" w:color="000000" w:sz="4" w:space="0"/>
              <w:right w:val="single" w:color="000000" w:sz="4" w:space="0"/>
            </w:tcBorders>
            <w:vAlign w:val="center"/>
          </w:tcPr>
          <w:p w14:paraId="700ADA5A">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数量</w:t>
            </w:r>
          </w:p>
        </w:tc>
        <w:tc>
          <w:tcPr>
            <w:tcW w:w="718" w:type="pct"/>
            <w:tcBorders>
              <w:top w:val="single" w:color="000000" w:sz="4" w:space="0"/>
              <w:left w:val="single" w:color="000000" w:sz="4" w:space="0"/>
              <w:bottom w:val="single" w:color="000000" w:sz="4" w:space="0"/>
              <w:right w:val="single" w:color="000000" w:sz="4" w:space="0"/>
            </w:tcBorders>
            <w:vAlign w:val="center"/>
          </w:tcPr>
          <w:p w14:paraId="6B7685D3">
            <w:pPr>
              <w:widowControl/>
              <w:jc w:val="center"/>
              <w:textAlignment w:val="center"/>
              <w:rPr>
                <w:rFonts w:hint="eastAsia" w:ascii="宋体" w:hAnsi="宋体" w:eastAsia="宋体" w:cs="宋体"/>
                <w:b/>
                <w:bCs/>
                <w:color w:val="auto"/>
                <w:sz w:val="24"/>
                <w:szCs w:val="24"/>
                <w:highlight w:val="none"/>
              </w:rPr>
            </w:pPr>
            <w:r>
              <w:rPr>
                <w:rFonts w:hint="eastAsia" w:ascii="宋体" w:hAnsi="宋体" w:cs="宋体"/>
                <w:b/>
                <w:bCs/>
                <w:color w:val="auto"/>
                <w:kern w:val="0"/>
                <w:sz w:val="24"/>
                <w:szCs w:val="24"/>
                <w:highlight w:val="none"/>
                <w:lang w:val="en-US" w:eastAsia="zh-CN" w:bidi="ar"/>
              </w:rPr>
              <w:t>单价预算</w:t>
            </w:r>
          </w:p>
        </w:tc>
      </w:tr>
      <w:tr w14:paraId="41F791C3">
        <w:tblPrEx>
          <w:tblCellMar>
            <w:top w:w="0" w:type="dxa"/>
            <w:left w:w="108" w:type="dxa"/>
            <w:bottom w:w="0" w:type="dxa"/>
            <w:right w:w="108" w:type="dxa"/>
          </w:tblCellMar>
        </w:tblPrEx>
        <w:trPr>
          <w:trHeight w:val="303"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015049F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1218" w:type="pct"/>
            <w:tcBorders>
              <w:top w:val="single" w:color="000000" w:sz="4" w:space="0"/>
              <w:left w:val="single" w:color="000000" w:sz="4" w:space="0"/>
              <w:bottom w:val="single" w:color="000000" w:sz="4" w:space="0"/>
              <w:right w:val="single" w:color="000000" w:sz="4" w:space="0"/>
            </w:tcBorders>
            <w:vAlign w:val="center"/>
          </w:tcPr>
          <w:p w14:paraId="2A55619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成人铅帽</w:t>
            </w:r>
          </w:p>
        </w:tc>
        <w:tc>
          <w:tcPr>
            <w:tcW w:w="1693" w:type="pct"/>
            <w:tcBorders>
              <w:top w:val="single" w:color="000000" w:sz="4" w:space="0"/>
              <w:left w:val="single" w:color="000000" w:sz="4" w:space="0"/>
              <w:bottom w:val="single" w:color="000000" w:sz="4" w:space="0"/>
              <w:right w:val="single" w:color="000000" w:sz="4" w:space="0"/>
            </w:tcBorders>
            <w:vAlign w:val="center"/>
          </w:tcPr>
          <w:p w14:paraId="4C362A21">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aps w:val="0"/>
                <w:color w:val="auto"/>
                <w:spacing w:val="0"/>
                <w:kern w:val="0"/>
                <w:sz w:val="24"/>
                <w:szCs w:val="24"/>
                <w:highlight w:val="none"/>
                <w:u w:val="none"/>
                <w:lang w:val="en-US" w:eastAsia="zh-CN" w:bidi="ar"/>
              </w:rPr>
              <w:t>（1）</w:t>
            </w:r>
            <w:r>
              <w:rPr>
                <w:rFonts w:hint="eastAsia" w:ascii="宋体" w:hAnsi="宋体" w:eastAsia="宋体" w:cs="宋体"/>
                <w:i w:val="0"/>
                <w:iCs w:val="0"/>
                <w:caps w:val="0"/>
                <w:color w:val="auto"/>
                <w:spacing w:val="0"/>
                <w:kern w:val="0"/>
                <w:sz w:val="24"/>
                <w:szCs w:val="24"/>
                <w:highlight w:val="none"/>
                <w:u w:val="none"/>
                <w:lang w:val="en-US" w:eastAsia="zh-CN" w:bidi="ar"/>
              </w:rPr>
              <w:t>0.5mmpb铅当量</w:t>
            </w:r>
          </w:p>
        </w:tc>
        <w:tc>
          <w:tcPr>
            <w:tcW w:w="467" w:type="pct"/>
            <w:tcBorders>
              <w:top w:val="single" w:color="000000" w:sz="4" w:space="0"/>
              <w:left w:val="single" w:color="000000" w:sz="4" w:space="0"/>
              <w:bottom w:val="single" w:color="000000" w:sz="4" w:space="0"/>
              <w:right w:val="single" w:color="000000" w:sz="4" w:space="0"/>
            </w:tcBorders>
            <w:vAlign w:val="center"/>
          </w:tcPr>
          <w:p w14:paraId="433E3623">
            <w:pPr>
              <w:widowControl/>
              <w:jc w:val="center"/>
              <w:textAlignment w:val="center"/>
              <w:rPr>
                <w:rFonts w:hint="eastAsia" w:eastAsia="宋体"/>
                <w:color w:val="auto"/>
                <w:highlight w:val="none"/>
                <w:lang w:val="en-US" w:eastAsia="zh-CN"/>
              </w:rPr>
            </w:pPr>
            <w:r>
              <w:rPr>
                <w:rFonts w:hint="eastAsia" w:ascii="宋体" w:hAnsi="宋体" w:cs="宋体"/>
                <w:color w:val="auto"/>
                <w:kern w:val="0"/>
                <w:sz w:val="24"/>
                <w:szCs w:val="24"/>
                <w:highlight w:val="none"/>
                <w:lang w:val="en-US" w:eastAsia="zh-CN" w:bidi="ar"/>
              </w:rPr>
              <w:t>个</w:t>
            </w:r>
          </w:p>
        </w:tc>
        <w:tc>
          <w:tcPr>
            <w:tcW w:w="473" w:type="pct"/>
            <w:tcBorders>
              <w:top w:val="single" w:color="000000" w:sz="4" w:space="0"/>
              <w:left w:val="single" w:color="000000" w:sz="4" w:space="0"/>
              <w:bottom w:val="single" w:color="000000" w:sz="4" w:space="0"/>
              <w:right w:val="single" w:color="000000" w:sz="4" w:space="0"/>
            </w:tcBorders>
            <w:vAlign w:val="center"/>
          </w:tcPr>
          <w:p w14:paraId="578F81A2">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auto"/>
                <w:kern w:val="0"/>
                <w:sz w:val="24"/>
                <w:szCs w:val="24"/>
                <w:highlight w:val="none"/>
                <w:u w:val="none"/>
                <w:lang w:val="en-US" w:eastAsia="zh-CN" w:bidi="ar"/>
              </w:rPr>
              <w:t>30</w:t>
            </w:r>
          </w:p>
        </w:tc>
        <w:tc>
          <w:tcPr>
            <w:tcW w:w="718" w:type="pct"/>
            <w:tcBorders>
              <w:top w:val="single" w:color="000000" w:sz="4" w:space="0"/>
              <w:left w:val="single" w:color="000000" w:sz="4" w:space="0"/>
              <w:bottom w:val="single" w:color="000000" w:sz="4" w:space="0"/>
              <w:right w:val="single" w:color="000000" w:sz="4" w:space="0"/>
            </w:tcBorders>
            <w:vAlign w:val="center"/>
          </w:tcPr>
          <w:p w14:paraId="51BFF89C">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100</w:t>
            </w:r>
            <w:r>
              <w:rPr>
                <w:rFonts w:hint="eastAsia" w:ascii="宋体" w:hAnsi="宋体" w:cs="宋体"/>
                <w:color w:val="auto"/>
                <w:sz w:val="24"/>
                <w:szCs w:val="24"/>
                <w:highlight w:val="none"/>
                <w:lang w:val="en-US" w:eastAsia="zh-CN"/>
              </w:rPr>
              <w:t>元</w:t>
            </w:r>
          </w:p>
        </w:tc>
      </w:tr>
      <w:tr w14:paraId="4F7D5C0D">
        <w:tblPrEx>
          <w:tblCellMar>
            <w:top w:w="0" w:type="dxa"/>
            <w:left w:w="108" w:type="dxa"/>
            <w:bottom w:w="0" w:type="dxa"/>
            <w:right w:w="108" w:type="dxa"/>
          </w:tblCellMar>
        </w:tblPrEx>
        <w:trPr>
          <w:trHeight w:val="303"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399E3381">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1218" w:type="pct"/>
            <w:tcBorders>
              <w:top w:val="single" w:color="000000" w:sz="4" w:space="0"/>
              <w:left w:val="single" w:color="000000" w:sz="4" w:space="0"/>
              <w:bottom w:val="single" w:color="000000" w:sz="4" w:space="0"/>
              <w:right w:val="single" w:color="000000" w:sz="4" w:space="0"/>
            </w:tcBorders>
            <w:vAlign w:val="center"/>
          </w:tcPr>
          <w:p w14:paraId="1DA88C0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异型铅围脖</w:t>
            </w:r>
          </w:p>
        </w:tc>
        <w:tc>
          <w:tcPr>
            <w:tcW w:w="1693" w:type="pct"/>
            <w:tcBorders>
              <w:top w:val="single" w:color="000000" w:sz="4" w:space="0"/>
              <w:left w:val="single" w:color="000000" w:sz="4" w:space="0"/>
              <w:bottom w:val="single" w:color="000000" w:sz="4" w:space="0"/>
              <w:right w:val="single" w:color="000000" w:sz="4" w:space="0"/>
            </w:tcBorders>
            <w:vAlign w:val="center"/>
          </w:tcPr>
          <w:p w14:paraId="44C6E78E">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cs="宋体"/>
                <w:i w:val="0"/>
                <w:iCs w:val="0"/>
                <w:caps w:val="0"/>
                <w:color w:val="auto"/>
                <w:spacing w:val="0"/>
                <w:kern w:val="0"/>
                <w:sz w:val="24"/>
                <w:szCs w:val="24"/>
                <w:highlight w:val="none"/>
                <w:u w:val="none"/>
                <w:lang w:val="en-US" w:eastAsia="zh-CN" w:bidi="ar"/>
              </w:rPr>
              <w:t>（1）</w:t>
            </w:r>
            <w:r>
              <w:rPr>
                <w:rFonts w:hint="eastAsia" w:ascii="宋体" w:hAnsi="宋体" w:eastAsia="宋体" w:cs="宋体"/>
                <w:i w:val="0"/>
                <w:iCs w:val="0"/>
                <w:caps w:val="0"/>
                <w:color w:val="auto"/>
                <w:spacing w:val="0"/>
                <w:kern w:val="0"/>
                <w:sz w:val="24"/>
                <w:szCs w:val="24"/>
                <w:highlight w:val="none"/>
                <w:u w:val="none"/>
                <w:lang w:val="en-US" w:eastAsia="zh-CN" w:bidi="ar"/>
              </w:rPr>
              <w:t>0.5mmpb铅当量</w:t>
            </w:r>
          </w:p>
          <w:p w14:paraId="6C4E3B72">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（2）大领</w:t>
            </w:r>
          </w:p>
        </w:tc>
        <w:tc>
          <w:tcPr>
            <w:tcW w:w="467" w:type="pct"/>
            <w:tcBorders>
              <w:top w:val="single" w:color="000000" w:sz="4" w:space="0"/>
              <w:left w:val="single" w:color="000000" w:sz="4" w:space="0"/>
              <w:bottom w:val="single" w:color="000000" w:sz="4" w:space="0"/>
              <w:right w:val="single" w:color="000000" w:sz="4" w:space="0"/>
            </w:tcBorders>
            <w:vAlign w:val="center"/>
          </w:tcPr>
          <w:p w14:paraId="041E8AF9">
            <w:pPr>
              <w:widowControl/>
              <w:jc w:val="center"/>
              <w:textAlignment w:val="center"/>
              <w:rPr>
                <w:rFonts w:hint="eastAsia" w:eastAsia="宋体"/>
                <w:color w:val="auto"/>
                <w:highlight w:val="none"/>
                <w:lang w:val="en-US" w:eastAsia="zh-CN"/>
              </w:rPr>
            </w:pPr>
            <w:r>
              <w:rPr>
                <w:rFonts w:hint="eastAsia" w:ascii="宋体" w:hAnsi="宋体" w:cs="宋体"/>
                <w:color w:val="auto"/>
                <w:kern w:val="0"/>
                <w:sz w:val="24"/>
                <w:szCs w:val="24"/>
                <w:highlight w:val="none"/>
                <w:lang w:val="en-US" w:eastAsia="zh-CN" w:bidi="ar"/>
              </w:rPr>
              <w:t>件</w:t>
            </w:r>
          </w:p>
        </w:tc>
        <w:tc>
          <w:tcPr>
            <w:tcW w:w="473" w:type="pct"/>
            <w:tcBorders>
              <w:top w:val="single" w:color="000000" w:sz="4" w:space="0"/>
              <w:left w:val="single" w:color="000000" w:sz="4" w:space="0"/>
              <w:bottom w:val="single" w:color="000000" w:sz="4" w:space="0"/>
              <w:right w:val="single" w:color="000000" w:sz="4" w:space="0"/>
            </w:tcBorders>
            <w:vAlign w:val="center"/>
          </w:tcPr>
          <w:p w14:paraId="6C9F5E10">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718" w:type="pct"/>
            <w:tcBorders>
              <w:top w:val="single" w:color="000000" w:sz="4" w:space="0"/>
              <w:left w:val="single" w:color="000000" w:sz="4" w:space="0"/>
              <w:bottom w:val="single" w:color="000000" w:sz="4" w:space="0"/>
              <w:right w:val="single" w:color="000000" w:sz="4" w:space="0"/>
            </w:tcBorders>
            <w:vAlign w:val="center"/>
          </w:tcPr>
          <w:p w14:paraId="4CFD4EF1">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100</w:t>
            </w:r>
            <w:r>
              <w:rPr>
                <w:rFonts w:hint="eastAsia" w:ascii="宋体" w:hAnsi="宋体" w:cs="宋体"/>
                <w:color w:val="auto"/>
                <w:sz w:val="24"/>
                <w:szCs w:val="24"/>
                <w:highlight w:val="none"/>
                <w:lang w:val="en-US" w:eastAsia="zh-CN"/>
              </w:rPr>
              <w:t>元</w:t>
            </w:r>
          </w:p>
        </w:tc>
      </w:tr>
      <w:tr w14:paraId="5F0C8253">
        <w:tblPrEx>
          <w:tblCellMar>
            <w:top w:w="0" w:type="dxa"/>
            <w:left w:w="108" w:type="dxa"/>
            <w:bottom w:w="0" w:type="dxa"/>
            <w:right w:w="108" w:type="dxa"/>
          </w:tblCellMar>
        </w:tblPrEx>
        <w:trPr>
          <w:trHeight w:val="303"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077B8855">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w:t>
            </w:r>
          </w:p>
        </w:tc>
        <w:tc>
          <w:tcPr>
            <w:tcW w:w="1218" w:type="pct"/>
            <w:tcBorders>
              <w:top w:val="single" w:color="000000" w:sz="4" w:space="0"/>
              <w:left w:val="single" w:color="000000" w:sz="4" w:space="0"/>
              <w:bottom w:val="single" w:color="000000" w:sz="4" w:space="0"/>
              <w:right w:val="single" w:color="000000" w:sz="4" w:space="0"/>
            </w:tcBorders>
            <w:vAlign w:val="center"/>
          </w:tcPr>
          <w:p w14:paraId="2C0704CE">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儿童铅帽</w:t>
            </w:r>
          </w:p>
        </w:tc>
        <w:tc>
          <w:tcPr>
            <w:tcW w:w="1693" w:type="pct"/>
            <w:tcBorders>
              <w:top w:val="single" w:color="000000" w:sz="4" w:space="0"/>
              <w:left w:val="single" w:color="000000" w:sz="4" w:space="0"/>
              <w:bottom w:val="single" w:color="000000" w:sz="4" w:space="0"/>
              <w:right w:val="single" w:color="000000" w:sz="4" w:space="0"/>
            </w:tcBorders>
            <w:vAlign w:val="center"/>
          </w:tcPr>
          <w:p w14:paraId="1ACA55F4">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aps w:val="0"/>
                <w:color w:val="auto"/>
                <w:spacing w:val="0"/>
                <w:kern w:val="0"/>
                <w:sz w:val="24"/>
                <w:szCs w:val="24"/>
                <w:highlight w:val="none"/>
                <w:u w:val="none"/>
                <w:lang w:val="en-US" w:eastAsia="zh-CN" w:bidi="ar"/>
              </w:rPr>
              <w:t>（1）</w:t>
            </w:r>
            <w:r>
              <w:rPr>
                <w:rFonts w:hint="eastAsia" w:ascii="宋体" w:hAnsi="宋体" w:eastAsia="宋体" w:cs="宋体"/>
                <w:i w:val="0"/>
                <w:iCs w:val="0"/>
                <w:caps w:val="0"/>
                <w:color w:val="auto"/>
                <w:spacing w:val="0"/>
                <w:kern w:val="0"/>
                <w:sz w:val="24"/>
                <w:szCs w:val="24"/>
                <w:highlight w:val="none"/>
                <w:u w:val="none"/>
                <w:lang w:val="en-US" w:eastAsia="zh-CN" w:bidi="ar"/>
              </w:rPr>
              <w:t>0.5mmpb铅当量</w:t>
            </w:r>
          </w:p>
        </w:tc>
        <w:tc>
          <w:tcPr>
            <w:tcW w:w="467" w:type="pct"/>
            <w:tcBorders>
              <w:top w:val="single" w:color="000000" w:sz="4" w:space="0"/>
              <w:left w:val="single" w:color="000000" w:sz="4" w:space="0"/>
              <w:bottom w:val="single" w:color="000000" w:sz="4" w:space="0"/>
              <w:right w:val="single" w:color="000000" w:sz="4" w:space="0"/>
            </w:tcBorders>
            <w:vAlign w:val="center"/>
          </w:tcPr>
          <w:p w14:paraId="7026EEBB">
            <w:pPr>
              <w:widowControl/>
              <w:jc w:val="center"/>
              <w:textAlignment w:val="center"/>
              <w:rPr>
                <w:rFonts w:hint="eastAsia" w:eastAsia="宋体"/>
                <w:color w:val="auto"/>
                <w:highlight w:val="none"/>
                <w:lang w:val="en-US" w:eastAsia="zh-CN"/>
              </w:rPr>
            </w:pPr>
            <w:r>
              <w:rPr>
                <w:rFonts w:hint="eastAsia" w:ascii="宋体" w:hAnsi="宋体" w:cs="宋体"/>
                <w:color w:val="auto"/>
                <w:kern w:val="0"/>
                <w:sz w:val="24"/>
                <w:szCs w:val="24"/>
                <w:highlight w:val="none"/>
                <w:lang w:val="en-US" w:eastAsia="zh-CN" w:bidi="ar"/>
              </w:rPr>
              <w:t>个</w:t>
            </w:r>
          </w:p>
        </w:tc>
        <w:tc>
          <w:tcPr>
            <w:tcW w:w="473" w:type="pct"/>
            <w:tcBorders>
              <w:top w:val="single" w:color="000000" w:sz="4" w:space="0"/>
              <w:left w:val="single" w:color="000000" w:sz="4" w:space="0"/>
              <w:bottom w:val="single" w:color="000000" w:sz="4" w:space="0"/>
              <w:right w:val="single" w:color="000000" w:sz="4" w:space="0"/>
            </w:tcBorders>
            <w:vAlign w:val="center"/>
          </w:tcPr>
          <w:p w14:paraId="764CE995">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718" w:type="pct"/>
            <w:tcBorders>
              <w:top w:val="single" w:color="000000" w:sz="4" w:space="0"/>
              <w:left w:val="single" w:color="000000" w:sz="4" w:space="0"/>
              <w:bottom w:val="single" w:color="000000" w:sz="4" w:space="0"/>
              <w:right w:val="single" w:color="000000" w:sz="4" w:space="0"/>
            </w:tcBorders>
            <w:vAlign w:val="center"/>
          </w:tcPr>
          <w:p w14:paraId="6882AE72">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80元</w:t>
            </w:r>
          </w:p>
        </w:tc>
      </w:tr>
      <w:tr w14:paraId="50F9ECFB">
        <w:tblPrEx>
          <w:tblCellMar>
            <w:top w:w="0" w:type="dxa"/>
            <w:left w:w="108" w:type="dxa"/>
            <w:bottom w:w="0" w:type="dxa"/>
            <w:right w:w="108" w:type="dxa"/>
          </w:tblCellMar>
        </w:tblPrEx>
        <w:trPr>
          <w:trHeight w:val="303"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028DCC31">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4</w:t>
            </w:r>
          </w:p>
        </w:tc>
        <w:tc>
          <w:tcPr>
            <w:tcW w:w="1218" w:type="pct"/>
            <w:tcBorders>
              <w:top w:val="single" w:color="000000" w:sz="4" w:space="0"/>
              <w:left w:val="single" w:color="000000" w:sz="4" w:space="0"/>
              <w:bottom w:val="single" w:color="000000" w:sz="4" w:space="0"/>
              <w:right w:val="single" w:color="000000" w:sz="4" w:space="0"/>
            </w:tcBorders>
            <w:vAlign w:val="center"/>
          </w:tcPr>
          <w:p w14:paraId="22BE6A2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儿童铅围脖</w:t>
            </w:r>
          </w:p>
        </w:tc>
        <w:tc>
          <w:tcPr>
            <w:tcW w:w="1693" w:type="pct"/>
            <w:tcBorders>
              <w:top w:val="single" w:color="000000" w:sz="4" w:space="0"/>
              <w:left w:val="single" w:color="000000" w:sz="4" w:space="0"/>
              <w:bottom w:val="single" w:color="000000" w:sz="4" w:space="0"/>
              <w:right w:val="single" w:color="000000" w:sz="4" w:space="0"/>
            </w:tcBorders>
            <w:vAlign w:val="center"/>
          </w:tcPr>
          <w:p w14:paraId="613334A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aps w:val="0"/>
                <w:color w:val="auto"/>
                <w:spacing w:val="0"/>
                <w:kern w:val="0"/>
                <w:sz w:val="24"/>
                <w:szCs w:val="24"/>
                <w:highlight w:val="none"/>
                <w:u w:val="none"/>
                <w:lang w:val="en-US" w:eastAsia="zh-CN" w:bidi="ar"/>
              </w:rPr>
              <w:t>（1）</w:t>
            </w:r>
            <w:r>
              <w:rPr>
                <w:rFonts w:hint="eastAsia" w:ascii="宋体" w:hAnsi="宋体" w:eastAsia="宋体" w:cs="宋体"/>
                <w:i w:val="0"/>
                <w:iCs w:val="0"/>
                <w:caps w:val="0"/>
                <w:color w:val="auto"/>
                <w:spacing w:val="0"/>
                <w:kern w:val="0"/>
                <w:sz w:val="24"/>
                <w:szCs w:val="24"/>
                <w:highlight w:val="none"/>
                <w:u w:val="none"/>
                <w:lang w:val="en-US" w:eastAsia="zh-CN" w:bidi="ar"/>
              </w:rPr>
              <w:t>0.5mmpb铅当量</w:t>
            </w:r>
          </w:p>
        </w:tc>
        <w:tc>
          <w:tcPr>
            <w:tcW w:w="467" w:type="pct"/>
            <w:tcBorders>
              <w:top w:val="single" w:color="000000" w:sz="4" w:space="0"/>
              <w:left w:val="single" w:color="000000" w:sz="4" w:space="0"/>
              <w:bottom w:val="single" w:color="000000" w:sz="4" w:space="0"/>
              <w:right w:val="single" w:color="000000" w:sz="4" w:space="0"/>
            </w:tcBorders>
            <w:vAlign w:val="center"/>
          </w:tcPr>
          <w:p w14:paraId="0096E2AF">
            <w:pPr>
              <w:widowControl/>
              <w:jc w:val="center"/>
              <w:textAlignment w:val="center"/>
              <w:rPr>
                <w:rFonts w:hint="eastAsia" w:eastAsia="宋体"/>
                <w:color w:val="auto"/>
                <w:highlight w:val="none"/>
                <w:lang w:val="en-US" w:eastAsia="zh-CN"/>
              </w:rPr>
            </w:pPr>
            <w:r>
              <w:rPr>
                <w:rFonts w:hint="eastAsia" w:ascii="宋体" w:hAnsi="宋体" w:cs="宋体"/>
                <w:color w:val="auto"/>
                <w:kern w:val="0"/>
                <w:sz w:val="24"/>
                <w:szCs w:val="24"/>
                <w:highlight w:val="none"/>
                <w:lang w:val="en-US" w:eastAsia="zh-CN" w:bidi="ar"/>
              </w:rPr>
              <w:t>件</w:t>
            </w:r>
          </w:p>
        </w:tc>
        <w:tc>
          <w:tcPr>
            <w:tcW w:w="473" w:type="pct"/>
            <w:tcBorders>
              <w:top w:val="single" w:color="000000" w:sz="4" w:space="0"/>
              <w:left w:val="single" w:color="000000" w:sz="4" w:space="0"/>
              <w:bottom w:val="single" w:color="000000" w:sz="4" w:space="0"/>
              <w:right w:val="single" w:color="000000" w:sz="4" w:space="0"/>
            </w:tcBorders>
            <w:vAlign w:val="center"/>
          </w:tcPr>
          <w:p w14:paraId="3DF3EC96">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718" w:type="pct"/>
            <w:tcBorders>
              <w:top w:val="single" w:color="000000" w:sz="4" w:space="0"/>
              <w:left w:val="single" w:color="000000" w:sz="4" w:space="0"/>
              <w:bottom w:val="single" w:color="000000" w:sz="4" w:space="0"/>
              <w:right w:val="single" w:color="000000" w:sz="4" w:space="0"/>
            </w:tcBorders>
            <w:vAlign w:val="center"/>
          </w:tcPr>
          <w:p w14:paraId="092B9764">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80元</w:t>
            </w:r>
          </w:p>
        </w:tc>
      </w:tr>
      <w:tr w14:paraId="7FA97CC4">
        <w:tblPrEx>
          <w:tblCellMar>
            <w:top w:w="0" w:type="dxa"/>
            <w:left w:w="108" w:type="dxa"/>
            <w:bottom w:w="0" w:type="dxa"/>
            <w:right w:w="108" w:type="dxa"/>
          </w:tblCellMar>
        </w:tblPrEx>
        <w:trPr>
          <w:trHeight w:val="303"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271F9745">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5</w:t>
            </w:r>
          </w:p>
        </w:tc>
        <w:tc>
          <w:tcPr>
            <w:tcW w:w="1218" w:type="pct"/>
            <w:tcBorders>
              <w:top w:val="single" w:color="000000" w:sz="4" w:space="0"/>
              <w:left w:val="single" w:color="000000" w:sz="4" w:space="0"/>
              <w:bottom w:val="single" w:color="000000" w:sz="4" w:space="0"/>
              <w:right w:val="single" w:color="000000" w:sz="4" w:space="0"/>
            </w:tcBorders>
            <w:vAlign w:val="center"/>
          </w:tcPr>
          <w:p w14:paraId="1EB1D41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cs="仿宋_GB2312"/>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成人无袖一体铅衣</w:t>
            </w:r>
          </w:p>
        </w:tc>
        <w:tc>
          <w:tcPr>
            <w:tcW w:w="1693" w:type="pct"/>
            <w:tcBorders>
              <w:top w:val="single" w:color="000000" w:sz="4" w:space="0"/>
              <w:left w:val="single" w:color="000000" w:sz="4" w:space="0"/>
              <w:bottom w:val="single" w:color="000000" w:sz="4" w:space="0"/>
              <w:right w:val="single" w:color="000000" w:sz="4" w:space="0"/>
            </w:tcBorders>
            <w:vAlign w:val="center"/>
          </w:tcPr>
          <w:p w14:paraId="1C0D5C1D">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（1）0.5mmpb铅当量</w:t>
            </w:r>
          </w:p>
          <w:p w14:paraId="012DD0E9">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（2）无袖</w:t>
            </w:r>
          </w:p>
          <w:p w14:paraId="16EBFD49">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kern w:val="0"/>
                <w:sz w:val="24"/>
                <w:szCs w:val="24"/>
                <w:highlight w:val="none"/>
                <w:u w:val="none"/>
                <w:lang w:val="en-US" w:eastAsia="zh-CN" w:bidi="ar"/>
              </w:rPr>
              <w:t>（3）包裆部前后</w:t>
            </w:r>
          </w:p>
        </w:tc>
        <w:tc>
          <w:tcPr>
            <w:tcW w:w="467" w:type="pct"/>
            <w:tcBorders>
              <w:top w:val="single" w:color="000000" w:sz="4" w:space="0"/>
              <w:left w:val="single" w:color="000000" w:sz="4" w:space="0"/>
              <w:bottom w:val="single" w:color="000000" w:sz="4" w:space="0"/>
              <w:right w:val="single" w:color="000000" w:sz="4" w:space="0"/>
            </w:tcBorders>
            <w:vAlign w:val="center"/>
          </w:tcPr>
          <w:p w14:paraId="26867F7A">
            <w:pPr>
              <w:widowControl/>
              <w:jc w:val="center"/>
              <w:textAlignment w:val="center"/>
              <w:rPr>
                <w:rFonts w:hint="eastAsia" w:eastAsia="宋体"/>
                <w:color w:val="auto"/>
                <w:highlight w:val="none"/>
                <w:lang w:val="en-US" w:eastAsia="zh-CN"/>
              </w:rPr>
            </w:pPr>
            <w:r>
              <w:rPr>
                <w:rFonts w:hint="eastAsia" w:ascii="宋体" w:hAnsi="宋体" w:cs="宋体"/>
                <w:color w:val="auto"/>
                <w:kern w:val="0"/>
                <w:sz w:val="24"/>
                <w:szCs w:val="24"/>
                <w:highlight w:val="none"/>
                <w:lang w:val="en-US" w:eastAsia="zh-CN" w:bidi="ar"/>
              </w:rPr>
              <w:t>件</w:t>
            </w:r>
          </w:p>
        </w:tc>
        <w:tc>
          <w:tcPr>
            <w:tcW w:w="473" w:type="pct"/>
            <w:tcBorders>
              <w:top w:val="single" w:color="000000" w:sz="4" w:space="0"/>
              <w:left w:val="single" w:color="000000" w:sz="4" w:space="0"/>
              <w:bottom w:val="single" w:color="000000" w:sz="4" w:space="0"/>
              <w:right w:val="single" w:color="000000" w:sz="4" w:space="0"/>
            </w:tcBorders>
            <w:vAlign w:val="center"/>
          </w:tcPr>
          <w:p w14:paraId="19A4A560">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718" w:type="pct"/>
            <w:tcBorders>
              <w:top w:val="single" w:color="000000" w:sz="4" w:space="0"/>
              <w:left w:val="single" w:color="000000" w:sz="4" w:space="0"/>
              <w:bottom w:val="single" w:color="000000" w:sz="4" w:space="0"/>
              <w:right w:val="single" w:color="000000" w:sz="4" w:space="0"/>
            </w:tcBorders>
            <w:vAlign w:val="center"/>
          </w:tcPr>
          <w:p w14:paraId="5249FB5C">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1000元</w:t>
            </w:r>
          </w:p>
        </w:tc>
      </w:tr>
      <w:tr w14:paraId="4270E750">
        <w:tblPrEx>
          <w:tblCellMar>
            <w:top w:w="0" w:type="dxa"/>
            <w:left w:w="108" w:type="dxa"/>
            <w:bottom w:w="0" w:type="dxa"/>
            <w:right w:w="108" w:type="dxa"/>
          </w:tblCellMar>
        </w:tblPrEx>
        <w:trPr>
          <w:trHeight w:val="303"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65502A76">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6</w:t>
            </w:r>
          </w:p>
        </w:tc>
        <w:tc>
          <w:tcPr>
            <w:tcW w:w="1218" w:type="pct"/>
            <w:tcBorders>
              <w:top w:val="single" w:color="000000" w:sz="4" w:space="0"/>
              <w:left w:val="single" w:color="000000" w:sz="4" w:space="0"/>
              <w:bottom w:val="single" w:color="000000" w:sz="4" w:space="0"/>
              <w:right w:val="single" w:color="000000" w:sz="4" w:space="0"/>
            </w:tcBorders>
            <w:vAlign w:val="center"/>
          </w:tcPr>
          <w:p w14:paraId="4D4590F7">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铅三角巾</w:t>
            </w:r>
          </w:p>
        </w:tc>
        <w:tc>
          <w:tcPr>
            <w:tcW w:w="1693" w:type="pct"/>
            <w:tcBorders>
              <w:top w:val="single" w:color="000000" w:sz="4" w:space="0"/>
              <w:left w:val="single" w:color="000000" w:sz="4" w:space="0"/>
              <w:bottom w:val="single" w:color="000000" w:sz="4" w:space="0"/>
              <w:right w:val="single" w:color="000000" w:sz="4" w:space="0"/>
            </w:tcBorders>
            <w:vAlign w:val="center"/>
          </w:tcPr>
          <w:p w14:paraId="6103B4C0">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aps w:val="0"/>
                <w:color w:val="auto"/>
                <w:spacing w:val="0"/>
                <w:kern w:val="0"/>
                <w:sz w:val="24"/>
                <w:szCs w:val="24"/>
                <w:highlight w:val="none"/>
                <w:u w:val="none"/>
                <w:lang w:val="en-US" w:eastAsia="zh-CN" w:bidi="ar"/>
              </w:rPr>
              <w:t>（1）</w:t>
            </w:r>
            <w:r>
              <w:rPr>
                <w:rFonts w:hint="eastAsia" w:ascii="宋体" w:hAnsi="宋体" w:eastAsia="宋体" w:cs="宋体"/>
                <w:i w:val="0"/>
                <w:iCs w:val="0"/>
                <w:caps w:val="0"/>
                <w:color w:val="auto"/>
                <w:spacing w:val="0"/>
                <w:kern w:val="0"/>
                <w:sz w:val="24"/>
                <w:szCs w:val="24"/>
                <w:highlight w:val="none"/>
                <w:u w:val="none"/>
                <w:lang w:val="en-US" w:eastAsia="zh-CN" w:bidi="ar"/>
              </w:rPr>
              <w:t>0.5mmpb铅当量</w:t>
            </w:r>
          </w:p>
        </w:tc>
        <w:tc>
          <w:tcPr>
            <w:tcW w:w="467" w:type="pct"/>
            <w:tcBorders>
              <w:top w:val="single" w:color="000000" w:sz="4" w:space="0"/>
              <w:left w:val="single" w:color="000000" w:sz="4" w:space="0"/>
              <w:bottom w:val="single" w:color="000000" w:sz="4" w:space="0"/>
              <w:right w:val="single" w:color="000000" w:sz="4" w:space="0"/>
            </w:tcBorders>
            <w:vAlign w:val="center"/>
          </w:tcPr>
          <w:p w14:paraId="50E63867">
            <w:pPr>
              <w:widowControl/>
              <w:jc w:val="center"/>
              <w:textAlignment w:val="center"/>
              <w:rPr>
                <w:rFonts w:hint="eastAsia" w:eastAsia="宋体"/>
                <w:color w:val="auto"/>
                <w:highlight w:val="none"/>
                <w:lang w:val="en-US" w:eastAsia="zh-CN"/>
              </w:rPr>
            </w:pPr>
            <w:r>
              <w:rPr>
                <w:rFonts w:hint="eastAsia" w:ascii="宋体" w:hAnsi="宋体" w:cs="宋体"/>
                <w:color w:val="auto"/>
                <w:kern w:val="0"/>
                <w:sz w:val="24"/>
                <w:szCs w:val="24"/>
                <w:highlight w:val="none"/>
                <w:lang w:val="en-US" w:eastAsia="zh-CN" w:bidi="ar"/>
              </w:rPr>
              <w:t>件</w:t>
            </w:r>
          </w:p>
        </w:tc>
        <w:tc>
          <w:tcPr>
            <w:tcW w:w="473" w:type="pct"/>
            <w:tcBorders>
              <w:top w:val="single" w:color="000000" w:sz="4" w:space="0"/>
              <w:left w:val="single" w:color="000000" w:sz="4" w:space="0"/>
              <w:bottom w:val="single" w:color="000000" w:sz="4" w:space="0"/>
              <w:right w:val="single" w:color="000000" w:sz="4" w:space="0"/>
            </w:tcBorders>
            <w:vAlign w:val="center"/>
          </w:tcPr>
          <w:p w14:paraId="177D3FB8">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718" w:type="pct"/>
            <w:tcBorders>
              <w:top w:val="single" w:color="000000" w:sz="4" w:space="0"/>
              <w:left w:val="single" w:color="000000" w:sz="4" w:space="0"/>
              <w:bottom w:val="single" w:color="000000" w:sz="4" w:space="0"/>
              <w:right w:val="single" w:color="000000" w:sz="4" w:space="0"/>
            </w:tcBorders>
            <w:vAlign w:val="center"/>
          </w:tcPr>
          <w:p w14:paraId="5542CFDD">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150元</w:t>
            </w:r>
          </w:p>
        </w:tc>
      </w:tr>
      <w:tr w14:paraId="2E5B04D8">
        <w:tblPrEx>
          <w:tblCellMar>
            <w:top w:w="0" w:type="dxa"/>
            <w:left w:w="108" w:type="dxa"/>
            <w:bottom w:w="0" w:type="dxa"/>
            <w:right w:w="108" w:type="dxa"/>
          </w:tblCellMar>
        </w:tblPrEx>
        <w:trPr>
          <w:trHeight w:val="303"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0D17CF70">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7</w:t>
            </w:r>
          </w:p>
        </w:tc>
        <w:tc>
          <w:tcPr>
            <w:tcW w:w="1218" w:type="pct"/>
            <w:tcBorders>
              <w:top w:val="single" w:color="000000" w:sz="4" w:space="0"/>
              <w:left w:val="single" w:color="000000" w:sz="4" w:space="0"/>
              <w:bottom w:val="single" w:color="000000" w:sz="4" w:space="0"/>
              <w:right w:val="single" w:color="000000" w:sz="4" w:space="0"/>
            </w:tcBorders>
            <w:vAlign w:val="center"/>
          </w:tcPr>
          <w:p w14:paraId="55802AF1">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铅方巾</w:t>
            </w:r>
          </w:p>
        </w:tc>
        <w:tc>
          <w:tcPr>
            <w:tcW w:w="1693" w:type="pct"/>
            <w:tcBorders>
              <w:top w:val="single" w:color="000000" w:sz="4" w:space="0"/>
              <w:left w:val="single" w:color="000000" w:sz="4" w:space="0"/>
              <w:bottom w:val="single" w:color="000000" w:sz="4" w:space="0"/>
              <w:right w:val="single" w:color="000000" w:sz="4" w:space="0"/>
            </w:tcBorders>
            <w:vAlign w:val="center"/>
          </w:tcPr>
          <w:p w14:paraId="4085838B">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（1）0.5mmpb铅当量</w:t>
            </w:r>
          </w:p>
          <w:p w14:paraId="0F8801D3">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（2）规格：400*600mm</w:t>
            </w:r>
          </w:p>
        </w:tc>
        <w:tc>
          <w:tcPr>
            <w:tcW w:w="467" w:type="pct"/>
            <w:tcBorders>
              <w:top w:val="single" w:color="000000" w:sz="4" w:space="0"/>
              <w:left w:val="single" w:color="000000" w:sz="4" w:space="0"/>
              <w:bottom w:val="single" w:color="000000" w:sz="4" w:space="0"/>
              <w:right w:val="single" w:color="000000" w:sz="4" w:space="0"/>
            </w:tcBorders>
            <w:vAlign w:val="center"/>
          </w:tcPr>
          <w:p w14:paraId="2940923F">
            <w:pPr>
              <w:widowControl/>
              <w:jc w:val="center"/>
              <w:textAlignment w:val="center"/>
              <w:rPr>
                <w:rFonts w:hint="eastAsia" w:eastAsia="宋体"/>
                <w:color w:val="auto"/>
                <w:highlight w:val="none"/>
                <w:lang w:val="en-US" w:eastAsia="zh-CN"/>
              </w:rPr>
            </w:pPr>
            <w:r>
              <w:rPr>
                <w:rFonts w:hint="eastAsia" w:ascii="宋体" w:hAnsi="宋体" w:cs="宋体"/>
                <w:color w:val="auto"/>
                <w:kern w:val="0"/>
                <w:sz w:val="24"/>
                <w:szCs w:val="24"/>
                <w:highlight w:val="none"/>
                <w:lang w:val="en-US" w:eastAsia="zh-CN" w:bidi="ar"/>
              </w:rPr>
              <w:t>件</w:t>
            </w:r>
          </w:p>
        </w:tc>
        <w:tc>
          <w:tcPr>
            <w:tcW w:w="473" w:type="pct"/>
            <w:tcBorders>
              <w:top w:val="single" w:color="000000" w:sz="4" w:space="0"/>
              <w:left w:val="single" w:color="000000" w:sz="4" w:space="0"/>
              <w:bottom w:val="single" w:color="000000" w:sz="4" w:space="0"/>
              <w:right w:val="single" w:color="000000" w:sz="4" w:space="0"/>
            </w:tcBorders>
            <w:vAlign w:val="center"/>
          </w:tcPr>
          <w:p w14:paraId="79847C4B">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718" w:type="pct"/>
            <w:tcBorders>
              <w:top w:val="single" w:color="000000" w:sz="4" w:space="0"/>
              <w:left w:val="single" w:color="000000" w:sz="4" w:space="0"/>
              <w:bottom w:val="single" w:color="000000" w:sz="4" w:space="0"/>
              <w:right w:val="single" w:color="000000" w:sz="4" w:space="0"/>
            </w:tcBorders>
            <w:vAlign w:val="center"/>
          </w:tcPr>
          <w:p w14:paraId="73C1CB98">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150元</w:t>
            </w:r>
          </w:p>
        </w:tc>
      </w:tr>
      <w:tr w14:paraId="08113550">
        <w:tblPrEx>
          <w:tblCellMar>
            <w:top w:w="0" w:type="dxa"/>
            <w:left w:w="108" w:type="dxa"/>
            <w:bottom w:w="0" w:type="dxa"/>
            <w:right w:w="108" w:type="dxa"/>
          </w:tblCellMar>
        </w:tblPrEx>
        <w:trPr>
          <w:trHeight w:val="312"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17F16B24">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8</w:t>
            </w:r>
          </w:p>
        </w:tc>
        <w:tc>
          <w:tcPr>
            <w:tcW w:w="1218" w:type="pct"/>
            <w:tcBorders>
              <w:top w:val="single" w:color="000000" w:sz="4" w:space="0"/>
              <w:left w:val="single" w:color="000000" w:sz="4" w:space="0"/>
              <w:bottom w:val="single" w:color="000000" w:sz="4" w:space="0"/>
              <w:right w:val="single" w:color="000000" w:sz="4" w:space="0"/>
            </w:tcBorders>
            <w:vAlign w:val="center"/>
          </w:tcPr>
          <w:p w14:paraId="58AD9DA0">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铅毯</w:t>
            </w:r>
          </w:p>
        </w:tc>
        <w:tc>
          <w:tcPr>
            <w:tcW w:w="1693" w:type="pct"/>
            <w:tcBorders>
              <w:top w:val="single" w:color="000000" w:sz="4" w:space="0"/>
              <w:left w:val="single" w:color="000000" w:sz="4" w:space="0"/>
              <w:bottom w:val="single" w:color="000000" w:sz="4" w:space="0"/>
              <w:right w:val="single" w:color="000000" w:sz="4" w:space="0"/>
            </w:tcBorders>
            <w:vAlign w:val="center"/>
          </w:tcPr>
          <w:p w14:paraId="3E131A84">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（1）0.5mmpb铅当量</w:t>
            </w:r>
          </w:p>
          <w:p w14:paraId="3F661056">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（2）规格：600*1</w:t>
            </w:r>
            <w:r>
              <w:rPr>
                <w:rFonts w:hint="eastAsia" w:ascii="宋体" w:hAnsi="宋体" w:cs="宋体"/>
                <w:i w:val="0"/>
                <w:iCs w:val="0"/>
                <w:caps w:val="0"/>
                <w:color w:val="auto"/>
                <w:spacing w:val="0"/>
                <w:kern w:val="0"/>
                <w:sz w:val="24"/>
                <w:szCs w:val="24"/>
                <w:highlight w:val="none"/>
                <w:u w:val="none"/>
                <w:lang w:val="en-US" w:eastAsia="zh-CN" w:bidi="ar"/>
              </w:rPr>
              <w:t>5</w:t>
            </w:r>
            <w:r>
              <w:rPr>
                <w:rFonts w:hint="eastAsia" w:ascii="宋体" w:hAnsi="宋体" w:eastAsia="宋体" w:cs="宋体"/>
                <w:i w:val="0"/>
                <w:iCs w:val="0"/>
                <w:caps w:val="0"/>
                <w:color w:val="auto"/>
                <w:spacing w:val="0"/>
                <w:kern w:val="0"/>
                <w:sz w:val="24"/>
                <w:szCs w:val="24"/>
                <w:highlight w:val="none"/>
                <w:u w:val="none"/>
                <w:lang w:val="en-US" w:eastAsia="zh-CN" w:bidi="ar"/>
              </w:rPr>
              <w:t>00mm</w:t>
            </w:r>
          </w:p>
        </w:tc>
        <w:tc>
          <w:tcPr>
            <w:tcW w:w="467" w:type="pct"/>
            <w:tcBorders>
              <w:top w:val="single" w:color="000000" w:sz="4" w:space="0"/>
              <w:left w:val="single" w:color="000000" w:sz="4" w:space="0"/>
              <w:bottom w:val="single" w:color="000000" w:sz="4" w:space="0"/>
              <w:right w:val="single" w:color="000000" w:sz="4" w:space="0"/>
            </w:tcBorders>
            <w:vAlign w:val="center"/>
          </w:tcPr>
          <w:p w14:paraId="56A51A36">
            <w:pPr>
              <w:widowControl/>
              <w:jc w:val="center"/>
              <w:textAlignment w:val="center"/>
              <w:rPr>
                <w:rFonts w:hint="eastAsia" w:eastAsia="宋体"/>
                <w:color w:val="auto"/>
                <w:highlight w:val="none"/>
                <w:lang w:val="en-US" w:eastAsia="zh-CN"/>
              </w:rPr>
            </w:pPr>
            <w:r>
              <w:rPr>
                <w:rFonts w:hint="eastAsia" w:ascii="宋体" w:hAnsi="宋体" w:eastAsia="宋体" w:cs="宋体"/>
                <w:color w:val="auto"/>
                <w:kern w:val="0"/>
                <w:sz w:val="24"/>
                <w:szCs w:val="24"/>
                <w:highlight w:val="none"/>
                <w:lang w:bidi="ar"/>
              </w:rPr>
              <w:t>张</w:t>
            </w:r>
          </w:p>
        </w:tc>
        <w:tc>
          <w:tcPr>
            <w:tcW w:w="473" w:type="pct"/>
            <w:tcBorders>
              <w:top w:val="single" w:color="000000" w:sz="4" w:space="0"/>
              <w:left w:val="single" w:color="000000" w:sz="4" w:space="0"/>
              <w:bottom w:val="single" w:color="000000" w:sz="4" w:space="0"/>
              <w:right w:val="single" w:color="000000" w:sz="4" w:space="0"/>
            </w:tcBorders>
            <w:vAlign w:val="center"/>
          </w:tcPr>
          <w:p w14:paraId="7B7F2A0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718" w:type="pct"/>
            <w:tcBorders>
              <w:top w:val="single" w:color="000000" w:sz="4" w:space="0"/>
              <w:left w:val="single" w:color="000000" w:sz="4" w:space="0"/>
              <w:bottom w:val="single" w:color="000000" w:sz="4" w:space="0"/>
              <w:right w:val="single" w:color="000000" w:sz="4" w:space="0"/>
            </w:tcBorders>
            <w:vAlign w:val="center"/>
          </w:tcPr>
          <w:p w14:paraId="210646A9">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i w:val="0"/>
                <w:iCs w:val="0"/>
                <w:color w:val="auto"/>
                <w:kern w:val="0"/>
                <w:sz w:val="24"/>
                <w:szCs w:val="24"/>
                <w:highlight w:val="none"/>
                <w:u w:val="none"/>
                <w:lang w:val="en-US" w:eastAsia="zh-CN" w:bidi="ar"/>
              </w:rPr>
              <w:t>700元</w:t>
            </w:r>
          </w:p>
        </w:tc>
      </w:tr>
      <w:tr w14:paraId="50E83288">
        <w:tblPrEx>
          <w:tblCellMar>
            <w:top w:w="0" w:type="dxa"/>
            <w:left w:w="108" w:type="dxa"/>
            <w:bottom w:w="0" w:type="dxa"/>
            <w:right w:w="108" w:type="dxa"/>
          </w:tblCellMar>
        </w:tblPrEx>
        <w:trPr>
          <w:trHeight w:val="595" w:hRule="atLeast"/>
          <w:jc w:val="center"/>
        </w:trPr>
        <w:tc>
          <w:tcPr>
            <w:tcW w:w="428" w:type="pct"/>
            <w:tcBorders>
              <w:top w:val="single" w:color="000000" w:sz="4" w:space="0"/>
              <w:left w:val="single" w:color="000000" w:sz="4" w:space="0"/>
              <w:bottom w:val="single" w:color="000000" w:sz="4" w:space="0"/>
              <w:right w:val="single" w:color="000000" w:sz="4" w:space="0"/>
            </w:tcBorders>
            <w:vAlign w:val="center"/>
          </w:tcPr>
          <w:p w14:paraId="6828FC0D">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9</w:t>
            </w:r>
          </w:p>
        </w:tc>
        <w:tc>
          <w:tcPr>
            <w:tcW w:w="1218" w:type="pct"/>
            <w:tcBorders>
              <w:top w:val="single" w:color="000000" w:sz="4" w:space="0"/>
              <w:left w:val="single" w:color="000000" w:sz="4" w:space="0"/>
              <w:bottom w:val="single" w:color="000000" w:sz="4" w:space="0"/>
              <w:right w:val="single" w:color="000000" w:sz="4" w:space="0"/>
            </w:tcBorders>
            <w:vAlign w:val="center"/>
          </w:tcPr>
          <w:p w14:paraId="0AD9755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防护铅屏</w:t>
            </w:r>
          </w:p>
        </w:tc>
        <w:tc>
          <w:tcPr>
            <w:tcW w:w="1693" w:type="pct"/>
            <w:tcBorders>
              <w:top w:val="single" w:color="000000" w:sz="4" w:space="0"/>
              <w:left w:val="single" w:color="000000" w:sz="4" w:space="0"/>
              <w:bottom w:val="single" w:color="000000" w:sz="4" w:space="0"/>
              <w:right w:val="single" w:color="000000" w:sz="4" w:space="0"/>
            </w:tcBorders>
            <w:vAlign w:val="center"/>
          </w:tcPr>
          <w:p w14:paraId="7D564255">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cs="宋体"/>
                <w:i w:val="0"/>
                <w:iCs w:val="0"/>
                <w:caps w:val="0"/>
                <w:color w:val="auto"/>
                <w:spacing w:val="0"/>
                <w:kern w:val="0"/>
                <w:sz w:val="24"/>
                <w:szCs w:val="24"/>
                <w:highlight w:val="none"/>
                <w:u w:val="none"/>
                <w:lang w:val="en-US" w:eastAsia="zh-CN" w:bidi="ar"/>
              </w:rPr>
              <w:t>（1）</w:t>
            </w:r>
            <w:r>
              <w:rPr>
                <w:rFonts w:hint="eastAsia" w:ascii="宋体" w:hAnsi="宋体" w:eastAsia="宋体" w:cs="宋体"/>
                <w:i w:val="0"/>
                <w:iCs w:val="0"/>
                <w:caps w:val="0"/>
                <w:color w:val="auto"/>
                <w:spacing w:val="0"/>
                <w:kern w:val="0"/>
                <w:sz w:val="24"/>
                <w:szCs w:val="24"/>
                <w:highlight w:val="none"/>
                <w:u w:val="none"/>
                <w:lang w:val="en-US" w:eastAsia="zh-CN" w:bidi="ar"/>
              </w:rPr>
              <w:t>可移动屏风，宽约1000mm，高2000mm</w:t>
            </w:r>
            <w:r>
              <w:rPr>
                <w:rFonts w:hint="eastAsia" w:ascii="宋体" w:hAnsi="宋体" w:cs="宋体"/>
                <w:i w:val="0"/>
                <w:iCs w:val="0"/>
                <w:caps w:val="0"/>
                <w:color w:val="auto"/>
                <w:spacing w:val="0"/>
                <w:kern w:val="0"/>
                <w:sz w:val="24"/>
                <w:szCs w:val="24"/>
                <w:highlight w:val="none"/>
                <w:u w:val="none"/>
                <w:lang w:val="en-US" w:eastAsia="zh-CN" w:bidi="ar"/>
              </w:rPr>
              <w:t>，</w:t>
            </w:r>
            <w:r>
              <w:rPr>
                <w:rFonts w:hint="eastAsia" w:ascii="宋体" w:hAnsi="宋体" w:eastAsia="宋体" w:cs="宋体"/>
                <w:i w:val="0"/>
                <w:iCs w:val="0"/>
                <w:caps w:val="0"/>
                <w:color w:val="auto"/>
                <w:spacing w:val="0"/>
                <w:kern w:val="0"/>
                <w:sz w:val="24"/>
                <w:szCs w:val="24"/>
                <w:highlight w:val="none"/>
                <w:u w:val="none"/>
                <w:lang w:val="en-US" w:eastAsia="zh-CN" w:bidi="ar"/>
              </w:rPr>
              <w:t>铅当量≥2mmPb，耐酸耐碱防锈。</w:t>
            </w:r>
          </w:p>
          <w:p w14:paraId="01716155">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cs="宋体"/>
                <w:i w:val="0"/>
                <w:iCs w:val="0"/>
                <w:caps w:val="0"/>
                <w:color w:val="auto"/>
                <w:spacing w:val="0"/>
                <w:kern w:val="0"/>
                <w:sz w:val="24"/>
                <w:szCs w:val="24"/>
                <w:highlight w:val="none"/>
                <w:u w:val="none"/>
                <w:lang w:val="en-US" w:eastAsia="zh-CN" w:bidi="ar"/>
              </w:rPr>
              <w:t>（2）</w:t>
            </w:r>
            <w:r>
              <w:rPr>
                <w:rFonts w:hint="eastAsia" w:ascii="宋体" w:hAnsi="宋体" w:eastAsia="宋体" w:cs="宋体"/>
                <w:i w:val="0"/>
                <w:iCs w:val="0"/>
                <w:caps w:val="0"/>
                <w:color w:val="auto"/>
                <w:spacing w:val="0"/>
                <w:kern w:val="0"/>
                <w:sz w:val="24"/>
                <w:szCs w:val="24"/>
                <w:highlight w:val="none"/>
                <w:u w:val="none"/>
                <w:lang w:val="en-US" w:eastAsia="zh-CN" w:bidi="ar"/>
              </w:rPr>
              <w:t>屏风上应有铅玻璃，玻璃尺寸大约200*300mm,铅玻璃铅当量≥2mmPb。</w:t>
            </w:r>
          </w:p>
        </w:tc>
        <w:tc>
          <w:tcPr>
            <w:tcW w:w="467" w:type="pct"/>
            <w:tcBorders>
              <w:top w:val="single" w:color="000000" w:sz="4" w:space="0"/>
              <w:left w:val="single" w:color="000000" w:sz="4" w:space="0"/>
              <w:bottom w:val="single" w:color="000000" w:sz="4" w:space="0"/>
              <w:right w:val="single" w:color="000000" w:sz="4" w:space="0"/>
            </w:tcBorders>
            <w:vAlign w:val="center"/>
          </w:tcPr>
          <w:p w14:paraId="5A11C374">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个</w:t>
            </w:r>
          </w:p>
        </w:tc>
        <w:tc>
          <w:tcPr>
            <w:tcW w:w="473" w:type="pct"/>
            <w:tcBorders>
              <w:top w:val="single" w:color="000000" w:sz="4" w:space="0"/>
              <w:left w:val="single" w:color="000000" w:sz="4" w:space="0"/>
              <w:bottom w:val="single" w:color="000000" w:sz="4" w:space="0"/>
              <w:right w:val="single" w:color="000000" w:sz="4" w:space="0"/>
            </w:tcBorders>
            <w:vAlign w:val="center"/>
          </w:tcPr>
          <w:p w14:paraId="0EE61EB2">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718" w:type="pct"/>
            <w:tcBorders>
              <w:top w:val="single" w:color="000000" w:sz="4" w:space="0"/>
              <w:left w:val="single" w:color="000000" w:sz="4" w:space="0"/>
              <w:bottom w:val="single" w:color="000000" w:sz="4" w:space="0"/>
              <w:right w:val="single" w:color="000000" w:sz="4" w:space="0"/>
            </w:tcBorders>
            <w:vAlign w:val="center"/>
          </w:tcPr>
          <w:p w14:paraId="317D3849">
            <w:pPr>
              <w:keepNext w:val="0"/>
              <w:keepLines w:val="0"/>
              <w:widowControl/>
              <w:suppressLineNumbers w:val="0"/>
              <w:jc w:val="center"/>
              <w:textAlignment w:val="center"/>
              <w:rPr>
                <w:rFonts w:hint="default"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5000元</w:t>
            </w:r>
          </w:p>
        </w:tc>
      </w:tr>
    </w:tbl>
    <w:p w14:paraId="0E134819">
      <w:pPr>
        <w:spacing w:line="360" w:lineRule="auto"/>
        <w:ind w:firstLine="480" w:firstLineChars="200"/>
        <w:rPr>
          <w:rFonts w:hint="eastAsia" w:ascii="宋体" w:hAnsi="宋体" w:cs="仿宋_GB2312"/>
          <w:color w:val="auto"/>
          <w:sz w:val="24"/>
          <w:szCs w:val="24"/>
          <w:highlight w:val="none"/>
          <w:lang w:val="en-US" w:eastAsia="zh-CN"/>
        </w:rPr>
      </w:pPr>
    </w:p>
    <w:p w14:paraId="4A943EB1">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第五包：轮椅，预算金额0.91万元</w:t>
      </w:r>
      <w:r>
        <w:rPr>
          <w:rFonts w:hint="eastAsia" w:ascii="宋体" w:hAnsi="宋体" w:cs="仿宋_GB2312"/>
          <w:color w:val="auto"/>
          <w:sz w:val="24"/>
          <w:szCs w:val="24"/>
          <w:highlight w:val="none"/>
        </w:rPr>
        <w:t>。</w:t>
      </w:r>
    </w:p>
    <w:p w14:paraId="68F417D4">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2.1设备采购明细</w:t>
      </w:r>
    </w:p>
    <w:tbl>
      <w:tblPr>
        <w:tblStyle w:val="24"/>
        <w:tblW w:w="8630" w:type="dxa"/>
        <w:jc w:val="center"/>
        <w:tblLayout w:type="fixed"/>
        <w:tblCellMar>
          <w:top w:w="0" w:type="dxa"/>
          <w:left w:w="108" w:type="dxa"/>
          <w:bottom w:w="0" w:type="dxa"/>
          <w:right w:w="108" w:type="dxa"/>
        </w:tblCellMar>
      </w:tblPr>
      <w:tblGrid>
        <w:gridCol w:w="1436"/>
        <w:gridCol w:w="3285"/>
        <w:gridCol w:w="1192"/>
        <w:gridCol w:w="1314"/>
        <w:gridCol w:w="1403"/>
      </w:tblGrid>
      <w:tr w14:paraId="7AA87156">
        <w:tblPrEx>
          <w:tblCellMar>
            <w:top w:w="0" w:type="dxa"/>
            <w:left w:w="108" w:type="dxa"/>
            <w:bottom w:w="0" w:type="dxa"/>
            <w:right w:w="108" w:type="dxa"/>
          </w:tblCellMar>
        </w:tblPrEx>
        <w:trPr>
          <w:trHeight w:val="338"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3D7FE5B4">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3285" w:type="dxa"/>
            <w:tcBorders>
              <w:top w:val="single" w:color="000000" w:sz="4" w:space="0"/>
              <w:left w:val="single" w:color="000000" w:sz="4" w:space="0"/>
              <w:bottom w:val="single" w:color="000000" w:sz="4" w:space="0"/>
              <w:right w:val="single" w:color="000000" w:sz="4" w:space="0"/>
            </w:tcBorders>
            <w:vAlign w:val="center"/>
          </w:tcPr>
          <w:p w14:paraId="468544EA">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货物名称</w:t>
            </w:r>
          </w:p>
        </w:tc>
        <w:tc>
          <w:tcPr>
            <w:tcW w:w="1192" w:type="dxa"/>
            <w:tcBorders>
              <w:top w:val="single" w:color="000000" w:sz="4" w:space="0"/>
              <w:left w:val="single" w:color="000000" w:sz="4" w:space="0"/>
              <w:bottom w:val="single" w:color="000000" w:sz="4" w:space="0"/>
              <w:right w:val="single" w:color="000000" w:sz="4" w:space="0"/>
            </w:tcBorders>
            <w:vAlign w:val="center"/>
          </w:tcPr>
          <w:p w14:paraId="596A6AB3">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单位</w:t>
            </w:r>
          </w:p>
        </w:tc>
        <w:tc>
          <w:tcPr>
            <w:tcW w:w="1314" w:type="dxa"/>
            <w:tcBorders>
              <w:top w:val="single" w:color="000000" w:sz="4" w:space="0"/>
              <w:left w:val="single" w:color="000000" w:sz="4" w:space="0"/>
              <w:bottom w:val="single" w:color="000000" w:sz="4" w:space="0"/>
              <w:right w:val="single" w:color="000000" w:sz="4" w:space="0"/>
            </w:tcBorders>
            <w:vAlign w:val="center"/>
          </w:tcPr>
          <w:p w14:paraId="0CA78400">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数量</w:t>
            </w:r>
          </w:p>
        </w:tc>
        <w:tc>
          <w:tcPr>
            <w:tcW w:w="1403" w:type="dxa"/>
            <w:tcBorders>
              <w:top w:val="single" w:color="000000" w:sz="4" w:space="0"/>
              <w:left w:val="single" w:color="000000" w:sz="4" w:space="0"/>
              <w:bottom w:val="single" w:color="000000" w:sz="4" w:space="0"/>
              <w:right w:val="single" w:color="000000" w:sz="4" w:space="0"/>
            </w:tcBorders>
            <w:vAlign w:val="center"/>
          </w:tcPr>
          <w:p w14:paraId="63824F60">
            <w:pPr>
              <w:widowControl/>
              <w:jc w:val="center"/>
              <w:textAlignment w:val="center"/>
              <w:rPr>
                <w:rFonts w:hint="default" w:ascii="宋体" w:hAnsi="宋体" w:eastAsia="宋体" w:cs="宋体"/>
                <w:b/>
                <w:bCs/>
                <w:color w:val="auto"/>
                <w:kern w:val="0"/>
                <w:sz w:val="24"/>
                <w:szCs w:val="24"/>
                <w:highlight w:val="none"/>
                <w:lang w:val="en-US" w:eastAsia="zh-CN" w:bidi="ar"/>
              </w:rPr>
            </w:pPr>
            <w:r>
              <w:rPr>
                <w:rFonts w:hint="eastAsia" w:ascii="宋体" w:hAnsi="宋体" w:cs="宋体"/>
                <w:b/>
                <w:bCs/>
                <w:color w:val="auto"/>
                <w:kern w:val="0"/>
                <w:sz w:val="24"/>
                <w:szCs w:val="24"/>
                <w:highlight w:val="none"/>
                <w:lang w:val="en-US" w:eastAsia="zh-CN" w:bidi="ar"/>
              </w:rPr>
              <w:t>单价预算</w:t>
            </w:r>
          </w:p>
        </w:tc>
      </w:tr>
      <w:tr w14:paraId="7B7A62A8">
        <w:tblPrEx>
          <w:tblCellMar>
            <w:top w:w="0" w:type="dxa"/>
            <w:left w:w="108" w:type="dxa"/>
            <w:bottom w:w="0" w:type="dxa"/>
            <w:right w:w="108" w:type="dxa"/>
          </w:tblCellMar>
        </w:tblPrEx>
        <w:trPr>
          <w:trHeight w:val="501" w:hRule="atLeast"/>
          <w:jc w:val="center"/>
        </w:trPr>
        <w:tc>
          <w:tcPr>
            <w:tcW w:w="1436" w:type="dxa"/>
            <w:tcBorders>
              <w:top w:val="single" w:color="000000" w:sz="4" w:space="0"/>
              <w:left w:val="single" w:color="000000" w:sz="4" w:space="0"/>
              <w:bottom w:val="single" w:color="000000" w:sz="4" w:space="0"/>
              <w:right w:val="single" w:color="000000" w:sz="4" w:space="0"/>
            </w:tcBorders>
            <w:vAlign w:val="center"/>
          </w:tcPr>
          <w:p w14:paraId="3859B94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3285" w:type="dxa"/>
            <w:tcBorders>
              <w:top w:val="single" w:color="000000" w:sz="4" w:space="0"/>
              <w:left w:val="single" w:color="000000" w:sz="4" w:space="0"/>
              <w:bottom w:val="single" w:color="000000" w:sz="4" w:space="0"/>
              <w:right w:val="single" w:color="000000" w:sz="4" w:space="0"/>
            </w:tcBorders>
            <w:vAlign w:val="center"/>
          </w:tcPr>
          <w:p w14:paraId="3DC4C2F8">
            <w:pPr>
              <w:widowControl/>
              <w:jc w:val="center"/>
              <w:textAlignment w:val="center"/>
              <w:rPr>
                <w:rFonts w:hint="eastAsia" w:ascii="宋体" w:hAnsi="宋体" w:eastAsia="宋体" w:cs="宋体"/>
                <w:color w:val="auto"/>
                <w:sz w:val="24"/>
                <w:szCs w:val="24"/>
                <w:highlight w:val="none"/>
              </w:rPr>
            </w:pPr>
            <w:r>
              <w:rPr>
                <w:rFonts w:hint="eastAsia" w:ascii="宋体" w:hAnsi="宋体" w:cs="仿宋_GB2312"/>
                <w:color w:val="auto"/>
                <w:sz w:val="24"/>
                <w:szCs w:val="24"/>
                <w:highlight w:val="none"/>
                <w:lang w:val="en-US" w:eastAsia="zh-CN"/>
              </w:rPr>
              <w:t>轮椅</w:t>
            </w:r>
          </w:p>
        </w:tc>
        <w:tc>
          <w:tcPr>
            <w:tcW w:w="1192" w:type="dxa"/>
            <w:tcBorders>
              <w:top w:val="single" w:color="000000" w:sz="4" w:space="0"/>
              <w:left w:val="single" w:color="000000" w:sz="4" w:space="0"/>
              <w:bottom w:val="single" w:color="000000" w:sz="4" w:space="0"/>
              <w:right w:val="single" w:color="000000" w:sz="4" w:space="0"/>
            </w:tcBorders>
            <w:vAlign w:val="center"/>
          </w:tcPr>
          <w:p w14:paraId="0F1B63AC">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台</w:t>
            </w:r>
          </w:p>
        </w:tc>
        <w:tc>
          <w:tcPr>
            <w:tcW w:w="1314" w:type="dxa"/>
            <w:tcBorders>
              <w:top w:val="single" w:color="000000" w:sz="4" w:space="0"/>
              <w:left w:val="single" w:color="000000" w:sz="4" w:space="0"/>
              <w:bottom w:val="single" w:color="000000" w:sz="4" w:space="0"/>
              <w:right w:val="single" w:color="000000" w:sz="4" w:space="0"/>
            </w:tcBorders>
            <w:vAlign w:val="center"/>
          </w:tcPr>
          <w:p w14:paraId="60ECF223">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w:t>
            </w:r>
          </w:p>
        </w:tc>
        <w:tc>
          <w:tcPr>
            <w:tcW w:w="1403" w:type="dxa"/>
            <w:tcBorders>
              <w:top w:val="single" w:color="000000" w:sz="4" w:space="0"/>
              <w:left w:val="single" w:color="000000" w:sz="4" w:space="0"/>
              <w:bottom w:val="single" w:color="000000" w:sz="4" w:space="0"/>
              <w:right w:val="single" w:color="000000" w:sz="4" w:space="0"/>
            </w:tcBorders>
            <w:vAlign w:val="center"/>
          </w:tcPr>
          <w:p w14:paraId="13CFB393">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650元</w:t>
            </w:r>
          </w:p>
        </w:tc>
      </w:tr>
    </w:tbl>
    <w:p w14:paraId="7FA41798">
      <w:pPr>
        <w:spacing w:line="360" w:lineRule="auto"/>
        <w:ind w:firstLine="480" w:firstLineChars="200"/>
        <w:rPr>
          <w:rFonts w:hint="default" w:ascii="宋体" w:hAnsi="宋体" w:cs="仿宋_GB2312"/>
          <w:color w:val="auto"/>
          <w:sz w:val="24"/>
          <w:szCs w:val="24"/>
          <w:highlight w:val="none"/>
          <w:lang w:val="en-US" w:eastAsia="zh-CN"/>
        </w:rPr>
      </w:pPr>
      <w:r>
        <w:rPr>
          <w:rFonts w:hint="eastAsia" w:ascii="宋体" w:hAnsi="宋体" w:cs="仿宋_GB2312"/>
          <w:color w:val="auto"/>
          <w:sz w:val="24"/>
          <w:szCs w:val="24"/>
          <w:highlight w:val="none"/>
          <w:lang w:val="en-US" w:eastAsia="zh-CN"/>
        </w:rPr>
        <w:t>2.2产品</w:t>
      </w:r>
      <w:r>
        <w:rPr>
          <w:rFonts w:hint="eastAsia" w:ascii="宋体" w:hAnsi="宋体" w:cs="宋体"/>
          <w:color w:val="auto"/>
          <w:sz w:val="24"/>
          <w:szCs w:val="24"/>
          <w:highlight w:val="none"/>
        </w:rPr>
        <w:t>技术指标要求</w:t>
      </w:r>
    </w:p>
    <w:tbl>
      <w:tblPr>
        <w:tblStyle w:val="24"/>
        <w:tblW w:w="0" w:type="auto"/>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Layout w:type="autofit"/>
        <w:tblCellMar>
          <w:top w:w="0" w:type="dxa"/>
          <w:left w:w="0" w:type="dxa"/>
          <w:bottom w:w="0" w:type="dxa"/>
          <w:right w:w="0" w:type="dxa"/>
        </w:tblCellMar>
      </w:tblPr>
      <w:tblGrid>
        <w:gridCol w:w="961"/>
        <w:gridCol w:w="7623"/>
      </w:tblGrid>
      <w:tr w14:paraId="6A2314A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auto"/>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28170B59">
            <w:pPr>
              <w:keepNext w:val="0"/>
              <w:keepLines w:val="0"/>
              <w:widowControl/>
              <w:suppressLineNumbers w:val="0"/>
              <w:spacing w:line="240" w:lineRule="auto"/>
              <w:jc w:val="center"/>
              <w:textAlignment w:val="center"/>
              <w:rPr>
                <w:rFonts w:hint="eastAsia" w:ascii="宋体" w:hAnsi="宋体" w:eastAsia="宋体" w:cs="宋体"/>
                <w:b/>
                <w:bCs/>
                <w:i w:val="0"/>
                <w:iCs w:val="0"/>
                <w:caps w:val="0"/>
                <w:color w:val="auto"/>
                <w:spacing w:val="0"/>
                <w:sz w:val="24"/>
                <w:szCs w:val="24"/>
                <w:highlight w:val="none"/>
                <w:u w:val="none"/>
                <w:lang w:val="en-US" w:eastAsia="zh-CN"/>
              </w:rPr>
            </w:pPr>
            <w:r>
              <w:rPr>
                <w:rFonts w:hint="eastAsia" w:ascii="宋体" w:hAnsi="宋体" w:eastAsia="宋体" w:cs="宋体"/>
                <w:b/>
                <w:bCs/>
                <w:i w:val="0"/>
                <w:iCs w:val="0"/>
                <w:caps w:val="0"/>
                <w:color w:val="auto"/>
                <w:spacing w:val="0"/>
                <w:sz w:val="24"/>
                <w:szCs w:val="24"/>
                <w:highlight w:val="none"/>
                <w:u w:val="none"/>
                <w:lang w:val="en-US" w:eastAsia="zh-CN"/>
              </w:rPr>
              <w:t>序号</w:t>
            </w:r>
          </w:p>
        </w:tc>
        <w:tc>
          <w:tcPr>
            <w:tcW w:w="7623" w:type="dxa"/>
            <w:tcBorders>
              <w:tl2br w:val="nil"/>
              <w:tr2bl w:val="nil"/>
            </w:tcBorders>
            <w:shd w:val="clear" w:color="auto" w:fill="auto"/>
            <w:tcMar>
              <w:top w:w="20" w:type="dxa"/>
              <w:left w:w="20" w:type="dxa"/>
              <w:right w:w="20" w:type="dxa"/>
            </w:tcMar>
            <w:vAlign w:val="center"/>
          </w:tcPr>
          <w:p w14:paraId="4383C62E">
            <w:pPr>
              <w:keepNext w:val="0"/>
              <w:keepLines w:val="0"/>
              <w:widowControl/>
              <w:suppressLineNumbers w:val="0"/>
              <w:spacing w:line="240" w:lineRule="auto"/>
              <w:jc w:val="center"/>
              <w:textAlignment w:val="center"/>
              <w:rPr>
                <w:rFonts w:hint="eastAsia" w:ascii="宋体" w:hAnsi="宋体" w:eastAsia="宋体" w:cs="宋体"/>
                <w:b/>
                <w:bCs/>
                <w:i w:val="0"/>
                <w:iCs w:val="0"/>
                <w:caps w:val="0"/>
                <w:color w:val="auto"/>
                <w:spacing w:val="0"/>
                <w:kern w:val="0"/>
                <w:sz w:val="24"/>
                <w:szCs w:val="24"/>
                <w:highlight w:val="none"/>
                <w:u w:val="none"/>
                <w:lang w:val="en-US" w:eastAsia="zh-CN" w:bidi="ar"/>
              </w:rPr>
            </w:pPr>
            <w:r>
              <w:rPr>
                <w:rFonts w:hint="eastAsia" w:ascii="宋体" w:hAnsi="宋体" w:eastAsia="宋体" w:cs="宋体"/>
                <w:b/>
                <w:bCs/>
                <w:color w:val="auto"/>
                <w:kern w:val="0"/>
                <w:sz w:val="24"/>
                <w:szCs w:val="24"/>
                <w:highlight w:val="none"/>
                <w:lang w:bidi="ar"/>
              </w:rPr>
              <w:t>技术指标要求</w:t>
            </w:r>
          </w:p>
        </w:tc>
      </w:tr>
      <w:tr w14:paraId="23CEC4A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6465C4DE">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w:t>
            </w:r>
          </w:p>
        </w:tc>
        <w:tc>
          <w:tcPr>
            <w:tcW w:w="7623" w:type="dxa"/>
            <w:tcBorders>
              <w:tl2br w:val="nil"/>
              <w:tr2bl w:val="nil"/>
            </w:tcBorders>
            <w:shd w:val="clear" w:color="auto" w:fill="auto"/>
            <w:tcMar>
              <w:top w:w="20" w:type="dxa"/>
              <w:left w:w="20" w:type="dxa"/>
              <w:right w:w="20" w:type="dxa"/>
            </w:tcMar>
            <w:vAlign w:val="center"/>
          </w:tcPr>
          <w:p w14:paraId="72D38E0B">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总长</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0mm</w:t>
            </w:r>
          </w:p>
        </w:tc>
      </w:tr>
      <w:tr w14:paraId="0EAA53E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57FB045F">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2</w:t>
            </w:r>
          </w:p>
        </w:tc>
        <w:tc>
          <w:tcPr>
            <w:tcW w:w="7623" w:type="dxa"/>
            <w:tcBorders>
              <w:tl2br w:val="nil"/>
              <w:tr2bl w:val="nil"/>
            </w:tcBorders>
            <w:shd w:val="clear" w:color="auto" w:fill="auto"/>
            <w:tcMar>
              <w:top w:w="20" w:type="dxa"/>
              <w:left w:w="20" w:type="dxa"/>
              <w:right w:w="20" w:type="dxa"/>
            </w:tcMar>
            <w:vAlign w:val="center"/>
          </w:tcPr>
          <w:p w14:paraId="2882BA3A">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总宽</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0mm</w:t>
            </w:r>
          </w:p>
        </w:tc>
      </w:tr>
      <w:tr w14:paraId="0109DB7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73028DC0">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3</w:t>
            </w:r>
          </w:p>
        </w:tc>
        <w:tc>
          <w:tcPr>
            <w:tcW w:w="7623" w:type="dxa"/>
            <w:tcBorders>
              <w:tl2br w:val="nil"/>
              <w:tr2bl w:val="nil"/>
            </w:tcBorders>
            <w:shd w:val="clear" w:color="auto" w:fill="auto"/>
            <w:tcMar>
              <w:top w:w="20" w:type="dxa"/>
              <w:left w:w="20" w:type="dxa"/>
              <w:right w:w="20" w:type="dxa"/>
            </w:tcMar>
            <w:vAlign w:val="center"/>
          </w:tcPr>
          <w:p w14:paraId="28A67656">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总高</w:t>
            </w:r>
            <w:r>
              <w:rPr>
                <w:rFonts w:hint="eastAsia" w:ascii="宋体" w:hAnsi="宋体" w:eastAsia="宋体" w:cs="宋体"/>
                <w:color w:val="auto"/>
                <w:sz w:val="24"/>
                <w:szCs w:val="24"/>
                <w:highlight w:val="none"/>
                <w:lang w:val="en-US" w:eastAsia="zh-CN"/>
              </w:rPr>
              <w:t>≥85</w:t>
            </w:r>
            <w:r>
              <w:rPr>
                <w:rFonts w:hint="eastAsia" w:ascii="宋体" w:hAnsi="宋体" w:eastAsia="宋体" w:cs="宋体"/>
                <w:color w:val="auto"/>
                <w:sz w:val="24"/>
                <w:szCs w:val="24"/>
                <w:highlight w:val="none"/>
              </w:rPr>
              <w:t>0mm</w:t>
            </w:r>
          </w:p>
        </w:tc>
      </w:tr>
      <w:tr w14:paraId="4323E92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7189B6CD">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4</w:t>
            </w:r>
          </w:p>
        </w:tc>
        <w:tc>
          <w:tcPr>
            <w:tcW w:w="7623" w:type="dxa"/>
            <w:tcBorders>
              <w:tl2br w:val="nil"/>
              <w:tr2bl w:val="nil"/>
            </w:tcBorders>
            <w:shd w:val="clear" w:color="auto" w:fill="auto"/>
            <w:tcMar>
              <w:top w:w="20" w:type="dxa"/>
              <w:left w:w="20" w:type="dxa"/>
              <w:right w:w="20" w:type="dxa"/>
            </w:tcMar>
            <w:vAlign w:val="center"/>
          </w:tcPr>
          <w:p w14:paraId="4C841FF7">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折叠宽度</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0mm</w:t>
            </w:r>
          </w:p>
        </w:tc>
      </w:tr>
      <w:tr w14:paraId="3354010B">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3437CA42">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5</w:t>
            </w:r>
          </w:p>
        </w:tc>
        <w:tc>
          <w:tcPr>
            <w:tcW w:w="7623" w:type="dxa"/>
            <w:tcBorders>
              <w:tl2br w:val="nil"/>
              <w:tr2bl w:val="nil"/>
            </w:tcBorders>
            <w:shd w:val="clear" w:color="auto" w:fill="auto"/>
            <w:tcMar>
              <w:top w:w="20" w:type="dxa"/>
              <w:left w:w="20" w:type="dxa"/>
              <w:right w:w="20" w:type="dxa"/>
            </w:tcMar>
            <w:vAlign w:val="center"/>
          </w:tcPr>
          <w:p w14:paraId="4EEB3210">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靠背高度</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400mm</w:t>
            </w:r>
          </w:p>
        </w:tc>
      </w:tr>
      <w:tr w14:paraId="60B190F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1C05916E">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6</w:t>
            </w:r>
          </w:p>
        </w:tc>
        <w:tc>
          <w:tcPr>
            <w:tcW w:w="7623" w:type="dxa"/>
            <w:tcBorders>
              <w:tl2br w:val="nil"/>
              <w:tr2bl w:val="nil"/>
            </w:tcBorders>
            <w:shd w:val="clear" w:color="auto" w:fill="auto"/>
            <w:tcMar>
              <w:top w:w="20" w:type="dxa"/>
              <w:left w:w="20" w:type="dxa"/>
              <w:right w:w="20" w:type="dxa"/>
            </w:tcMar>
            <w:vAlign w:val="center"/>
          </w:tcPr>
          <w:p w14:paraId="527C6C4E">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座位宽度</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mm</w:t>
            </w:r>
          </w:p>
        </w:tc>
      </w:tr>
      <w:tr w14:paraId="1A24A54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6148FF56">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7</w:t>
            </w:r>
          </w:p>
        </w:tc>
        <w:tc>
          <w:tcPr>
            <w:tcW w:w="7623" w:type="dxa"/>
            <w:tcBorders>
              <w:tl2br w:val="nil"/>
              <w:tr2bl w:val="nil"/>
            </w:tcBorders>
            <w:shd w:val="clear" w:color="auto" w:fill="auto"/>
            <w:tcMar>
              <w:top w:w="20" w:type="dxa"/>
              <w:left w:w="20" w:type="dxa"/>
              <w:right w:w="20" w:type="dxa"/>
            </w:tcMar>
            <w:vAlign w:val="center"/>
          </w:tcPr>
          <w:p w14:paraId="1B72A774">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座位深度</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400mm</w:t>
            </w:r>
          </w:p>
        </w:tc>
      </w:tr>
      <w:tr w14:paraId="630A3058">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3EC9363C">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8</w:t>
            </w:r>
          </w:p>
        </w:tc>
        <w:tc>
          <w:tcPr>
            <w:tcW w:w="7623" w:type="dxa"/>
            <w:tcBorders>
              <w:tl2br w:val="nil"/>
              <w:tr2bl w:val="nil"/>
            </w:tcBorders>
            <w:shd w:val="clear" w:color="auto" w:fill="auto"/>
            <w:tcMar>
              <w:top w:w="20" w:type="dxa"/>
              <w:left w:w="20" w:type="dxa"/>
              <w:right w:w="20" w:type="dxa"/>
            </w:tcMar>
            <w:vAlign w:val="center"/>
          </w:tcPr>
          <w:p w14:paraId="3C545771">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前座高度</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470mm</w:t>
            </w:r>
          </w:p>
        </w:tc>
      </w:tr>
      <w:tr w14:paraId="7CFD18F0">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6F835EE1">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9</w:t>
            </w:r>
          </w:p>
        </w:tc>
        <w:tc>
          <w:tcPr>
            <w:tcW w:w="7623" w:type="dxa"/>
            <w:tcBorders>
              <w:tl2br w:val="nil"/>
              <w:tr2bl w:val="nil"/>
            </w:tcBorders>
            <w:shd w:val="clear" w:color="auto" w:fill="auto"/>
            <w:tcMar>
              <w:top w:w="20" w:type="dxa"/>
              <w:left w:w="20" w:type="dxa"/>
              <w:right w:w="20" w:type="dxa"/>
            </w:tcMar>
            <w:vAlign w:val="center"/>
          </w:tcPr>
          <w:p w14:paraId="66D8E46D">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后座高度</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445mm</w:t>
            </w:r>
          </w:p>
        </w:tc>
      </w:tr>
      <w:tr w14:paraId="42B98474">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497B4800">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10</w:t>
            </w:r>
          </w:p>
        </w:tc>
        <w:tc>
          <w:tcPr>
            <w:tcW w:w="7623" w:type="dxa"/>
            <w:tcBorders>
              <w:tl2br w:val="nil"/>
              <w:tr2bl w:val="nil"/>
            </w:tcBorders>
            <w:shd w:val="clear" w:color="auto" w:fill="auto"/>
            <w:tcMar>
              <w:top w:w="20" w:type="dxa"/>
              <w:left w:w="20" w:type="dxa"/>
              <w:right w:w="20" w:type="dxa"/>
            </w:tcMar>
            <w:vAlign w:val="center"/>
          </w:tcPr>
          <w:p w14:paraId="6B221C0C">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扶手高度</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310mm</w:t>
            </w:r>
          </w:p>
        </w:tc>
      </w:tr>
      <w:tr w14:paraId="6BE17C9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1937EFF1">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11</w:t>
            </w:r>
          </w:p>
        </w:tc>
        <w:tc>
          <w:tcPr>
            <w:tcW w:w="7623" w:type="dxa"/>
            <w:tcBorders>
              <w:tl2br w:val="nil"/>
              <w:tr2bl w:val="nil"/>
            </w:tcBorders>
            <w:shd w:val="clear" w:color="auto" w:fill="auto"/>
            <w:tcMar>
              <w:top w:w="20" w:type="dxa"/>
              <w:left w:w="20" w:type="dxa"/>
              <w:right w:w="20" w:type="dxa"/>
            </w:tcMar>
            <w:vAlign w:val="center"/>
          </w:tcPr>
          <w:p w14:paraId="2F4EAC12">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前轮直径</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7寸</w:t>
            </w:r>
          </w:p>
        </w:tc>
      </w:tr>
      <w:tr w14:paraId="011D8113">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1AD973D8">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12</w:t>
            </w:r>
          </w:p>
        </w:tc>
        <w:tc>
          <w:tcPr>
            <w:tcW w:w="7623" w:type="dxa"/>
            <w:tcBorders>
              <w:tl2br w:val="nil"/>
              <w:tr2bl w:val="nil"/>
            </w:tcBorders>
            <w:shd w:val="clear" w:color="auto" w:fill="auto"/>
            <w:tcMar>
              <w:top w:w="20" w:type="dxa"/>
              <w:left w:w="20" w:type="dxa"/>
              <w:right w:w="20" w:type="dxa"/>
            </w:tcMar>
            <w:vAlign w:val="center"/>
          </w:tcPr>
          <w:p w14:paraId="02108162">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后轮直径</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24寸</w:t>
            </w:r>
          </w:p>
        </w:tc>
      </w:tr>
      <w:tr w14:paraId="6CE5A92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12A66152">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13</w:t>
            </w:r>
          </w:p>
        </w:tc>
        <w:tc>
          <w:tcPr>
            <w:tcW w:w="7623" w:type="dxa"/>
            <w:tcBorders>
              <w:tl2br w:val="nil"/>
              <w:tr2bl w:val="nil"/>
            </w:tcBorders>
            <w:shd w:val="clear" w:color="auto" w:fill="auto"/>
            <w:tcMar>
              <w:top w:w="20" w:type="dxa"/>
              <w:left w:w="20" w:type="dxa"/>
              <w:right w:w="20" w:type="dxa"/>
            </w:tcMar>
            <w:vAlign w:val="center"/>
          </w:tcPr>
          <w:p w14:paraId="19E90FAE">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最大载荷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100kg</w:t>
            </w:r>
          </w:p>
        </w:tc>
      </w:tr>
      <w:tr w14:paraId="44FB1F68">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5652F1CE">
            <w:pPr>
              <w:keepNext w:val="0"/>
              <w:keepLines w:val="0"/>
              <w:widowControl/>
              <w:suppressLineNumbers w:val="0"/>
              <w:jc w:val="center"/>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i w:val="0"/>
                <w:iCs w:val="0"/>
                <w:caps w:val="0"/>
                <w:color w:val="auto"/>
                <w:spacing w:val="0"/>
                <w:kern w:val="0"/>
                <w:sz w:val="24"/>
                <w:szCs w:val="24"/>
                <w:highlight w:val="none"/>
                <w:u w:val="none"/>
                <w:lang w:val="en-US" w:eastAsia="zh-CN" w:bidi="ar"/>
              </w:rPr>
              <w:t>14</w:t>
            </w:r>
          </w:p>
        </w:tc>
        <w:tc>
          <w:tcPr>
            <w:tcW w:w="7623" w:type="dxa"/>
            <w:tcBorders>
              <w:tl2br w:val="nil"/>
              <w:tr2bl w:val="nil"/>
            </w:tcBorders>
            <w:shd w:val="clear" w:color="auto" w:fill="auto"/>
            <w:tcMar>
              <w:top w:w="20" w:type="dxa"/>
              <w:left w:w="20" w:type="dxa"/>
              <w:right w:w="20" w:type="dxa"/>
            </w:tcMar>
            <w:vAlign w:val="center"/>
          </w:tcPr>
          <w:p w14:paraId="3A65D8D0">
            <w:pPr>
              <w:keepNext w:val="0"/>
              <w:keepLines w:val="0"/>
              <w:widowControl/>
              <w:suppressLineNumbers w:val="0"/>
              <w:jc w:val="left"/>
              <w:textAlignment w:val="center"/>
              <w:rPr>
                <w:rFonts w:hint="eastAsia"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eastAsia="宋体" w:cs="宋体"/>
                <w:color w:val="auto"/>
                <w:sz w:val="24"/>
                <w:szCs w:val="24"/>
                <w:highlight w:val="none"/>
              </w:rPr>
              <w:t>净重量</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kg</w:t>
            </w:r>
          </w:p>
        </w:tc>
      </w:tr>
      <w:tr w14:paraId="677BF55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961" w:type="dxa"/>
            <w:tcBorders>
              <w:tl2br w:val="nil"/>
              <w:tr2bl w:val="nil"/>
            </w:tcBorders>
            <w:shd w:val="clear" w:color="auto" w:fill="auto"/>
            <w:tcMar>
              <w:top w:w="20" w:type="dxa"/>
              <w:left w:w="20" w:type="dxa"/>
              <w:right w:w="20" w:type="dxa"/>
            </w:tcMar>
            <w:vAlign w:val="center"/>
          </w:tcPr>
          <w:p w14:paraId="09526EF3">
            <w:pPr>
              <w:keepNext w:val="0"/>
              <w:keepLines w:val="0"/>
              <w:widowControl/>
              <w:suppressLineNumbers w:val="0"/>
              <w:jc w:val="center"/>
              <w:textAlignment w:val="center"/>
              <w:rPr>
                <w:rFonts w:hint="default" w:ascii="宋体" w:hAnsi="宋体" w:eastAsia="宋体" w:cs="宋体"/>
                <w:i w:val="0"/>
                <w:iCs w:val="0"/>
                <w:caps w:val="0"/>
                <w:color w:val="auto"/>
                <w:spacing w:val="0"/>
                <w:kern w:val="0"/>
                <w:sz w:val="24"/>
                <w:szCs w:val="24"/>
                <w:highlight w:val="none"/>
                <w:u w:val="none"/>
                <w:lang w:val="en-US" w:eastAsia="zh-CN" w:bidi="ar"/>
              </w:rPr>
            </w:pPr>
            <w:r>
              <w:rPr>
                <w:rFonts w:hint="eastAsia" w:ascii="宋体" w:hAnsi="宋体" w:cs="宋体"/>
                <w:i w:val="0"/>
                <w:iCs w:val="0"/>
                <w:caps w:val="0"/>
                <w:color w:val="auto"/>
                <w:spacing w:val="0"/>
                <w:kern w:val="0"/>
                <w:sz w:val="24"/>
                <w:szCs w:val="24"/>
                <w:highlight w:val="none"/>
                <w:u w:val="none"/>
                <w:lang w:val="en-US" w:eastAsia="zh-CN" w:bidi="ar"/>
              </w:rPr>
              <w:t>15</w:t>
            </w:r>
          </w:p>
        </w:tc>
        <w:tc>
          <w:tcPr>
            <w:tcW w:w="7623" w:type="dxa"/>
            <w:tcBorders>
              <w:tl2br w:val="nil"/>
              <w:tr2bl w:val="nil"/>
            </w:tcBorders>
            <w:shd w:val="clear" w:color="auto" w:fill="auto"/>
            <w:tcMar>
              <w:top w:w="20" w:type="dxa"/>
              <w:left w:w="20" w:type="dxa"/>
              <w:right w:w="20" w:type="dxa"/>
            </w:tcMar>
            <w:vAlign w:val="center"/>
          </w:tcPr>
          <w:p w14:paraId="3F0AD502">
            <w:pPr>
              <w:keepNext w:val="0"/>
              <w:keepLines w:val="0"/>
              <w:widowControl/>
              <w:suppressLineNumbers w:val="0"/>
              <w:jc w:val="left"/>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材质：不锈钢</w:t>
            </w:r>
          </w:p>
        </w:tc>
      </w:tr>
    </w:tbl>
    <w:p w14:paraId="555C2390">
      <w:pPr>
        <w:pStyle w:val="14"/>
        <w:ind w:left="0" w:leftChars="0" w:firstLine="0" w:firstLineChars="0"/>
        <w:rPr>
          <w:color w:val="auto"/>
          <w:highlight w:val="none"/>
        </w:rPr>
      </w:pPr>
    </w:p>
    <w:p w14:paraId="596EF34E">
      <w:pPr>
        <w:spacing w:after="156" w:afterLines="50" w:line="360" w:lineRule="auto"/>
        <w:ind w:firstLine="560" w:firstLineChars="200"/>
        <w:outlineLvl w:val="2"/>
        <w:rPr>
          <w:rFonts w:ascii="楷体" w:hAnsi="楷体" w:eastAsia="楷体" w:cs="宋体"/>
          <w:color w:val="auto"/>
          <w:sz w:val="28"/>
          <w:szCs w:val="28"/>
          <w:highlight w:val="none"/>
        </w:rPr>
      </w:pPr>
      <w:bookmarkStart w:id="9" w:name="_Toc13922"/>
      <w:r>
        <w:rPr>
          <w:rFonts w:hint="eastAsia" w:ascii="楷体" w:hAnsi="楷体" w:eastAsia="楷体" w:cs="宋体"/>
          <w:color w:val="auto"/>
          <w:sz w:val="28"/>
          <w:szCs w:val="28"/>
          <w:highlight w:val="none"/>
        </w:rPr>
        <w:t>3.商务条件</w:t>
      </w:r>
      <w:bookmarkEnd w:id="9"/>
    </w:p>
    <w:p w14:paraId="789BFC07">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w:t>
      </w:r>
      <w:r>
        <w:rPr>
          <w:rFonts w:hint="eastAsia" w:ascii="宋体" w:hAnsi="宋体" w:cs="仿宋_GB2312"/>
          <w:color w:val="auto"/>
          <w:sz w:val="24"/>
          <w:szCs w:val="24"/>
          <w:highlight w:val="none"/>
        </w:rPr>
        <w:t>签订合同后</w:t>
      </w:r>
      <w:r>
        <w:rPr>
          <w:rFonts w:hint="eastAsia" w:ascii="宋体" w:hAnsi="宋体" w:cs="仿宋_GB2312"/>
          <w:color w:val="auto"/>
          <w:sz w:val="24"/>
          <w:szCs w:val="24"/>
          <w:highlight w:val="none"/>
          <w:lang w:val="en-US" w:eastAsia="zh-CN"/>
        </w:rPr>
        <w:t>30</w:t>
      </w:r>
      <w:r>
        <w:rPr>
          <w:rFonts w:hint="eastAsia" w:ascii="宋体" w:hAnsi="宋体" w:cs="仿宋_GB2312"/>
          <w:color w:val="auto"/>
          <w:sz w:val="24"/>
          <w:szCs w:val="24"/>
          <w:highlight w:val="none"/>
        </w:rPr>
        <w:t>个日历日内供货或根据甲方通知时间供货；</w:t>
      </w:r>
    </w:p>
    <w:p w14:paraId="37058DD3">
      <w:pPr>
        <w:spacing w:line="360" w:lineRule="auto"/>
        <w:ind w:firstLine="480" w:firstLineChars="200"/>
        <w:rPr>
          <w:rFonts w:hint="eastAsia" w:ascii="宋体" w:hAnsi="宋体" w:eastAsia="宋体" w:cs="仿宋_GB2312"/>
          <w:color w:val="auto"/>
          <w:sz w:val="24"/>
          <w:szCs w:val="24"/>
          <w:highlight w:val="none"/>
          <w:lang w:eastAsia="zh-CN"/>
        </w:rPr>
      </w:pPr>
      <w:r>
        <w:rPr>
          <w:rFonts w:hint="eastAsia" w:ascii="宋体" w:hAnsi="宋体" w:cs="仿宋_GB2312"/>
          <w:color w:val="auto"/>
          <w:sz w:val="24"/>
          <w:szCs w:val="24"/>
          <w:highlight w:val="none"/>
          <w:lang w:val="en-US" w:eastAsia="zh-CN"/>
        </w:rPr>
        <w:t>3.2</w:t>
      </w:r>
      <w:r>
        <w:rPr>
          <w:rFonts w:hint="eastAsia" w:ascii="宋体" w:hAnsi="宋体" w:cs="仿宋_GB2312"/>
          <w:color w:val="auto"/>
          <w:sz w:val="24"/>
          <w:szCs w:val="24"/>
          <w:highlight w:val="none"/>
        </w:rPr>
        <w:t>属于医疗器械的，需经过NMPA认证</w:t>
      </w:r>
      <w:r>
        <w:rPr>
          <w:rFonts w:hint="eastAsia" w:ascii="宋体" w:hAnsi="宋体" w:cs="仿宋_GB2312"/>
          <w:color w:val="auto"/>
          <w:sz w:val="24"/>
          <w:szCs w:val="24"/>
          <w:highlight w:val="none"/>
          <w:lang w:eastAsia="zh-CN"/>
        </w:rPr>
        <w:t>；</w:t>
      </w:r>
    </w:p>
    <w:p w14:paraId="61A01CDE">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3.3</w:t>
      </w:r>
      <w:r>
        <w:rPr>
          <w:rFonts w:hint="eastAsia" w:ascii="宋体" w:hAnsi="宋体" w:cs="仿宋_GB2312"/>
          <w:color w:val="auto"/>
          <w:sz w:val="24"/>
          <w:szCs w:val="24"/>
          <w:highlight w:val="none"/>
        </w:rPr>
        <w:t>所投产品属国家市场监督管理总局2020年第42号《实施强制管理的计量器具目录》内计量器具，首次检定费用由中标方承担，产品验收时提供国家计量单位有效的计量证书；</w:t>
      </w:r>
    </w:p>
    <w:p w14:paraId="2A0B6D8C">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3.4</w:t>
      </w:r>
      <w:r>
        <w:rPr>
          <w:rFonts w:hint="eastAsia" w:ascii="宋体" w:hAnsi="宋体" w:cs="仿宋_GB2312"/>
          <w:color w:val="auto"/>
          <w:sz w:val="24"/>
          <w:szCs w:val="24"/>
          <w:highlight w:val="none"/>
        </w:rPr>
        <w:t>中标方负责设备的院内接货、安装、调试及对接其它院内信息系统等全面工作，费用由中标方承担，合同签订后设备到货前请联系院方国资供应处相关人员（TEL：0532-66850522）沟通设备安装验收事宜，如发现货物和规格或者两者都与招标文件、投标文件、合同不符，采购人有权限根据检验结果要求中标人立即更换或者提出索赔要求。</w:t>
      </w:r>
    </w:p>
    <w:p w14:paraId="55EA4D57">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3.5</w:t>
      </w:r>
      <w:r>
        <w:rPr>
          <w:rFonts w:hint="eastAsia" w:ascii="宋体" w:hAnsi="宋体" w:cs="仿宋_GB2312"/>
          <w:color w:val="auto"/>
          <w:sz w:val="24"/>
          <w:szCs w:val="24"/>
          <w:highlight w:val="none"/>
        </w:rPr>
        <w:t>可对相应技术人员按需不定期进行培训，提供现场培训≥2次，免费培训操作人员，保证使用人员正常操作仪器设备的各种功能，提供临床工程师培训方案和培训计划；</w:t>
      </w:r>
    </w:p>
    <w:p w14:paraId="2B425495">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3.6</w:t>
      </w:r>
      <w:r>
        <w:rPr>
          <w:rFonts w:hint="eastAsia" w:ascii="宋体" w:hAnsi="宋体" w:cs="仿宋_GB2312"/>
          <w:color w:val="auto"/>
          <w:sz w:val="24"/>
          <w:szCs w:val="24"/>
          <w:highlight w:val="none"/>
        </w:rPr>
        <w:t>免费提供使用手册、维修手册、文字资料、电原理图、接线图、结构图等电子版、纸质版资料和提供视频培训资料等，按医院模板提供带有医院LOGO和名字的操作流程规程或者操作流程图、医疗设备状态标识牌。开放维修密码及更换配件密码，终生软件免费升级，及时提供设备新功能和临床应用资料；</w:t>
      </w:r>
    </w:p>
    <w:p w14:paraId="6A58A04B">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3.7</w:t>
      </w:r>
      <w:r>
        <w:rPr>
          <w:rFonts w:hint="eastAsia" w:ascii="宋体" w:hAnsi="宋体" w:cs="仿宋_GB2312"/>
          <w:color w:val="auto"/>
          <w:sz w:val="24"/>
          <w:szCs w:val="24"/>
          <w:highlight w:val="none"/>
        </w:rPr>
        <w:t>质保期：</w:t>
      </w:r>
      <w:r>
        <w:rPr>
          <w:rFonts w:hint="eastAsia" w:ascii="宋体" w:hAnsi="宋体" w:cs="仿宋_GB2312"/>
          <w:color w:val="auto"/>
          <w:sz w:val="24"/>
          <w:szCs w:val="24"/>
          <w:highlight w:val="none"/>
          <w:lang w:val="en-US" w:eastAsia="zh-CN"/>
        </w:rPr>
        <w:t>第一包</w:t>
      </w:r>
      <w:r>
        <w:rPr>
          <w:rFonts w:hint="eastAsia" w:ascii="宋体" w:hAnsi="宋体" w:cs="仿宋_GB2312"/>
          <w:color w:val="auto"/>
          <w:sz w:val="24"/>
          <w:szCs w:val="24"/>
          <w:highlight w:val="none"/>
        </w:rPr>
        <w:t>自验收合格之日起所有产品全保≥</w:t>
      </w:r>
      <w:r>
        <w:rPr>
          <w:rFonts w:hint="eastAsia" w:ascii="宋体" w:hAnsi="宋体" w:cs="仿宋_GB2312"/>
          <w:color w:val="auto"/>
          <w:sz w:val="24"/>
          <w:szCs w:val="24"/>
          <w:highlight w:val="none"/>
          <w:lang w:val="en-US" w:eastAsia="zh-CN"/>
        </w:rPr>
        <w:t>5年，</w:t>
      </w:r>
      <w:r>
        <w:rPr>
          <w:rFonts w:hint="eastAsia" w:ascii="宋体" w:hAnsi="宋体" w:cs="仿宋_GB2312"/>
          <w:color w:val="auto"/>
          <w:sz w:val="24"/>
          <w:szCs w:val="24"/>
          <w:highlight w:val="none"/>
          <w:lang w:val="en-US" w:eastAsia="zh-CN"/>
        </w:rPr>
        <w:t>质保期内设备无法维修或者设备超使用寿命免费更换设备；</w:t>
      </w:r>
      <w:r>
        <w:rPr>
          <w:rFonts w:hint="eastAsia" w:ascii="宋体" w:hAnsi="宋体" w:cs="仿宋_GB2312"/>
          <w:color w:val="auto"/>
          <w:sz w:val="24"/>
          <w:szCs w:val="24"/>
          <w:highlight w:val="none"/>
          <w:lang w:val="en-US" w:eastAsia="zh-CN"/>
        </w:rPr>
        <w:t>第二包</w:t>
      </w:r>
      <w:r>
        <w:rPr>
          <w:rFonts w:hint="eastAsia" w:ascii="宋体" w:hAnsi="宋体" w:cs="仿宋_GB2312"/>
          <w:color w:val="auto"/>
          <w:sz w:val="24"/>
          <w:szCs w:val="24"/>
          <w:highlight w:val="none"/>
        </w:rPr>
        <w:t>自验收合格之日起所有产品全保≥</w:t>
      </w:r>
      <w:r>
        <w:rPr>
          <w:rFonts w:hint="eastAsia" w:ascii="宋体" w:hAnsi="宋体" w:cs="仿宋_GB2312"/>
          <w:color w:val="auto"/>
          <w:sz w:val="24"/>
          <w:szCs w:val="24"/>
          <w:highlight w:val="none"/>
          <w:lang w:val="en-US" w:eastAsia="zh-CN"/>
        </w:rPr>
        <w:t>4年</w:t>
      </w:r>
      <w:r>
        <w:rPr>
          <w:rFonts w:hint="eastAsia" w:ascii="宋体" w:hAnsi="宋体" w:cs="仿宋_GB2312"/>
          <w:color w:val="auto"/>
          <w:sz w:val="24"/>
          <w:szCs w:val="24"/>
          <w:highlight w:val="none"/>
        </w:rPr>
        <w:t>，</w:t>
      </w:r>
      <w:r>
        <w:rPr>
          <w:rFonts w:hint="eastAsia" w:ascii="宋体" w:hAnsi="宋体" w:cs="仿宋_GB2312"/>
          <w:color w:val="auto"/>
          <w:sz w:val="24"/>
          <w:szCs w:val="24"/>
          <w:highlight w:val="none"/>
          <w:lang w:val="en-US" w:eastAsia="zh-CN"/>
        </w:rPr>
        <w:t>第三包</w:t>
      </w:r>
      <w:r>
        <w:rPr>
          <w:rFonts w:hint="eastAsia" w:ascii="宋体" w:hAnsi="宋体" w:cs="仿宋_GB2312"/>
          <w:color w:val="auto"/>
          <w:sz w:val="24"/>
          <w:szCs w:val="24"/>
          <w:highlight w:val="none"/>
        </w:rPr>
        <w:t>自验收合格之日起所有产品全保≥</w:t>
      </w:r>
      <w:r>
        <w:rPr>
          <w:rFonts w:hint="eastAsia" w:ascii="宋体" w:hAnsi="宋体" w:cs="仿宋_GB2312"/>
          <w:color w:val="auto"/>
          <w:sz w:val="24"/>
          <w:szCs w:val="24"/>
          <w:highlight w:val="none"/>
          <w:lang w:val="en-US" w:eastAsia="zh-CN"/>
        </w:rPr>
        <w:t>4年</w:t>
      </w:r>
      <w:r>
        <w:rPr>
          <w:rFonts w:hint="eastAsia" w:ascii="宋体" w:hAnsi="宋体" w:cs="仿宋_GB2312"/>
          <w:color w:val="auto"/>
          <w:sz w:val="24"/>
          <w:szCs w:val="24"/>
          <w:highlight w:val="none"/>
        </w:rPr>
        <w:t>，</w:t>
      </w:r>
      <w:r>
        <w:rPr>
          <w:rFonts w:hint="eastAsia" w:ascii="宋体" w:hAnsi="宋体" w:cs="仿宋_GB2312"/>
          <w:color w:val="auto"/>
          <w:sz w:val="24"/>
          <w:szCs w:val="24"/>
          <w:highlight w:val="none"/>
          <w:lang w:val="en-US" w:eastAsia="zh-CN"/>
        </w:rPr>
        <w:t>第四包</w:t>
      </w:r>
      <w:r>
        <w:rPr>
          <w:rFonts w:hint="eastAsia" w:ascii="宋体" w:hAnsi="宋体" w:cs="仿宋_GB2312"/>
          <w:color w:val="auto"/>
          <w:sz w:val="24"/>
          <w:szCs w:val="24"/>
          <w:highlight w:val="none"/>
        </w:rPr>
        <w:t>自验收合格之日起所有产品全保≥</w:t>
      </w:r>
      <w:r>
        <w:rPr>
          <w:rFonts w:hint="eastAsia" w:ascii="宋体" w:hAnsi="宋体" w:cs="仿宋_GB2312"/>
          <w:color w:val="auto"/>
          <w:sz w:val="24"/>
          <w:szCs w:val="24"/>
          <w:highlight w:val="none"/>
          <w:lang w:val="en-US" w:eastAsia="zh-CN"/>
        </w:rPr>
        <w:t>5年</w:t>
      </w:r>
      <w:r>
        <w:rPr>
          <w:rFonts w:hint="eastAsia" w:ascii="宋体" w:hAnsi="宋体" w:cs="仿宋_GB2312"/>
          <w:color w:val="auto"/>
          <w:sz w:val="24"/>
          <w:szCs w:val="24"/>
          <w:highlight w:val="none"/>
        </w:rPr>
        <w:t>，</w:t>
      </w:r>
      <w:r>
        <w:rPr>
          <w:rFonts w:hint="eastAsia" w:ascii="宋体" w:hAnsi="宋体" w:cs="仿宋_GB2312"/>
          <w:color w:val="auto"/>
          <w:sz w:val="24"/>
          <w:szCs w:val="24"/>
          <w:highlight w:val="none"/>
          <w:lang w:val="en-US" w:eastAsia="zh-CN"/>
        </w:rPr>
        <w:t>第五包</w:t>
      </w:r>
      <w:r>
        <w:rPr>
          <w:rFonts w:hint="eastAsia" w:ascii="宋体" w:hAnsi="宋体" w:cs="仿宋_GB2312"/>
          <w:color w:val="auto"/>
          <w:sz w:val="24"/>
          <w:szCs w:val="24"/>
          <w:highlight w:val="none"/>
        </w:rPr>
        <w:t>自验收合格之日起所有产品全保≥</w:t>
      </w:r>
      <w:r>
        <w:rPr>
          <w:rFonts w:hint="eastAsia" w:ascii="宋体" w:hAnsi="宋体" w:cs="仿宋_GB2312"/>
          <w:color w:val="auto"/>
          <w:sz w:val="24"/>
          <w:szCs w:val="24"/>
          <w:highlight w:val="none"/>
          <w:lang w:val="en-US" w:eastAsia="zh-CN"/>
        </w:rPr>
        <w:t>4年</w:t>
      </w:r>
      <w:r>
        <w:rPr>
          <w:rFonts w:hint="eastAsia" w:ascii="宋体" w:hAnsi="宋体" w:cs="仿宋_GB2312"/>
          <w:color w:val="auto"/>
          <w:sz w:val="24"/>
          <w:szCs w:val="24"/>
          <w:highlight w:val="none"/>
        </w:rPr>
        <w:t>，全保范围包括所有产品保修（可单独计费的试剂、医用耗材除外），包含但不限于货物全保范围包括所有产品保修（可单独计费的试剂、医用耗材除外），包含但不限于设备正常运行需定期更换的配件、消耗品，如空气消毒机过滤器，设备储备电池，呼吸机流量传感器、呼气阀和吸气阀，监护附属配件等以及非故意人为故障。签订合同后，设备安装验收时中标方提供设备生产厂家承诺质保年限并盖章的证明,如若设备生产厂家给予设备质保年限小于中标方承诺的质保年限，由中标方从设备生产厂家购买延保服务并提供相关证明)，质保期内更换原厂配件并提供维修工单，终身维护；接到报修电话2小时内答复，4小时内到达现场，在省内或地级市设有固定的售后服务点，且售后服务点有至少1名固定的售后维修服务人员（提供相关证明，非临时聘用人员）,24小时内无法修复可提供备用机或其它替代办法，以使临床科室工作正常运行；质保期内设备开机率≥98%（按全年365天计算），如达不到此标准，需按1:3（停机一天延长三天）天数延长，延长期中出现停机按同样比例要求延长质保期；</w:t>
      </w:r>
    </w:p>
    <w:p w14:paraId="07840F3B">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3.8</w:t>
      </w:r>
      <w:r>
        <w:rPr>
          <w:rFonts w:hint="eastAsia" w:ascii="宋体" w:hAnsi="宋体" w:cs="仿宋_GB2312"/>
          <w:color w:val="auto"/>
          <w:sz w:val="24"/>
          <w:szCs w:val="24"/>
          <w:highlight w:val="none"/>
        </w:rPr>
        <w:t>单个合同总价值在2万元以上的（含2万元）仪器设备，质保期结束前2个月至结束前1个月，中标方联合厂家需对所供应设备进行一次全面巡检保养，并提供质保期内所有巡检维护保养记录和《山东大学齐鲁医院（青岛）仪器设备质保期到期验收单》；</w:t>
      </w:r>
    </w:p>
    <w:p w14:paraId="7999C2B9">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3.9</w:t>
      </w:r>
      <w:r>
        <w:rPr>
          <w:rFonts w:hint="eastAsia" w:ascii="宋体" w:hAnsi="宋体" w:cs="仿宋_GB2312"/>
          <w:color w:val="auto"/>
          <w:sz w:val="24"/>
          <w:szCs w:val="24"/>
          <w:highlight w:val="none"/>
        </w:rPr>
        <w:t>定期维护：确保设备的正常运转、功能正常，厂家工程师每季度对设备进行维护和保养，并提供详细维保报告。</w:t>
      </w:r>
    </w:p>
    <w:p w14:paraId="76404CAE">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3.10</w:t>
      </w:r>
      <w:r>
        <w:rPr>
          <w:rFonts w:hint="eastAsia" w:ascii="宋体" w:hAnsi="宋体" w:cs="仿宋_GB2312"/>
          <w:color w:val="auto"/>
          <w:sz w:val="24"/>
          <w:szCs w:val="24"/>
          <w:highlight w:val="none"/>
        </w:rPr>
        <w:t>质保期后维修时，如更换配件，只收取配件费，不得收取上门服务费及差旅费，维修费用后付款方式，即先维修后付款。维修完成后6个月内，对仪器设备再次发生同样的故障并且需要更换同样零配件时，中标方承诺免费维修及更换零配件,并报出质保后整机年度和多年度维保费用。</w:t>
      </w:r>
    </w:p>
    <w:p w14:paraId="17C775DE">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3.11</w:t>
      </w:r>
      <w:r>
        <w:rPr>
          <w:rFonts w:hint="eastAsia" w:ascii="宋体" w:hAnsi="宋体" w:cs="仿宋_GB2312"/>
          <w:color w:val="auto"/>
          <w:sz w:val="24"/>
          <w:szCs w:val="24"/>
          <w:highlight w:val="none"/>
        </w:rPr>
        <w:t>所投产品若有易损配件及常用耗材的，报出优惠后报价，并注明耗材是否为专机专用耗材，若为专机专用耗材，后续耗材升级费用不得高于升级前产品在院价格；</w:t>
      </w:r>
    </w:p>
    <w:p w14:paraId="253635F8">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3.12</w:t>
      </w:r>
      <w:r>
        <w:rPr>
          <w:rFonts w:hint="eastAsia" w:ascii="宋体" w:hAnsi="宋体" w:cs="仿宋_GB2312"/>
          <w:color w:val="auto"/>
          <w:sz w:val="24"/>
          <w:szCs w:val="24"/>
          <w:highlight w:val="none"/>
        </w:rPr>
        <w:t>若所投产品包含工作站系统，安装时需做好系统备份，提供系统崩溃或工作站软件不能正常工作时的恢复步骤；</w:t>
      </w:r>
    </w:p>
    <w:p w14:paraId="1E4CF66B">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3.13</w:t>
      </w:r>
      <w:r>
        <w:rPr>
          <w:rFonts w:hint="eastAsia" w:ascii="宋体" w:hAnsi="宋体" w:cs="仿宋_GB2312"/>
          <w:color w:val="auto"/>
          <w:sz w:val="24"/>
          <w:szCs w:val="24"/>
          <w:highlight w:val="none"/>
        </w:rPr>
        <w:t>按需配置足够功率的UPS不间断电源，市电中断后，UPS不间断电源可继续维持设备工作≥10分钟；</w:t>
      </w:r>
    </w:p>
    <w:p w14:paraId="1F2E01B1">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w:t>
      </w:r>
      <w:r>
        <w:rPr>
          <w:rFonts w:hint="eastAsia" w:ascii="宋体" w:hAnsi="宋体" w:cs="仿宋_GB2312"/>
          <w:color w:val="auto"/>
          <w:sz w:val="24"/>
          <w:szCs w:val="24"/>
          <w:highlight w:val="none"/>
          <w:lang w:val="en-US" w:eastAsia="zh-CN"/>
        </w:rPr>
        <w:t>3.14</w:t>
      </w:r>
      <w:r>
        <w:rPr>
          <w:rFonts w:hint="eastAsia" w:ascii="宋体" w:hAnsi="宋体" w:cs="仿宋_GB2312"/>
          <w:color w:val="auto"/>
          <w:sz w:val="24"/>
          <w:szCs w:val="24"/>
          <w:highlight w:val="none"/>
        </w:rPr>
        <w:t>如果需要与医院信息系统联网，以太网口（非以太网口接口需提供转网口的转接盒）免费开放并且免费提供通讯协议，中标方承担与医院其它信息系统联网接口费用（投标方自行调研和评估接口费用），不得再次收取任何费用，必须满足医院需求；</w:t>
      </w:r>
    </w:p>
    <w:p w14:paraId="49370825">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3.15</w:t>
      </w:r>
      <w:r>
        <w:rPr>
          <w:rFonts w:hint="eastAsia" w:ascii="宋体" w:hAnsi="宋体" w:cs="仿宋_GB2312"/>
          <w:color w:val="auto"/>
          <w:sz w:val="24"/>
          <w:szCs w:val="24"/>
          <w:highlight w:val="none"/>
        </w:rPr>
        <w:t>按需配置工作站：要求：屏幕尺寸：≥24英寸(笔记本屏幕尺寸≥14英寸）；（2）硬盘容量：≥512G SSD硬盘或≥1T机械硬盘；（3）内存：≥16G ；（4）中央处理器：优于酷睿i5；（5）市场主流品牌非组装机（6）打印配置要求：满足临床正常工作需求，提供市场主流品牌打印机，打印机若有专属耗材，报出专属耗材价格。</w:t>
      </w:r>
    </w:p>
    <w:p w14:paraId="5C905142">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3.16</w:t>
      </w:r>
      <w:r>
        <w:rPr>
          <w:rFonts w:hint="eastAsia" w:ascii="宋体" w:hAnsi="宋体" w:cs="仿宋_GB2312"/>
          <w:color w:val="auto"/>
          <w:sz w:val="24"/>
          <w:szCs w:val="24"/>
          <w:highlight w:val="none"/>
        </w:rPr>
        <w:t>按需配置台车或固定架；</w:t>
      </w:r>
    </w:p>
    <w:p w14:paraId="34446EF6">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3.17</w:t>
      </w:r>
      <w:r>
        <w:rPr>
          <w:rFonts w:hint="eastAsia" w:ascii="宋体" w:hAnsi="宋体" w:cs="仿宋_GB2312"/>
          <w:color w:val="auto"/>
          <w:sz w:val="24"/>
          <w:szCs w:val="24"/>
          <w:highlight w:val="none"/>
        </w:rPr>
        <w:t>报出产品及配件的清洁消毒方式，若需转运至供应室消毒，免费提供供应室消毒人员培训，并且配备相应的转运包装或容器。</w:t>
      </w:r>
    </w:p>
    <w:p w14:paraId="2690704D">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3.18</w:t>
      </w:r>
      <w:r>
        <w:rPr>
          <w:rFonts w:hint="eastAsia" w:ascii="宋体" w:hAnsi="宋体" w:cs="仿宋_GB2312"/>
          <w:color w:val="auto"/>
          <w:sz w:val="24"/>
          <w:szCs w:val="24"/>
          <w:highlight w:val="none"/>
        </w:rPr>
        <w:t>提供的设备为全新设备，近一年之内生产的设备，产品使用期限≥5年。</w:t>
      </w:r>
    </w:p>
    <w:p w14:paraId="047309C9">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lang w:val="en-US" w:eastAsia="zh-CN"/>
        </w:rPr>
        <w:t>3.19</w:t>
      </w:r>
      <w:r>
        <w:rPr>
          <w:rFonts w:hint="eastAsia" w:ascii="宋体" w:hAnsi="宋体" w:cs="仿宋_GB2312"/>
          <w:color w:val="auto"/>
          <w:sz w:val="24"/>
          <w:szCs w:val="24"/>
          <w:highlight w:val="none"/>
        </w:rPr>
        <w:t>联网功能：根据功能需要，支持有线或无线接入。无线需支持5G模组，5G物联网卡医院提供，供应商应估算设备 5G 流量，实现数据的传输。</w:t>
      </w:r>
    </w:p>
    <w:p w14:paraId="4F6B0CE4">
      <w:pPr>
        <w:spacing w:line="360" w:lineRule="auto"/>
        <w:ind w:firstLine="480" w:firstLineChars="200"/>
        <w:rPr>
          <w:rFonts w:hint="eastAsia"/>
          <w:color w:val="auto"/>
          <w:highlight w:val="none"/>
          <w:lang w:val="en-US" w:eastAsia="zh-CN"/>
        </w:rPr>
      </w:pPr>
      <w:r>
        <w:rPr>
          <w:rFonts w:hint="eastAsia" w:ascii="宋体" w:hAnsi="宋体" w:cs="仿宋_GB2312"/>
          <w:color w:val="auto"/>
          <w:sz w:val="24"/>
          <w:szCs w:val="24"/>
          <w:highlight w:val="none"/>
        </w:rPr>
        <w:t>3.</w:t>
      </w:r>
      <w:r>
        <w:rPr>
          <w:rFonts w:hint="eastAsia" w:ascii="宋体" w:hAnsi="宋体" w:cs="仿宋_GB2312"/>
          <w:color w:val="auto"/>
          <w:sz w:val="24"/>
          <w:szCs w:val="24"/>
          <w:highlight w:val="none"/>
          <w:lang w:val="en-US" w:eastAsia="zh-CN"/>
        </w:rPr>
        <w:t>20</w:t>
      </w:r>
      <w:r>
        <w:rPr>
          <w:rFonts w:hint="eastAsia" w:ascii="宋体" w:hAnsi="宋体" w:cs="仿宋_GB2312"/>
          <w:color w:val="auto"/>
          <w:sz w:val="24"/>
          <w:szCs w:val="24"/>
          <w:highlight w:val="none"/>
        </w:rPr>
        <w:t>付款方式</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合同签订满足供货条件后预付合同总金额的30%</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货物验收合格后，</w:t>
      </w:r>
      <w:r>
        <w:rPr>
          <w:rFonts w:hint="eastAsia" w:ascii="宋体" w:hAnsi="宋体" w:cs="仿宋_GB2312"/>
          <w:color w:val="auto"/>
          <w:sz w:val="24"/>
          <w:szCs w:val="24"/>
          <w:highlight w:val="none"/>
          <w:lang w:val="en-US" w:eastAsia="zh-CN"/>
        </w:rPr>
        <w:t>采购人</w:t>
      </w:r>
      <w:r>
        <w:rPr>
          <w:rFonts w:hint="eastAsia" w:ascii="宋体" w:hAnsi="宋体" w:cs="仿宋_GB2312"/>
          <w:color w:val="auto"/>
          <w:sz w:val="24"/>
          <w:szCs w:val="24"/>
          <w:highlight w:val="none"/>
        </w:rPr>
        <w:t>自收到全额发票之日起5个工作日内，支付合同总金额70%。</w:t>
      </w:r>
      <w:r>
        <w:rPr>
          <w:rFonts w:hint="eastAsia" w:ascii="宋体" w:hAnsi="宋体" w:cs="仿宋_GB2312"/>
          <w:color w:val="auto"/>
          <w:sz w:val="24"/>
          <w:szCs w:val="24"/>
          <w:highlight w:val="none"/>
          <w:lang w:val="en-US" w:eastAsia="zh-CN"/>
        </w:rPr>
        <w:t>采购人</w:t>
      </w:r>
      <w:r>
        <w:rPr>
          <w:rFonts w:hint="eastAsia" w:ascii="宋体" w:hAnsi="宋体" w:cs="仿宋_GB2312"/>
          <w:color w:val="auto"/>
          <w:sz w:val="24"/>
          <w:szCs w:val="24"/>
          <w:highlight w:val="none"/>
        </w:rPr>
        <w:t>付款前，</w:t>
      </w:r>
      <w:r>
        <w:rPr>
          <w:rFonts w:hint="eastAsia" w:ascii="宋体" w:hAnsi="宋体" w:cs="仿宋_GB2312"/>
          <w:color w:val="auto"/>
          <w:sz w:val="24"/>
          <w:szCs w:val="24"/>
          <w:highlight w:val="none"/>
          <w:lang w:val="en-US" w:eastAsia="zh-CN"/>
        </w:rPr>
        <w:t>中标人</w:t>
      </w:r>
      <w:r>
        <w:rPr>
          <w:rFonts w:hint="eastAsia" w:ascii="宋体" w:hAnsi="宋体" w:cs="仿宋_GB2312"/>
          <w:color w:val="auto"/>
          <w:sz w:val="24"/>
          <w:szCs w:val="24"/>
          <w:highlight w:val="none"/>
        </w:rPr>
        <w:t>需提供合同总额10%的履约保函，具体形式以双方协商为准，质保期满后无质量问题退回</w:t>
      </w:r>
      <w:r>
        <w:rPr>
          <w:rFonts w:hint="eastAsia" w:ascii="宋体" w:hAnsi="宋体" w:cs="仿宋_GB2312"/>
          <w:color w:val="auto"/>
          <w:sz w:val="24"/>
          <w:szCs w:val="24"/>
          <w:highlight w:val="none"/>
          <w:lang w:val="en-US" w:eastAsia="zh-CN"/>
        </w:rPr>
        <w:t>中标人</w:t>
      </w:r>
      <w:r>
        <w:rPr>
          <w:rFonts w:hint="eastAsia" w:ascii="宋体" w:hAnsi="宋体" w:cs="仿宋_GB2312"/>
          <w:color w:val="auto"/>
          <w:sz w:val="24"/>
          <w:szCs w:val="24"/>
          <w:highlight w:val="none"/>
        </w:rPr>
        <w:t>。如有货物质量瑕疵或质保义务履行不当，存在对</w:t>
      </w:r>
      <w:r>
        <w:rPr>
          <w:rFonts w:hint="eastAsia" w:ascii="宋体" w:hAnsi="宋体" w:cs="仿宋_GB2312"/>
          <w:color w:val="auto"/>
          <w:sz w:val="24"/>
          <w:szCs w:val="24"/>
          <w:highlight w:val="none"/>
          <w:lang w:val="en-US" w:eastAsia="zh-CN"/>
        </w:rPr>
        <w:t>中标人</w:t>
      </w:r>
      <w:r>
        <w:rPr>
          <w:rFonts w:hint="eastAsia" w:ascii="宋体" w:hAnsi="宋体" w:cs="仿宋_GB2312"/>
          <w:color w:val="auto"/>
          <w:sz w:val="24"/>
          <w:szCs w:val="24"/>
          <w:highlight w:val="none"/>
        </w:rPr>
        <w:t>的扣罚情况，则按照质保规定进行结算。</w:t>
      </w:r>
    </w:p>
    <w:p w14:paraId="3483E4BC">
      <w:pPr>
        <w:pStyle w:val="14"/>
        <w:ind w:left="0" w:leftChars="0" w:firstLine="0" w:firstLineChars="0"/>
        <w:rPr>
          <w:color w:val="auto"/>
          <w:highlight w:val="none"/>
        </w:rPr>
      </w:pPr>
    </w:p>
    <w:p w14:paraId="5CA4499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注：上述要求以及标注中：</w:t>
      </w:r>
    </w:p>
    <w:p w14:paraId="7D5FC75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带“★”条款为实质性条款，投标人必须按照招标文件的要求做出实质性响应。</w:t>
      </w:r>
    </w:p>
    <w:p w14:paraId="0EC80993">
      <w:pPr>
        <w:spacing w:line="360" w:lineRule="auto"/>
        <w:ind w:firstLine="480" w:firstLineChars="200"/>
        <w:rPr>
          <w:rFonts w:hint="eastAsia" w:ascii="宋体" w:hAnsi="宋体" w:cs="仿宋_GB2312"/>
          <w:color w:val="auto"/>
          <w:sz w:val="24"/>
          <w:szCs w:val="24"/>
          <w:highlight w:val="none"/>
          <w:lang w:eastAsia="zh-CN"/>
        </w:rPr>
      </w:pPr>
      <w:r>
        <w:rPr>
          <w:rFonts w:hint="eastAsia" w:ascii="宋体" w:hAnsi="宋体" w:cs="仿宋_GB2312"/>
          <w:color w:val="auto"/>
          <w:sz w:val="24"/>
          <w:szCs w:val="24"/>
          <w:highlight w:val="none"/>
        </w:rPr>
        <w:t>带“</w:t>
      </w:r>
      <w:r>
        <w:rPr>
          <w:rFonts w:hint="eastAsia" w:ascii="宋体" w:hAnsi="宋体" w:cs="仿宋_GB2312"/>
          <w:color w:val="auto"/>
          <w:sz w:val="24"/>
          <w:szCs w:val="24"/>
          <w:highlight w:val="none"/>
          <w:lang w:val="en-US" w:eastAsia="zh-CN"/>
        </w:rPr>
        <w:t>#</w:t>
      </w:r>
      <w:r>
        <w:rPr>
          <w:rFonts w:hint="eastAsia" w:ascii="宋体" w:hAnsi="宋体" w:cs="仿宋_GB2312"/>
          <w:color w:val="auto"/>
          <w:sz w:val="24"/>
          <w:szCs w:val="24"/>
          <w:highlight w:val="none"/>
        </w:rPr>
        <w:t>”条款为重要</w:t>
      </w:r>
      <w:r>
        <w:rPr>
          <w:rFonts w:hint="eastAsia" w:ascii="宋体" w:hAnsi="宋体" w:cs="仿宋_GB2312"/>
          <w:color w:val="auto"/>
          <w:sz w:val="24"/>
          <w:szCs w:val="24"/>
          <w:highlight w:val="none"/>
          <w:lang w:val="en-US" w:eastAsia="zh-CN"/>
        </w:rPr>
        <w:t>技术指标</w:t>
      </w:r>
      <w:r>
        <w:rPr>
          <w:rFonts w:hint="eastAsia" w:ascii="宋体" w:hAnsi="宋体" w:cs="仿宋_GB2312"/>
          <w:color w:val="auto"/>
          <w:sz w:val="24"/>
          <w:szCs w:val="24"/>
          <w:highlight w:val="none"/>
        </w:rPr>
        <w:t>。其余未做标注条款为</w:t>
      </w:r>
      <w:r>
        <w:rPr>
          <w:rFonts w:hint="eastAsia" w:ascii="宋体" w:hAnsi="宋体" w:cs="仿宋_GB2312"/>
          <w:color w:val="auto"/>
          <w:sz w:val="24"/>
          <w:szCs w:val="24"/>
          <w:highlight w:val="none"/>
          <w:lang w:val="en-US" w:eastAsia="zh-CN"/>
        </w:rPr>
        <w:t>一般技术指标</w:t>
      </w:r>
      <w:r>
        <w:rPr>
          <w:rFonts w:hint="eastAsia" w:ascii="宋体" w:hAnsi="宋体" w:cs="仿宋_GB2312"/>
          <w:color w:val="auto"/>
          <w:sz w:val="24"/>
          <w:szCs w:val="24"/>
          <w:highlight w:val="none"/>
        </w:rPr>
        <w:t>。重要</w:t>
      </w:r>
      <w:r>
        <w:rPr>
          <w:rFonts w:hint="eastAsia" w:ascii="宋体" w:hAnsi="宋体" w:cs="仿宋_GB2312"/>
          <w:color w:val="auto"/>
          <w:sz w:val="24"/>
          <w:szCs w:val="24"/>
          <w:highlight w:val="none"/>
          <w:lang w:val="en-US" w:eastAsia="zh-CN"/>
        </w:rPr>
        <w:t>技术指标</w:t>
      </w:r>
      <w:r>
        <w:rPr>
          <w:rFonts w:hint="eastAsia" w:ascii="宋体" w:hAnsi="宋体" w:cs="仿宋_GB2312"/>
          <w:color w:val="auto"/>
          <w:sz w:val="24"/>
          <w:szCs w:val="24"/>
          <w:highlight w:val="none"/>
        </w:rPr>
        <w:t>不符合或未做应答所扣分值大于</w:t>
      </w:r>
      <w:r>
        <w:rPr>
          <w:rFonts w:hint="eastAsia" w:ascii="宋体" w:hAnsi="宋体" w:cs="仿宋_GB2312"/>
          <w:color w:val="auto"/>
          <w:sz w:val="24"/>
          <w:szCs w:val="24"/>
          <w:highlight w:val="none"/>
          <w:lang w:val="en-US" w:eastAsia="zh-CN"/>
        </w:rPr>
        <w:t>一般技术指标</w:t>
      </w:r>
      <w:r>
        <w:rPr>
          <w:rFonts w:hint="eastAsia" w:ascii="宋体" w:hAnsi="宋体" w:cs="仿宋_GB2312"/>
          <w:color w:val="auto"/>
          <w:sz w:val="24"/>
          <w:szCs w:val="24"/>
          <w:highlight w:val="none"/>
          <w:lang w:eastAsia="zh-CN"/>
        </w:rPr>
        <w:t>。</w:t>
      </w:r>
    </w:p>
    <w:p w14:paraId="2C59BDD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带“●”标注的产品为核心产品，系指在非单一产品采购项目中，采购人根据采购项目技术构成、产品价格比重等合理确定的产品。</w:t>
      </w:r>
    </w:p>
    <w:p w14:paraId="62E9BB4D">
      <w:pPr>
        <w:spacing w:line="360" w:lineRule="auto"/>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带“※”标注的产品为投标人开标时需提供的样品，中标后投标人送至采购人指定地点封存。投标人提交的样品与投标文件不一致的，由投标人承担相关法律责任。</w:t>
      </w:r>
    </w:p>
    <w:p w14:paraId="7E1B464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带“▲”标注的产品为政府强制采购的节能产品。投标人所投产品必须提供经市场监管总局公布的认证机构出具的有效期内的节能产品认证证书。</w:t>
      </w:r>
    </w:p>
    <w:p w14:paraId="5E7CC304">
      <w:pPr>
        <w:spacing w:after="156" w:afterLines="50"/>
        <w:jc w:val="center"/>
        <w:outlineLvl w:val="1"/>
        <w:rPr>
          <w:rFonts w:ascii="黑体" w:hAnsi="黑体" w:eastAsia="黑体" w:cs="宋体"/>
          <w:color w:val="auto"/>
          <w:sz w:val="28"/>
          <w:szCs w:val="28"/>
          <w:highlight w:val="none"/>
        </w:rPr>
      </w:pPr>
      <w:r>
        <w:rPr>
          <w:rFonts w:ascii="黑体" w:hAnsi="黑体" w:eastAsia="黑体" w:cs="宋体"/>
          <w:color w:val="auto"/>
          <w:sz w:val="28"/>
          <w:szCs w:val="28"/>
          <w:highlight w:val="none"/>
        </w:rPr>
        <w:br w:type="page"/>
      </w:r>
      <w:bookmarkStart w:id="10" w:name="_Toc29077"/>
      <w:r>
        <w:rPr>
          <w:rFonts w:hint="eastAsia" w:ascii="黑体" w:hAnsi="黑体" w:eastAsia="黑体" w:cs="宋体"/>
          <w:color w:val="auto"/>
          <w:sz w:val="28"/>
          <w:szCs w:val="28"/>
          <w:highlight w:val="none"/>
        </w:rPr>
        <w:t>第五章  评标办法</w:t>
      </w:r>
      <w:bookmarkEnd w:id="10"/>
    </w:p>
    <w:p w14:paraId="6E2DFBBF">
      <w:pPr>
        <w:keepNext w:val="0"/>
        <w:keepLines w:val="0"/>
        <w:pageBreakBefore w:val="0"/>
        <w:widowControl w:val="0"/>
        <w:kinsoku/>
        <w:wordWrap/>
        <w:overflowPunct/>
        <w:topLinePunct w:val="0"/>
        <w:autoSpaceDE/>
        <w:autoSpaceDN/>
        <w:bidi w:val="0"/>
        <w:adjustRightInd/>
        <w:snapToGrid/>
        <w:spacing w:after="156" w:afterLines="50" w:line="420" w:lineRule="exact"/>
        <w:ind w:firstLine="560" w:firstLineChars="200"/>
        <w:textAlignment w:val="auto"/>
        <w:outlineLvl w:val="2"/>
        <w:rPr>
          <w:rFonts w:ascii="楷体" w:hAnsi="楷体" w:eastAsia="楷体" w:cs="宋体"/>
          <w:color w:val="auto"/>
          <w:sz w:val="28"/>
          <w:szCs w:val="28"/>
          <w:highlight w:val="none"/>
        </w:rPr>
      </w:pPr>
      <w:bookmarkStart w:id="11" w:name="_Toc1546"/>
      <w:r>
        <w:rPr>
          <w:rFonts w:hint="eastAsia" w:ascii="楷体" w:hAnsi="楷体" w:eastAsia="楷体" w:cs="宋体"/>
          <w:color w:val="auto"/>
          <w:sz w:val="28"/>
          <w:szCs w:val="28"/>
          <w:highlight w:val="none"/>
        </w:rPr>
        <w:t>1.相关要求</w:t>
      </w:r>
      <w:bookmarkEnd w:id="11"/>
    </w:p>
    <w:p w14:paraId="3DCFEC8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1.1技术汇总得分的计算方法：评标委员会成员技术评分的算术平均值。</w:t>
      </w:r>
    </w:p>
    <w:p w14:paraId="281B466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2</w:t>
      </w:r>
      <w:r>
        <w:rPr>
          <w:rFonts w:hint="eastAsia" w:ascii="宋体" w:hAnsi="宋体" w:cs="仿宋_GB2312"/>
          <w:color w:val="auto"/>
          <w:sz w:val="24"/>
          <w:szCs w:val="24"/>
          <w:highlight w:val="none"/>
        </w:rPr>
        <w:t>依据《关于促进残疾人就业政府采购政策的通知》（财库〔2017〕141号）文件规定，残疾人福利性单位投标的须提供本单位的服务及《残疾人福利性单位声明函》并对声明函的真实性负责；残疾人福利性单位投标的视同小型、微型企业，按照本招标文件小型、微型企业的相关价格扣除标准执行。残疾人福利性单位属于小型、微型企业的，不重复享受政策。</w:t>
      </w:r>
    </w:p>
    <w:p w14:paraId="6F20220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2</w:t>
      </w:r>
      <w:r>
        <w:rPr>
          <w:rFonts w:hint="eastAsia" w:ascii="宋体" w:hAnsi="宋体" w:cs="仿宋_GB2312"/>
          <w:color w:val="auto"/>
          <w:sz w:val="24"/>
          <w:szCs w:val="24"/>
          <w:highlight w:val="none"/>
        </w:rPr>
        <w:t>.1享受政府采购支持政策的残疾人福利性单位应当同时满足以下条件：</w:t>
      </w:r>
    </w:p>
    <w:p w14:paraId="416A073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（1）安置的残疾人占本单位在职职工人数的比例不低于25%（含25%），并且安置的残疾人人数不少于10人（含10人）；</w:t>
      </w:r>
    </w:p>
    <w:p w14:paraId="39BEEAA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（2）依法与安置的每位残疾人签订了一年以上（含一年）的劳动合同或服务协议；</w:t>
      </w:r>
    </w:p>
    <w:p w14:paraId="4D5FF28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（3）为安置的每位残疾人按月足额缴纳了基本养老保险、基本医疗保险、失业保险、工伤保险和生育保险等社会保险费；</w:t>
      </w:r>
    </w:p>
    <w:p w14:paraId="5C78015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（4）通过银行等金融机构向安置的每位残疾人，按月支付了不低于单位所在区县适用的经省级人民政府批准的月最低工资标准的工资；</w:t>
      </w:r>
    </w:p>
    <w:p w14:paraId="29A7024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（5）提供本单位制造的货物、承担的工程或者服务（以下简称产品），或者提供其他残疾人福利性单位制造的货物（不包括使用非残疾人福利性单位注册商标的货物）。</w:t>
      </w:r>
    </w:p>
    <w:p w14:paraId="6B5821A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2</w:t>
      </w:r>
      <w:r>
        <w:rPr>
          <w:rFonts w:hint="eastAsia" w:ascii="宋体" w:hAnsi="宋体" w:cs="仿宋_GB2312"/>
          <w:color w:val="auto"/>
          <w:sz w:val="24"/>
          <w:szCs w:val="24"/>
          <w:highlight w:val="none"/>
        </w:rPr>
        <w:t>.2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307771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2</w:t>
      </w:r>
      <w:r>
        <w:rPr>
          <w:rFonts w:hint="eastAsia" w:ascii="宋体" w:hAnsi="宋体" w:cs="仿宋_GB2312"/>
          <w:color w:val="auto"/>
          <w:sz w:val="24"/>
          <w:szCs w:val="24"/>
          <w:highlight w:val="none"/>
        </w:rPr>
        <w:t>.3符合条件的残疾人福利性单位在参加采购活动时，应当提供《残疾人福利性单位声明函》（见附件），并对声明的真实性负责。</w:t>
      </w:r>
    </w:p>
    <w:p w14:paraId="776EEB7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2</w:t>
      </w:r>
      <w:r>
        <w:rPr>
          <w:rFonts w:hint="eastAsia" w:ascii="宋体" w:hAnsi="宋体" w:cs="仿宋_GB2312"/>
          <w:color w:val="auto"/>
          <w:sz w:val="24"/>
          <w:szCs w:val="24"/>
          <w:highlight w:val="none"/>
        </w:rPr>
        <w:t>.4投标人提供的《残疾人福利性单位声明函》与事实不符的，依照《中华人民共和国政府采购法》第七十七条第一款的规定追究法律责任。</w:t>
      </w:r>
    </w:p>
    <w:p w14:paraId="0E7496E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3</w:t>
      </w:r>
      <w:r>
        <w:rPr>
          <w:rFonts w:hint="eastAsia" w:ascii="宋体" w:hAnsi="宋体" w:cs="仿宋_GB2312"/>
          <w:color w:val="auto"/>
          <w:sz w:val="24"/>
          <w:szCs w:val="24"/>
          <w:highlight w:val="none"/>
        </w:rPr>
        <w:t>面向中小企业预留情况详见投标人须知前附表。</w:t>
      </w:r>
    </w:p>
    <w:p w14:paraId="738A642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3</w:t>
      </w:r>
      <w:r>
        <w:rPr>
          <w:rFonts w:hint="eastAsia" w:ascii="宋体" w:hAnsi="宋体" w:cs="仿宋_GB2312"/>
          <w:color w:val="auto"/>
          <w:sz w:val="24"/>
          <w:szCs w:val="24"/>
          <w:highlight w:val="none"/>
        </w:rPr>
        <w:t>.1依据财政部、工业和信息化部《政府采购促进中小企业发展管理办法》（财库〔2020〕46号）规定，中型、小型和微型企业参加采购活动的须提供《中小企业声明函》（格式见附件），否则不得享受相关中小企业扶持政策；</w:t>
      </w:r>
    </w:p>
    <w:p w14:paraId="15FA880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3</w:t>
      </w:r>
      <w:r>
        <w:rPr>
          <w:rFonts w:hint="eastAsia" w:ascii="宋体" w:hAnsi="宋体" w:cs="仿宋_GB2312"/>
          <w:color w:val="auto"/>
          <w:sz w:val="24"/>
          <w:szCs w:val="24"/>
          <w:highlight w:val="none"/>
        </w:rPr>
        <w:t>.2企业划型标准按照《关于印发中小企业划型标准规定的通知》（工信部联企业〔2011〕300号）规定执行。</w:t>
      </w:r>
    </w:p>
    <w:p w14:paraId="1085C55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3</w:t>
      </w:r>
      <w:r>
        <w:rPr>
          <w:rFonts w:hint="eastAsia" w:ascii="宋体" w:hAnsi="宋体" w:cs="仿宋_GB2312"/>
          <w:color w:val="auto"/>
          <w:sz w:val="24"/>
          <w:szCs w:val="24"/>
          <w:highlight w:val="none"/>
        </w:rPr>
        <w:t>.3供应商提供的货物、工程或者服务符合下列情形的，享受《政府采购促进中小企业发展管理办法》（财库〔2020〕46号）规定的中小企业扶持政策：</w:t>
      </w:r>
    </w:p>
    <w:p w14:paraId="6AD2270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（一）在货物采购项目中，货物由中小企业制造，即货物由中小企业生产且使用该中小企业商号或者注册商标；</w:t>
      </w:r>
    </w:p>
    <w:p w14:paraId="6E64481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（二）在工程采购项目中，工程由中小企业承建，即工程施工单位为中小企业；</w:t>
      </w:r>
    </w:p>
    <w:p w14:paraId="509A6C8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（三）在服务采购项目中，服务由中小企业承接，即提供服务的人员为中小企业依照《中华人民共和国劳动合同法》订立劳动合同的从业人员。</w:t>
      </w:r>
    </w:p>
    <w:p w14:paraId="1466DBF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在货物采购项目中，供应商提供的货物既有中小企业制造货物，也有大型企业制造货物的，不享受本办法规定的中小企业扶持政策。</w:t>
      </w:r>
    </w:p>
    <w:p w14:paraId="3CE70FC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以联合体形式参加采购活动，联合体各方均为中小企业的，联合体视同中小企业。其中，联合体各方均为小微企业的，联合体视同小微企业。</w:t>
      </w:r>
    </w:p>
    <w:p w14:paraId="5577022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ascii="宋体" w:hAnsi="宋体" w:cs="仿宋_GB2312"/>
          <w:color w:val="auto"/>
          <w:sz w:val="24"/>
          <w:szCs w:val="24"/>
          <w:highlight w:val="none"/>
        </w:rPr>
        <w:t>4</w:t>
      </w:r>
      <w:r>
        <w:rPr>
          <w:rFonts w:hint="eastAsia" w:ascii="宋体" w:hAnsi="宋体" w:cs="仿宋_GB2312"/>
          <w:color w:val="auto"/>
          <w:sz w:val="24"/>
          <w:szCs w:val="24"/>
          <w:highlight w:val="none"/>
        </w:rPr>
        <w:t>评分得分非整数的保留小数点后两位（小数点后第三位数四舍五入）。</w:t>
      </w:r>
    </w:p>
    <w:p w14:paraId="3396B98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1.5执行国家统一定价标准和采用固定价格采购的项目，其价格不列为评审因素。</w:t>
      </w:r>
    </w:p>
    <w:p w14:paraId="69BA129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1.6监狱企业参与采购活动，均视同小型、微型企业，享受国家优惠政策，应当提供由省级以上监狱管理局、戒毒管理局或新疆生产建设兵团出具的属于监狱企业的证明，且对上述材料的真实性负责，否则不给予价格扣除。</w:t>
      </w:r>
    </w:p>
    <w:p w14:paraId="4A246B2B">
      <w:pPr>
        <w:keepNext w:val="0"/>
        <w:keepLines w:val="0"/>
        <w:pageBreakBefore w:val="0"/>
        <w:widowControl w:val="0"/>
        <w:kinsoku/>
        <w:wordWrap/>
        <w:overflowPunct/>
        <w:topLinePunct w:val="0"/>
        <w:autoSpaceDE/>
        <w:autoSpaceDN/>
        <w:bidi w:val="0"/>
        <w:adjustRightInd/>
        <w:snapToGrid/>
        <w:spacing w:after="156" w:afterLines="50" w:line="420" w:lineRule="exact"/>
        <w:ind w:firstLine="560" w:firstLineChars="200"/>
        <w:textAlignment w:val="auto"/>
        <w:outlineLvl w:val="2"/>
        <w:rPr>
          <w:rFonts w:hint="eastAsia" w:ascii="楷体" w:hAnsi="楷体" w:eastAsia="楷体" w:cs="宋体"/>
          <w:color w:val="auto"/>
          <w:sz w:val="28"/>
          <w:szCs w:val="28"/>
          <w:highlight w:val="none"/>
        </w:rPr>
      </w:pPr>
      <w:bookmarkStart w:id="12" w:name="_Toc14578"/>
      <w:r>
        <w:rPr>
          <w:rFonts w:hint="eastAsia" w:ascii="楷体" w:hAnsi="楷体" w:eastAsia="楷体" w:cs="宋体"/>
          <w:color w:val="auto"/>
          <w:sz w:val="28"/>
          <w:szCs w:val="28"/>
          <w:highlight w:val="none"/>
          <w:lang w:val="en-US" w:eastAsia="zh-CN"/>
        </w:rPr>
        <w:t>2.</w:t>
      </w:r>
      <w:r>
        <w:rPr>
          <w:rFonts w:hint="eastAsia" w:ascii="楷体" w:hAnsi="楷体" w:eastAsia="楷体" w:cs="宋体"/>
          <w:color w:val="auto"/>
          <w:sz w:val="28"/>
          <w:szCs w:val="28"/>
          <w:highlight w:val="none"/>
        </w:rPr>
        <w:t>评分标准</w:t>
      </w:r>
      <w:bookmarkEnd w:id="12"/>
    </w:p>
    <w:p w14:paraId="55C8D92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第一包：伤口负压引流装置</w:t>
      </w:r>
    </w:p>
    <w:tbl>
      <w:tblPr>
        <w:tblStyle w:val="24"/>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00"/>
        <w:gridCol w:w="80"/>
        <w:gridCol w:w="1004"/>
        <w:gridCol w:w="766"/>
        <w:gridCol w:w="5816"/>
      </w:tblGrid>
      <w:tr w14:paraId="2004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499" w:type="dxa"/>
            <w:gridSpan w:val="4"/>
            <w:vAlign w:val="center"/>
          </w:tcPr>
          <w:p w14:paraId="24C24E4C">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评分项目</w:t>
            </w:r>
          </w:p>
        </w:tc>
        <w:tc>
          <w:tcPr>
            <w:tcW w:w="766" w:type="dxa"/>
            <w:vAlign w:val="center"/>
          </w:tcPr>
          <w:p w14:paraId="7DCC4B54">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分数</w:t>
            </w:r>
          </w:p>
        </w:tc>
        <w:tc>
          <w:tcPr>
            <w:tcW w:w="5816" w:type="dxa"/>
            <w:vAlign w:val="center"/>
          </w:tcPr>
          <w:p w14:paraId="79AF0E04">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评分标准</w:t>
            </w:r>
          </w:p>
        </w:tc>
      </w:tr>
      <w:tr w14:paraId="131E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65B22CC2">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商务</w:t>
            </w:r>
          </w:p>
          <w:p w14:paraId="1F56162B">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1784" w:type="dxa"/>
            <w:gridSpan w:val="3"/>
            <w:vAlign w:val="center"/>
          </w:tcPr>
          <w:p w14:paraId="41508CBE">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投标报价</w:t>
            </w:r>
          </w:p>
        </w:tc>
        <w:tc>
          <w:tcPr>
            <w:tcW w:w="766" w:type="dxa"/>
            <w:vAlign w:val="center"/>
          </w:tcPr>
          <w:p w14:paraId="7F64F5ED">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30</w:t>
            </w:r>
          </w:p>
        </w:tc>
        <w:tc>
          <w:tcPr>
            <w:tcW w:w="5816" w:type="dxa"/>
            <w:vAlign w:val="center"/>
          </w:tcPr>
          <w:p w14:paraId="41E787B8">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满足招标文件要求且投标价格（或者最终价格）最低的投标报价为评标基准价，其价格分为满分。</w:t>
            </w:r>
          </w:p>
          <w:p w14:paraId="745DC0E8">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其他报价得分=评标基准价÷（投标报价或者最终价格）×30</w:t>
            </w:r>
          </w:p>
        </w:tc>
      </w:tr>
      <w:tr w14:paraId="51EB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D9775A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784" w:type="dxa"/>
            <w:gridSpan w:val="3"/>
            <w:vAlign w:val="center"/>
          </w:tcPr>
          <w:p w14:paraId="2B3577D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kern w:val="0"/>
                <w:sz w:val="24"/>
                <w:szCs w:val="24"/>
                <w:highlight w:val="none"/>
              </w:rPr>
              <w:t>质保期</w:t>
            </w:r>
          </w:p>
        </w:tc>
        <w:tc>
          <w:tcPr>
            <w:tcW w:w="766" w:type="dxa"/>
            <w:vAlign w:val="center"/>
          </w:tcPr>
          <w:p w14:paraId="362A3F8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4</w:t>
            </w:r>
          </w:p>
        </w:tc>
        <w:tc>
          <w:tcPr>
            <w:tcW w:w="5816" w:type="dxa"/>
            <w:vAlign w:val="center"/>
          </w:tcPr>
          <w:p w14:paraId="79CE0B2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在满足</w:t>
            </w:r>
            <w:r>
              <w:rPr>
                <w:rFonts w:hint="eastAsia" w:ascii="宋体" w:hAnsi="宋体" w:cs="宋体"/>
                <w:color w:val="auto"/>
                <w:kern w:val="0"/>
                <w:sz w:val="24"/>
                <w:szCs w:val="24"/>
                <w:highlight w:val="none"/>
              </w:rPr>
              <w:t>招标文件</w:t>
            </w:r>
            <w:r>
              <w:rPr>
                <w:rFonts w:hint="eastAsia" w:ascii="宋体" w:hAnsi="宋体" w:cs="宋体"/>
                <w:color w:val="auto"/>
                <w:kern w:val="0"/>
                <w:sz w:val="24"/>
                <w:szCs w:val="24"/>
                <w:highlight w:val="none"/>
                <w:lang w:val="en-US" w:eastAsia="zh-CN"/>
              </w:rPr>
              <w:t>要求的</w:t>
            </w:r>
            <w:r>
              <w:rPr>
                <w:rFonts w:hint="eastAsia" w:ascii="宋体" w:hAnsi="宋体" w:cs="宋体"/>
                <w:color w:val="auto"/>
                <w:kern w:val="0"/>
                <w:sz w:val="24"/>
                <w:szCs w:val="24"/>
                <w:highlight w:val="none"/>
              </w:rPr>
              <w:t>质保期</w:t>
            </w:r>
            <w:r>
              <w:rPr>
                <w:rFonts w:hint="eastAsia" w:ascii="宋体" w:hAnsi="宋体" w:cs="宋体"/>
                <w:color w:val="auto"/>
                <w:sz w:val="24"/>
                <w:szCs w:val="24"/>
                <w:highlight w:val="none"/>
              </w:rPr>
              <w:t>基础上，承诺</w:t>
            </w:r>
            <w:r>
              <w:rPr>
                <w:rFonts w:hint="eastAsia" w:ascii="宋体" w:hAnsi="宋体" w:cs="宋体"/>
                <w:color w:val="auto"/>
                <w:sz w:val="24"/>
                <w:szCs w:val="24"/>
                <w:highlight w:val="none"/>
                <w:lang w:val="en-US" w:eastAsia="zh-CN"/>
              </w:rPr>
              <w:t>所投产品整体均每</w:t>
            </w:r>
            <w:r>
              <w:rPr>
                <w:rFonts w:hint="eastAsia" w:ascii="宋体" w:hAnsi="宋体" w:cs="宋体"/>
                <w:color w:val="auto"/>
                <w:sz w:val="24"/>
                <w:szCs w:val="24"/>
                <w:highlight w:val="none"/>
              </w:rPr>
              <w:t>增加一年免费质保</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得2分，最高得4分。</w:t>
            </w:r>
          </w:p>
        </w:tc>
      </w:tr>
      <w:tr w14:paraId="6E0F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77705EAD">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43468D2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企业业绩</w:t>
            </w:r>
          </w:p>
        </w:tc>
        <w:tc>
          <w:tcPr>
            <w:tcW w:w="766" w:type="dxa"/>
            <w:vAlign w:val="center"/>
          </w:tcPr>
          <w:p w14:paraId="6B95910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5</w:t>
            </w:r>
          </w:p>
        </w:tc>
        <w:tc>
          <w:tcPr>
            <w:tcW w:w="5816" w:type="dxa"/>
            <w:vAlign w:val="center"/>
          </w:tcPr>
          <w:p w14:paraId="1478559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投标人</w:t>
            </w:r>
            <w:r>
              <w:rPr>
                <w:rFonts w:hint="eastAsia" w:ascii="宋体" w:hAnsi="宋体" w:cs="宋体"/>
                <w:color w:val="auto"/>
                <w:kern w:val="0"/>
                <w:sz w:val="24"/>
                <w:szCs w:val="24"/>
                <w:highlight w:val="none"/>
                <w:lang w:val="en-US" w:eastAsia="zh-CN"/>
              </w:rPr>
              <w:t>提供</w:t>
            </w:r>
            <w:r>
              <w:rPr>
                <w:rFonts w:hint="eastAsia" w:ascii="宋体" w:hAnsi="宋体" w:cs="宋体"/>
                <w:color w:val="auto"/>
                <w:kern w:val="0"/>
                <w:sz w:val="24"/>
                <w:szCs w:val="24"/>
                <w:highlight w:val="none"/>
              </w:rPr>
              <w:t>所投</w:t>
            </w:r>
            <w:r>
              <w:rPr>
                <w:rFonts w:hint="eastAsia" w:ascii="宋体" w:hAnsi="宋体" w:cs="宋体"/>
                <w:color w:val="auto"/>
                <w:kern w:val="0"/>
                <w:sz w:val="24"/>
                <w:szCs w:val="24"/>
                <w:highlight w:val="none"/>
                <w:lang w:val="en-US" w:eastAsia="zh-CN"/>
              </w:rPr>
              <w:t>产品</w:t>
            </w:r>
            <w:r>
              <w:rPr>
                <w:rFonts w:hint="eastAsia" w:ascii="宋体" w:hAnsi="宋体" w:cs="宋体"/>
                <w:color w:val="auto"/>
                <w:kern w:val="0"/>
                <w:sz w:val="24"/>
                <w:szCs w:val="24"/>
                <w:highlight w:val="none"/>
              </w:rPr>
              <w:t>(以验收报告时间为准，</w:t>
            </w:r>
            <w:r>
              <w:rPr>
                <w:rFonts w:hint="eastAsia" w:ascii="宋体" w:hAnsi="宋体" w:cs="宋体"/>
                <w:color w:val="auto"/>
                <w:kern w:val="0"/>
                <w:sz w:val="24"/>
                <w:szCs w:val="24"/>
                <w:highlight w:val="none"/>
                <w:lang w:val="en-US" w:eastAsia="zh-CN"/>
              </w:rPr>
              <w:t>自</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年1月1日</w:t>
            </w:r>
            <w:r>
              <w:rPr>
                <w:rFonts w:hint="eastAsia" w:ascii="宋体" w:hAnsi="宋体" w:cs="宋体"/>
                <w:color w:val="auto"/>
                <w:kern w:val="0"/>
                <w:sz w:val="24"/>
                <w:szCs w:val="24"/>
                <w:highlight w:val="none"/>
                <w:lang w:val="en-US" w:eastAsia="zh-CN"/>
              </w:rPr>
              <w:t>到递交投标文件截止时间</w:t>
            </w:r>
            <w:r>
              <w:rPr>
                <w:rFonts w:hint="eastAsia" w:ascii="宋体" w:hAnsi="宋体" w:cs="宋体"/>
                <w:color w:val="auto"/>
                <w:kern w:val="0"/>
                <w:sz w:val="24"/>
                <w:szCs w:val="24"/>
                <w:highlight w:val="none"/>
              </w:rPr>
              <w:t>)具有同品牌同型号(厂家或代理均可)</w:t>
            </w:r>
            <w:r>
              <w:rPr>
                <w:rFonts w:hint="eastAsia" w:ascii="宋体" w:hAnsi="宋体" w:cs="宋体"/>
                <w:color w:val="auto"/>
                <w:kern w:val="0"/>
                <w:sz w:val="24"/>
                <w:szCs w:val="24"/>
                <w:highlight w:val="none"/>
                <w:lang w:val="en-US" w:eastAsia="zh-CN"/>
              </w:rPr>
              <w:t>已验收的</w:t>
            </w:r>
            <w:r>
              <w:rPr>
                <w:rFonts w:hint="eastAsia" w:ascii="宋体" w:hAnsi="宋体" w:cs="宋体"/>
                <w:color w:val="auto"/>
                <w:kern w:val="0"/>
                <w:sz w:val="24"/>
                <w:szCs w:val="24"/>
                <w:highlight w:val="none"/>
              </w:rPr>
              <w:t>业绩</w:t>
            </w:r>
            <w:r>
              <w:rPr>
                <w:rFonts w:hint="eastAsia" w:ascii="宋体" w:hAnsi="宋体" w:cs="宋体"/>
                <w:color w:val="auto"/>
                <w:kern w:val="0"/>
                <w:sz w:val="24"/>
                <w:szCs w:val="24"/>
                <w:highlight w:val="none"/>
                <w:lang w:val="en-US" w:eastAsia="zh-CN"/>
              </w:rPr>
              <w:t>合同</w:t>
            </w:r>
            <w:r>
              <w:rPr>
                <w:rFonts w:hint="eastAsia" w:ascii="宋体" w:hAnsi="宋体" w:cs="宋体"/>
                <w:color w:val="auto"/>
                <w:kern w:val="0"/>
                <w:sz w:val="24"/>
                <w:szCs w:val="24"/>
                <w:highlight w:val="none"/>
              </w:rPr>
              <w:t>，每份合同得</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分，最多得</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分。</w:t>
            </w:r>
          </w:p>
          <w:p w14:paraId="294A08B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投标人须提供同一项目的中标（成交）通知书、合同、验收报告</w:t>
            </w:r>
            <w:r>
              <w:rPr>
                <w:rFonts w:hint="eastAsia" w:ascii="宋体" w:hAnsi="宋体" w:cs="宋体"/>
                <w:color w:val="auto"/>
                <w:kern w:val="0"/>
                <w:sz w:val="24"/>
                <w:szCs w:val="24"/>
                <w:highlight w:val="none"/>
                <w:lang w:val="en-US" w:eastAsia="zh-CN"/>
              </w:rPr>
              <w:t>复印件加盖投标人公章</w:t>
            </w:r>
            <w:r>
              <w:rPr>
                <w:rFonts w:hint="eastAsia" w:ascii="宋体" w:hAnsi="宋体" w:cs="宋体"/>
                <w:color w:val="auto"/>
                <w:kern w:val="0"/>
                <w:sz w:val="24"/>
                <w:szCs w:val="24"/>
                <w:highlight w:val="none"/>
              </w:rPr>
              <w:t xml:space="preserve">，三项缺一项不得分,业绩合同正文部分不得覆盖采购人名称、设备品牌、型号及金额。 </w:t>
            </w:r>
          </w:p>
        </w:tc>
      </w:tr>
      <w:tr w14:paraId="0AFD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6B6F6771">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04100E2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节能、环保产品加分</w:t>
            </w:r>
          </w:p>
        </w:tc>
        <w:tc>
          <w:tcPr>
            <w:tcW w:w="766" w:type="dxa"/>
            <w:vAlign w:val="center"/>
          </w:tcPr>
          <w:p w14:paraId="3A3CB8B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5</w:t>
            </w:r>
          </w:p>
        </w:tc>
        <w:tc>
          <w:tcPr>
            <w:tcW w:w="5816" w:type="dxa"/>
            <w:vAlign w:val="center"/>
          </w:tcPr>
          <w:p w14:paraId="3999C3CD">
            <w:pPr>
              <w:keepNext w:val="0"/>
              <w:keepLines w:val="0"/>
              <w:pageBreakBefore w:val="0"/>
              <w:widowControl/>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加分计算方法是：</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在价格评审项中，对节能、环保产品分别给予价格评审总分值5%的加分，加分公式如下：加分=价格评审总分值×5%×节能、环保产品（政府强制采购节能产品除外）价格在投标报价中所占比例；2、在技术评审项中，对节能、环保产品分别给予技术评审总分值5%的加分，加分公式如下：加分=技术评审总分值×5%×节能、环保产品（政府强制采购节能产品除外）价格在投标报价中所占比例。若所投产品同时具有节能产品认证证书和环境标志产品认证证书的，则应当优先于只具有一种认证证书的进行优采加分，不能重复加分。必须提供经市场监管总局公布的认证机构出具的有效期内的节能产品、环境标志产品认证证书</w:t>
            </w:r>
            <w:r>
              <w:rPr>
                <w:rFonts w:hint="eastAsia" w:ascii="宋体" w:hAnsi="宋体" w:cs="宋体"/>
                <w:color w:val="auto"/>
                <w:sz w:val="24"/>
                <w:szCs w:val="24"/>
                <w:highlight w:val="none"/>
                <w:lang w:val="en-US" w:eastAsia="zh-CN"/>
              </w:rPr>
              <w:t>复印件加盖投标人公章</w:t>
            </w:r>
            <w:r>
              <w:rPr>
                <w:rFonts w:hint="eastAsia" w:ascii="宋体" w:hAnsi="宋体" w:cs="宋体"/>
                <w:color w:val="auto"/>
                <w:sz w:val="24"/>
                <w:szCs w:val="24"/>
                <w:highlight w:val="none"/>
              </w:rPr>
              <w:t>，否则不得分。</w:t>
            </w:r>
          </w:p>
        </w:tc>
      </w:tr>
      <w:tr w14:paraId="2370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18E6F6D7">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w:t>
            </w:r>
          </w:p>
          <w:p w14:paraId="20BE9004">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780" w:type="dxa"/>
            <w:gridSpan w:val="2"/>
            <w:vMerge w:val="restart"/>
            <w:vAlign w:val="center"/>
          </w:tcPr>
          <w:p w14:paraId="12DF26DC">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响应情况</w:t>
            </w:r>
          </w:p>
        </w:tc>
        <w:tc>
          <w:tcPr>
            <w:tcW w:w="1004" w:type="dxa"/>
            <w:vAlign w:val="center"/>
          </w:tcPr>
          <w:p w14:paraId="34A3A1C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基本分</w:t>
            </w:r>
          </w:p>
        </w:tc>
        <w:tc>
          <w:tcPr>
            <w:tcW w:w="766" w:type="dxa"/>
            <w:vAlign w:val="center"/>
          </w:tcPr>
          <w:p w14:paraId="0D29348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26</w:t>
            </w:r>
          </w:p>
        </w:tc>
        <w:tc>
          <w:tcPr>
            <w:tcW w:w="5816" w:type="dxa"/>
            <w:vAlign w:val="center"/>
          </w:tcPr>
          <w:p w14:paraId="129BC95A">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技术指标要求全部满足招标文件要求得</w:t>
            </w:r>
            <w:r>
              <w:rPr>
                <w:rFonts w:hint="eastAsia" w:ascii="宋体" w:hAnsi="宋体" w:cs="宋体"/>
                <w:color w:val="auto"/>
                <w:sz w:val="24"/>
                <w:szCs w:val="24"/>
                <w:highlight w:val="none"/>
                <w:lang w:val="en-US" w:eastAsia="zh-CN"/>
              </w:rPr>
              <w:t>基本分26</w:t>
            </w:r>
            <w:r>
              <w:rPr>
                <w:rFonts w:hint="eastAsia" w:ascii="宋体" w:hAnsi="宋体" w:cs="宋体"/>
                <w:color w:val="auto"/>
                <w:sz w:val="24"/>
                <w:szCs w:val="24"/>
                <w:highlight w:val="none"/>
              </w:rPr>
              <w:t xml:space="preserve">分；不能满足招标文件中“★”要求的，投标无效。 </w:t>
            </w:r>
          </w:p>
        </w:tc>
      </w:tr>
      <w:tr w14:paraId="004E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6520B3B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780" w:type="dxa"/>
            <w:gridSpan w:val="2"/>
            <w:vMerge w:val="continue"/>
            <w:vAlign w:val="center"/>
          </w:tcPr>
          <w:p w14:paraId="543394A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004" w:type="dxa"/>
            <w:vAlign w:val="center"/>
          </w:tcPr>
          <w:p w14:paraId="0C4538C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重要负偏离</w:t>
            </w:r>
          </w:p>
        </w:tc>
        <w:tc>
          <w:tcPr>
            <w:tcW w:w="766" w:type="dxa"/>
            <w:vAlign w:val="center"/>
          </w:tcPr>
          <w:p w14:paraId="473F2ED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p>
        </w:tc>
        <w:tc>
          <w:tcPr>
            <w:tcW w:w="5816" w:type="dxa"/>
            <w:vAlign w:val="center"/>
          </w:tcPr>
          <w:p w14:paraId="60E795B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重要负偏离：非"★"技术要求中，有</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条重要技术</w:t>
            </w:r>
            <w:r>
              <w:rPr>
                <w:rFonts w:hint="eastAsia" w:ascii="宋体" w:hAnsi="宋体" w:cs="宋体"/>
                <w:color w:val="auto"/>
                <w:sz w:val="24"/>
                <w:szCs w:val="24"/>
                <w:highlight w:val="none"/>
                <w:lang w:val="en-US" w:eastAsia="zh-CN"/>
              </w:rPr>
              <w:t>指标</w:t>
            </w:r>
            <w:r>
              <w:rPr>
                <w:rFonts w:hint="eastAsia" w:ascii="宋体" w:hAnsi="宋体" w:cs="宋体"/>
                <w:color w:val="auto"/>
                <w:sz w:val="24"/>
                <w:szCs w:val="24"/>
                <w:highlight w:val="none"/>
              </w:rPr>
              <w:t>（带“</w:t>
            </w:r>
            <w:r>
              <w:rPr>
                <w:rFonts w:hint="eastAsia" w:ascii="宋体" w:hAnsi="宋体" w:cs="仿宋_GB2312"/>
                <w:color w:val="auto"/>
                <w:sz w:val="24"/>
                <w:szCs w:val="24"/>
                <w:highlight w:val="none"/>
                <w:lang w:val="en-US" w:eastAsia="zh-CN"/>
              </w:rPr>
              <w:t>#</w:t>
            </w:r>
            <w:r>
              <w:rPr>
                <w:rFonts w:hint="eastAsia" w:ascii="宋体" w:hAnsi="宋体" w:cs="宋体"/>
                <w:color w:val="auto"/>
                <w:sz w:val="24"/>
                <w:szCs w:val="24"/>
                <w:highlight w:val="none"/>
              </w:rPr>
              <w:t>”条款），每条重要技术</w:t>
            </w:r>
            <w:r>
              <w:rPr>
                <w:rFonts w:hint="eastAsia" w:ascii="宋体" w:hAnsi="宋体" w:cs="宋体"/>
                <w:color w:val="auto"/>
                <w:sz w:val="24"/>
                <w:szCs w:val="24"/>
                <w:highlight w:val="none"/>
                <w:lang w:val="en-US" w:eastAsia="zh-CN"/>
              </w:rPr>
              <w:t>指标3</w:t>
            </w:r>
            <w:r>
              <w:rPr>
                <w:rFonts w:hint="eastAsia" w:ascii="宋体" w:hAnsi="宋体" w:cs="宋体"/>
                <w:color w:val="auto"/>
                <w:sz w:val="24"/>
                <w:szCs w:val="24"/>
                <w:highlight w:val="none"/>
              </w:rPr>
              <w:t>分，共</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分。与招标产品重要技术</w:t>
            </w:r>
            <w:r>
              <w:rPr>
                <w:rFonts w:hint="eastAsia" w:ascii="宋体" w:hAnsi="宋体" w:cs="宋体"/>
                <w:color w:val="auto"/>
                <w:sz w:val="24"/>
                <w:szCs w:val="24"/>
                <w:highlight w:val="none"/>
                <w:lang w:val="en-US" w:eastAsia="zh-CN"/>
              </w:rPr>
              <w:t>指标</w:t>
            </w:r>
            <w:r>
              <w:rPr>
                <w:rFonts w:hint="eastAsia" w:ascii="宋体" w:hAnsi="宋体" w:cs="宋体"/>
                <w:color w:val="auto"/>
                <w:sz w:val="24"/>
                <w:szCs w:val="24"/>
                <w:highlight w:val="none"/>
              </w:rPr>
              <w:t>不符合或未做应答的，扣</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20E56A5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注：投标人须对招标文件</w:t>
            </w:r>
            <w:r>
              <w:rPr>
                <w:rFonts w:hint="eastAsia" w:ascii="宋体" w:hAnsi="宋体" w:cs="宋体"/>
                <w:color w:val="auto"/>
                <w:sz w:val="24"/>
                <w:szCs w:val="24"/>
                <w:highlight w:val="none"/>
                <w:lang w:val="en-US" w:eastAsia="zh-CN"/>
              </w:rPr>
              <w:t>第四章采购需求</w:t>
            </w:r>
            <w:r>
              <w:rPr>
                <w:rFonts w:hint="eastAsia" w:ascii="宋体" w:hAnsi="宋体" w:cs="宋体"/>
                <w:color w:val="auto"/>
                <w:sz w:val="24"/>
                <w:szCs w:val="24"/>
                <w:highlight w:val="none"/>
              </w:rPr>
              <w:t>中技术参数内容逐条答复、说明和解释并填写技术偏离表。</w:t>
            </w:r>
          </w:p>
          <w:p w14:paraId="48B30E1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对技术要求的响应，有检测报告的，以检测报告载明的数据作为评审依据，无检测数据的，以技术白皮书、说明书（彩页）为评审依据（如存在两项及以上技术支持材料表述不一致，按检测报告、技术白皮书、说明书（彩页）的顺序进行认定）。</w:t>
            </w:r>
          </w:p>
          <w:p w14:paraId="1A2AB15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b/>
                <w:bCs/>
                <w:color w:val="auto"/>
                <w:sz w:val="24"/>
                <w:szCs w:val="24"/>
                <w:highlight w:val="none"/>
              </w:rPr>
              <w:t>须提供检测报告、技术白皮书、说明书（彩页）并在技术偏离表注明证明材料页码，若未提供视为不符合或未做应答。</w:t>
            </w:r>
          </w:p>
        </w:tc>
      </w:tr>
      <w:tr w14:paraId="78AF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D6A62B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780" w:type="dxa"/>
            <w:gridSpan w:val="2"/>
            <w:vMerge w:val="continue"/>
            <w:vAlign w:val="center"/>
          </w:tcPr>
          <w:p w14:paraId="53E094C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004" w:type="dxa"/>
            <w:vAlign w:val="center"/>
          </w:tcPr>
          <w:p w14:paraId="0F1C5FC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一般负偏离</w:t>
            </w:r>
          </w:p>
        </w:tc>
        <w:tc>
          <w:tcPr>
            <w:tcW w:w="766" w:type="dxa"/>
            <w:vAlign w:val="center"/>
          </w:tcPr>
          <w:p w14:paraId="1966909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p>
        </w:tc>
        <w:tc>
          <w:tcPr>
            <w:tcW w:w="5816" w:type="dxa"/>
            <w:vAlign w:val="center"/>
          </w:tcPr>
          <w:p w14:paraId="7EA3A16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一般负偏离：非"★"技术要求中，有10条一般技术指标，每条一般技术指标2分，共20分。与招标产品一般技术指标不符合或未做应答的，扣2分。</w:t>
            </w:r>
          </w:p>
          <w:p w14:paraId="0B59AC33">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w:t>
            </w:r>
            <w:r>
              <w:rPr>
                <w:rFonts w:hint="eastAsia" w:ascii="宋体" w:hAnsi="宋体" w:cs="宋体"/>
                <w:color w:val="auto"/>
                <w:sz w:val="24"/>
                <w:szCs w:val="24"/>
                <w:highlight w:val="none"/>
              </w:rPr>
              <w:t>投标人须对招标文件</w:t>
            </w:r>
            <w:r>
              <w:rPr>
                <w:rFonts w:hint="eastAsia" w:ascii="宋体" w:hAnsi="宋体" w:cs="宋体"/>
                <w:color w:val="auto"/>
                <w:sz w:val="24"/>
                <w:szCs w:val="24"/>
                <w:highlight w:val="none"/>
                <w:lang w:val="en-US" w:eastAsia="zh-CN"/>
              </w:rPr>
              <w:t>第四章采购需求</w:t>
            </w:r>
            <w:r>
              <w:rPr>
                <w:rFonts w:hint="eastAsia" w:ascii="宋体" w:hAnsi="宋体" w:cs="宋体"/>
                <w:color w:val="auto"/>
                <w:sz w:val="24"/>
                <w:szCs w:val="24"/>
                <w:highlight w:val="none"/>
              </w:rPr>
              <w:t>中</w:t>
            </w:r>
            <w:r>
              <w:rPr>
                <w:rFonts w:hint="eastAsia" w:ascii="宋体" w:hAnsi="宋体" w:cs="宋体"/>
                <w:color w:val="auto"/>
                <w:sz w:val="24"/>
                <w:szCs w:val="24"/>
                <w:highlight w:val="none"/>
                <w:lang w:val="en-US" w:eastAsia="zh-CN"/>
              </w:rPr>
              <w:t>技术参数内容逐条答复、说明和解释并填写技术偏离表。</w:t>
            </w:r>
          </w:p>
          <w:p w14:paraId="511ABAD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对技术要求的响应，有检测报告的，以检测报告载明的数据作为评审依据，无检测数据的，以技术白皮书、说明书（彩页）、技术偏离表为评审依据（如存在两项及以上技术支持材料表述不一致，按检测报告、技术白皮书、说明书（彩页）、技术偏离表的顺序进行认定）。</w:t>
            </w:r>
          </w:p>
        </w:tc>
      </w:tr>
      <w:tr w14:paraId="1957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3556D2D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784" w:type="dxa"/>
            <w:gridSpan w:val="3"/>
            <w:vAlign w:val="center"/>
          </w:tcPr>
          <w:p w14:paraId="0ADB8BD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产品的运行稳定情况</w:t>
            </w:r>
          </w:p>
        </w:tc>
        <w:tc>
          <w:tcPr>
            <w:tcW w:w="766" w:type="dxa"/>
            <w:vAlign w:val="center"/>
          </w:tcPr>
          <w:p w14:paraId="3F6CD9B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704F159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根据各投标人提供的产品结构组成、工作原理设计、外部环境条件等稳定条件相关的证明材料（可提供如检测报告、官网截图、彩页等），进行综合评价：</w:t>
            </w:r>
          </w:p>
          <w:p w14:paraId="2106A70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A.相关的证明材料详实、证明材料中关于稳定条件标识清晰，证明材料体现产品的整体性能稳定，满足使用需求的，得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0048BDB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B.有相关的证明材料，证明材料体现整体性能比较稳定的，得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1FEC4ED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1864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99A1BF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784" w:type="dxa"/>
            <w:gridSpan w:val="3"/>
            <w:vAlign w:val="center"/>
          </w:tcPr>
          <w:p w14:paraId="564A879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耗材报价、耗材服务方案</w:t>
            </w:r>
          </w:p>
        </w:tc>
        <w:tc>
          <w:tcPr>
            <w:tcW w:w="766" w:type="dxa"/>
            <w:vAlign w:val="center"/>
          </w:tcPr>
          <w:p w14:paraId="2265D47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5816" w:type="dxa"/>
            <w:vAlign w:val="center"/>
          </w:tcPr>
          <w:p w14:paraId="4CE2276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各投标人所报耗材报价、耗材服务方案等进行综合评价：A.投标人所提供的设备不需耗材或提供免费耗材，得5分；B.投标人所提供的设备需要开放性耗材或者专用耗材，耗材报价、耗材服务方案等内容，能够完全满足采购实际需求的且成本较低,得3分；C.投标人所提供的设备需要开放性耗材或者专用耗材，耗材报价、耗材服务方案等内容，能够满足采购实际需求的且成本较高，得2分；D.投标人所提供的设备需要开放性耗材或者专用耗材，耗材报价、耗材服务方案等内容，不能够完全满足采购实际需求或者未提供此项不得分。注:因投标人原因漏报耗材，视为配套耗材免费供应。</w:t>
            </w:r>
          </w:p>
        </w:tc>
      </w:tr>
      <w:tr w14:paraId="5750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3097F7DF">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7A95166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ascii="宋体" w:hAnsi="宋体" w:cs="宋体"/>
                <w:color w:val="auto"/>
                <w:sz w:val="24"/>
                <w:szCs w:val="24"/>
                <w:highlight w:val="none"/>
              </w:rPr>
              <w:t>项目组织</w:t>
            </w:r>
            <w:r>
              <w:rPr>
                <w:rFonts w:hint="eastAsia" w:ascii="宋体" w:hAnsi="宋体" w:cs="宋体"/>
                <w:color w:val="auto"/>
                <w:sz w:val="24"/>
                <w:szCs w:val="24"/>
                <w:highlight w:val="none"/>
                <w:lang w:val="en-US" w:eastAsia="zh-CN"/>
              </w:rPr>
              <w:t>实施方案</w:t>
            </w:r>
          </w:p>
        </w:tc>
        <w:tc>
          <w:tcPr>
            <w:tcW w:w="1084" w:type="dxa"/>
            <w:gridSpan w:val="2"/>
            <w:vAlign w:val="center"/>
          </w:tcPr>
          <w:p w14:paraId="7AE512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产品供货安装方案</w:t>
            </w:r>
          </w:p>
        </w:tc>
        <w:tc>
          <w:tcPr>
            <w:tcW w:w="766" w:type="dxa"/>
            <w:vAlign w:val="center"/>
          </w:tcPr>
          <w:p w14:paraId="168B39A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5816" w:type="dxa"/>
            <w:vAlign w:val="center"/>
          </w:tcPr>
          <w:p w14:paraId="40364E9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根据各投标人提供的产品供货安装方案，进行综合评价：</w:t>
            </w:r>
          </w:p>
          <w:p w14:paraId="07347B63">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A.产品供货安装方案详实的，得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577870A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B.有产品供货安装方案的，得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7EEAE92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5B62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8C9C78B">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45F7AA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6B2D478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项目实施组织架构、团队人员配置</w:t>
            </w:r>
          </w:p>
        </w:tc>
        <w:tc>
          <w:tcPr>
            <w:tcW w:w="766" w:type="dxa"/>
            <w:vAlign w:val="center"/>
          </w:tcPr>
          <w:p w14:paraId="51ED600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257B8DB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根据各投标人提供的项目实施组织架构、团队人员配置，进行综合评价：</w:t>
            </w:r>
          </w:p>
          <w:p w14:paraId="2D1E104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A.组织架构完善，人员配置充足，技术力量满足使用需求的，得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7D04E82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B.有实施组织架构，提供团队人员配置的，得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3A580F6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4DAC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06503434">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34169AC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3F06AF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产品调试方案</w:t>
            </w:r>
          </w:p>
        </w:tc>
        <w:tc>
          <w:tcPr>
            <w:tcW w:w="766" w:type="dxa"/>
            <w:vAlign w:val="center"/>
          </w:tcPr>
          <w:p w14:paraId="015D370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194C2E0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根据各投标人提供的产品调试方案，进行综合评价：</w:t>
            </w:r>
          </w:p>
          <w:p w14:paraId="644B86B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A.调试方案详实明确，流程、措施完善，满足使用需求的，得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143DDD2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B.有调试方案、流程措施的，得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4D6742A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C.未提供此项不得分。</w:t>
            </w:r>
          </w:p>
        </w:tc>
      </w:tr>
      <w:tr w14:paraId="12D2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B7B67E9">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00018E5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5B79403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项目实施质量保障措施</w:t>
            </w:r>
          </w:p>
        </w:tc>
        <w:tc>
          <w:tcPr>
            <w:tcW w:w="766" w:type="dxa"/>
            <w:vAlign w:val="center"/>
          </w:tcPr>
          <w:p w14:paraId="1047BA3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5816" w:type="dxa"/>
            <w:vAlign w:val="center"/>
          </w:tcPr>
          <w:p w14:paraId="7FE14DB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根据各投标人提供的项目实施质量保障措施，进行综合评价：</w:t>
            </w:r>
          </w:p>
          <w:p w14:paraId="2E87E19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A.项目实施质量保障措施详实，满足使用需求的，得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05CAA5F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B.有项目实施质量保障措施的，得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1997F83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C.未提供此项不得分。</w:t>
            </w:r>
          </w:p>
        </w:tc>
      </w:tr>
      <w:tr w14:paraId="2E2B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6A16F31B">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516D3E9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1E6A1F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培训方案</w:t>
            </w:r>
          </w:p>
        </w:tc>
        <w:tc>
          <w:tcPr>
            <w:tcW w:w="766" w:type="dxa"/>
            <w:vAlign w:val="center"/>
          </w:tcPr>
          <w:p w14:paraId="2F1EAB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2E8C003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根据各投标人提供的培训方案，进行综合评价：</w:t>
            </w:r>
          </w:p>
          <w:p w14:paraId="79289DE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A.培训方案详实，培训授课人员安排针对性强的，得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7DA99BA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B.有培训方案及培训授课人员安排的，得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3D63B4E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C.未提供此项不得分。</w:t>
            </w:r>
          </w:p>
        </w:tc>
      </w:tr>
      <w:tr w14:paraId="7A0A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6BEABFF5">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0FE82C5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售后服务保障与支持</w:t>
            </w:r>
          </w:p>
        </w:tc>
        <w:tc>
          <w:tcPr>
            <w:tcW w:w="1084" w:type="dxa"/>
            <w:gridSpan w:val="2"/>
            <w:vAlign w:val="center"/>
          </w:tcPr>
          <w:p w14:paraId="28F4B98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售后服务维修网点状况</w:t>
            </w:r>
          </w:p>
        </w:tc>
        <w:tc>
          <w:tcPr>
            <w:tcW w:w="766" w:type="dxa"/>
            <w:vAlign w:val="center"/>
          </w:tcPr>
          <w:p w14:paraId="7D6C0B4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5F92BE83">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根据各投标人提供的售后服务维修网点状况，进行综合评价：</w:t>
            </w:r>
          </w:p>
          <w:p w14:paraId="170305A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A.能够充分保障售后维修服务，相关的证明材料详实，满足使用需求的，得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0B7A28D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B.能够保障售后维修服务，有相关的证明材料的，得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08830B8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C.未提供此项不得分。</w:t>
            </w:r>
          </w:p>
        </w:tc>
      </w:tr>
      <w:tr w14:paraId="6F57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7BCF0E16">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475416C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p>
        </w:tc>
        <w:tc>
          <w:tcPr>
            <w:tcW w:w="1084" w:type="dxa"/>
            <w:gridSpan w:val="2"/>
            <w:vAlign w:val="center"/>
          </w:tcPr>
          <w:p w14:paraId="710A6CB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售后服务方案</w:t>
            </w:r>
          </w:p>
        </w:tc>
        <w:tc>
          <w:tcPr>
            <w:tcW w:w="766" w:type="dxa"/>
            <w:vAlign w:val="center"/>
          </w:tcPr>
          <w:p w14:paraId="6BCF63D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24ADAA3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根据各投标人提供的售后服务方案（包含售后方案、维修响应时间承诺、服务标准承诺、质保期内的产品维护措施、质保期后的维修价格优惠方案等），进行综合评价：</w:t>
            </w:r>
          </w:p>
          <w:p w14:paraId="7976E27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A.售后服务方案详实明确，流程、措施完善，满足使用需求的，得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2A460C9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B.有售后服务方案、流程措施的，得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0331939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C.未提供此项不得分。</w:t>
            </w:r>
          </w:p>
        </w:tc>
      </w:tr>
    </w:tbl>
    <w:p w14:paraId="2D4E01F8">
      <w:pPr>
        <w:spacing w:line="440" w:lineRule="exact"/>
        <w:ind w:firstLine="480" w:firstLineChars="200"/>
        <w:rPr>
          <w:rFonts w:hint="eastAsia" w:ascii="宋体" w:hAnsi="宋体" w:cs="仿宋_GB2312"/>
          <w:color w:val="auto"/>
          <w:sz w:val="24"/>
          <w:szCs w:val="24"/>
          <w:highlight w:val="none"/>
        </w:rPr>
      </w:pPr>
      <w:bookmarkStart w:id="13" w:name="_Toc432789498"/>
    </w:p>
    <w:p w14:paraId="6252CDFC">
      <w:pPr>
        <w:spacing w:line="440" w:lineRule="exact"/>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第二包：压缩式雾化机</w:t>
      </w:r>
    </w:p>
    <w:tbl>
      <w:tblPr>
        <w:tblStyle w:val="24"/>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00"/>
        <w:gridCol w:w="80"/>
        <w:gridCol w:w="1004"/>
        <w:gridCol w:w="766"/>
        <w:gridCol w:w="5816"/>
      </w:tblGrid>
      <w:tr w14:paraId="1B8A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499" w:type="dxa"/>
            <w:gridSpan w:val="4"/>
            <w:vAlign w:val="center"/>
          </w:tcPr>
          <w:p w14:paraId="5B657980">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评分项目</w:t>
            </w:r>
          </w:p>
        </w:tc>
        <w:tc>
          <w:tcPr>
            <w:tcW w:w="766" w:type="dxa"/>
            <w:vAlign w:val="center"/>
          </w:tcPr>
          <w:p w14:paraId="649B6F3E">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分数</w:t>
            </w:r>
          </w:p>
        </w:tc>
        <w:tc>
          <w:tcPr>
            <w:tcW w:w="5816" w:type="dxa"/>
            <w:vAlign w:val="center"/>
          </w:tcPr>
          <w:p w14:paraId="03874E8D">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评分标准</w:t>
            </w:r>
          </w:p>
        </w:tc>
      </w:tr>
      <w:tr w14:paraId="6FE5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4C8661ED">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商务</w:t>
            </w:r>
          </w:p>
          <w:p w14:paraId="419A720D">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1784" w:type="dxa"/>
            <w:gridSpan w:val="3"/>
            <w:vAlign w:val="center"/>
          </w:tcPr>
          <w:p w14:paraId="4F8C4287">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投标报价</w:t>
            </w:r>
          </w:p>
        </w:tc>
        <w:tc>
          <w:tcPr>
            <w:tcW w:w="766" w:type="dxa"/>
            <w:vAlign w:val="center"/>
          </w:tcPr>
          <w:p w14:paraId="3876EDD9">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30</w:t>
            </w:r>
          </w:p>
        </w:tc>
        <w:tc>
          <w:tcPr>
            <w:tcW w:w="5816" w:type="dxa"/>
            <w:vAlign w:val="center"/>
          </w:tcPr>
          <w:p w14:paraId="7B78116E">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满足招标文件要求且投标价格（或者最终价格）最低的投标报价为评标基准价，其价格分为满分。</w:t>
            </w:r>
          </w:p>
          <w:p w14:paraId="794E7DC9">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其他报价得分=评标基准价÷（投标报价或者最终价格）×30</w:t>
            </w:r>
          </w:p>
        </w:tc>
      </w:tr>
      <w:tr w14:paraId="047B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48E2100C">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58DAF69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质保期</w:t>
            </w:r>
          </w:p>
        </w:tc>
        <w:tc>
          <w:tcPr>
            <w:tcW w:w="766" w:type="dxa"/>
            <w:vAlign w:val="center"/>
          </w:tcPr>
          <w:p w14:paraId="6EBE60F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4</w:t>
            </w:r>
          </w:p>
        </w:tc>
        <w:tc>
          <w:tcPr>
            <w:tcW w:w="5816" w:type="dxa"/>
            <w:vAlign w:val="center"/>
          </w:tcPr>
          <w:p w14:paraId="07FEA5CE">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在满足</w:t>
            </w:r>
            <w:r>
              <w:rPr>
                <w:rFonts w:hint="eastAsia" w:ascii="宋体" w:hAnsi="宋体" w:cs="宋体"/>
                <w:color w:val="auto"/>
                <w:kern w:val="0"/>
                <w:sz w:val="24"/>
                <w:szCs w:val="24"/>
                <w:highlight w:val="none"/>
              </w:rPr>
              <w:t>招标文件</w:t>
            </w:r>
            <w:r>
              <w:rPr>
                <w:rFonts w:hint="eastAsia" w:ascii="宋体" w:hAnsi="宋体" w:cs="宋体"/>
                <w:color w:val="auto"/>
                <w:kern w:val="0"/>
                <w:sz w:val="24"/>
                <w:szCs w:val="24"/>
                <w:highlight w:val="none"/>
                <w:lang w:val="en-US" w:eastAsia="zh-CN"/>
              </w:rPr>
              <w:t>要求的</w:t>
            </w:r>
            <w:r>
              <w:rPr>
                <w:rFonts w:hint="eastAsia" w:ascii="宋体" w:hAnsi="宋体" w:cs="宋体"/>
                <w:color w:val="auto"/>
                <w:kern w:val="0"/>
                <w:sz w:val="24"/>
                <w:szCs w:val="24"/>
                <w:highlight w:val="none"/>
              </w:rPr>
              <w:t>质保期</w:t>
            </w:r>
            <w:r>
              <w:rPr>
                <w:rFonts w:hint="eastAsia" w:ascii="宋体" w:hAnsi="宋体" w:cs="宋体"/>
                <w:color w:val="auto"/>
                <w:sz w:val="24"/>
                <w:szCs w:val="24"/>
                <w:highlight w:val="none"/>
              </w:rPr>
              <w:t>基础上，承诺</w:t>
            </w:r>
            <w:r>
              <w:rPr>
                <w:rFonts w:hint="eastAsia" w:ascii="宋体" w:hAnsi="宋体" w:cs="宋体"/>
                <w:color w:val="auto"/>
                <w:sz w:val="24"/>
                <w:szCs w:val="24"/>
                <w:highlight w:val="none"/>
                <w:lang w:val="en-US" w:eastAsia="zh-CN"/>
              </w:rPr>
              <w:t>所投产品整体均每</w:t>
            </w:r>
            <w:r>
              <w:rPr>
                <w:rFonts w:hint="eastAsia" w:ascii="宋体" w:hAnsi="宋体" w:cs="宋体"/>
                <w:color w:val="auto"/>
                <w:sz w:val="24"/>
                <w:szCs w:val="24"/>
                <w:highlight w:val="none"/>
              </w:rPr>
              <w:t>增加一年免费质保</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得2分，最高得4分。</w:t>
            </w:r>
          </w:p>
        </w:tc>
      </w:tr>
      <w:tr w14:paraId="5D4B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07D1C325">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1EDF4F5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企业业绩</w:t>
            </w:r>
          </w:p>
        </w:tc>
        <w:tc>
          <w:tcPr>
            <w:tcW w:w="766" w:type="dxa"/>
            <w:vAlign w:val="center"/>
          </w:tcPr>
          <w:p w14:paraId="2C14D55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5</w:t>
            </w:r>
          </w:p>
        </w:tc>
        <w:tc>
          <w:tcPr>
            <w:tcW w:w="5816" w:type="dxa"/>
            <w:vAlign w:val="center"/>
          </w:tcPr>
          <w:p w14:paraId="3531CCA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投标人</w:t>
            </w:r>
            <w:r>
              <w:rPr>
                <w:rFonts w:hint="eastAsia" w:ascii="宋体" w:hAnsi="宋体" w:cs="宋体"/>
                <w:color w:val="auto"/>
                <w:kern w:val="0"/>
                <w:sz w:val="24"/>
                <w:szCs w:val="24"/>
                <w:highlight w:val="none"/>
                <w:lang w:val="en-US" w:eastAsia="zh-CN"/>
              </w:rPr>
              <w:t>提供</w:t>
            </w:r>
            <w:r>
              <w:rPr>
                <w:rFonts w:hint="eastAsia" w:ascii="宋体" w:hAnsi="宋体" w:cs="宋体"/>
                <w:color w:val="auto"/>
                <w:kern w:val="0"/>
                <w:sz w:val="24"/>
                <w:szCs w:val="24"/>
                <w:highlight w:val="none"/>
              </w:rPr>
              <w:t>所投</w:t>
            </w:r>
            <w:r>
              <w:rPr>
                <w:rFonts w:hint="eastAsia" w:ascii="宋体" w:hAnsi="宋体" w:cs="宋体"/>
                <w:color w:val="auto"/>
                <w:kern w:val="0"/>
                <w:sz w:val="24"/>
                <w:szCs w:val="24"/>
                <w:highlight w:val="none"/>
                <w:lang w:val="en-US" w:eastAsia="zh-CN"/>
              </w:rPr>
              <w:t>产品</w:t>
            </w:r>
            <w:r>
              <w:rPr>
                <w:rFonts w:hint="eastAsia" w:ascii="宋体" w:hAnsi="宋体" w:cs="宋体"/>
                <w:color w:val="auto"/>
                <w:kern w:val="0"/>
                <w:sz w:val="24"/>
                <w:szCs w:val="24"/>
                <w:highlight w:val="none"/>
              </w:rPr>
              <w:t>(以验收报告时间为准，</w:t>
            </w:r>
            <w:r>
              <w:rPr>
                <w:rFonts w:hint="eastAsia" w:ascii="宋体" w:hAnsi="宋体" w:cs="宋体"/>
                <w:color w:val="auto"/>
                <w:kern w:val="0"/>
                <w:sz w:val="24"/>
                <w:szCs w:val="24"/>
                <w:highlight w:val="none"/>
                <w:lang w:val="en-US" w:eastAsia="zh-CN"/>
              </w:rPr>
              <w:t>自</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年1月1日</w:t>
            </w:r>
            <w:r>
              <w:rPr>
                <w:rFonts w:hint="eastAsia" w:ascii="宋体" w:hAnsi="宋体" w:cs="宋体"/>
                <w:color w:val="auto"/>
                <w:kern w:val="0"/>
                <w:sz w:val="24"/>
                <w:szCs w:val="24"/>
                <w:highlight w:val="none"/>
                <w:lang w:val="en-US" w:eastAsia="zh-CN"/>
              </w:rPr>
              <w:t>到递交投标文件截止时间</w:t>
            </w:r>
            <w:r>
              <w:rPr>
                <w:rFonts w:hint="eastAsia" w:ascii="宋体" w:hAnsi="宋体" w:cs="宋体"/>
                <w:color w:val="auto"/>
                <w:kern w:val="0"/>
                <w:sz w:val="24"/>
                <w:szCs w:val="24"/>
                <w:highlight w:val="none"/>
              </w:rPr>
              <w:t>)具有同品牌同型号(厂家或代理均可)</w:t>
            </w:r>
            <w:r>
              <w:rPr>
                <w:rFonts w:hint="eastAsia" w:ascii="宋体" w:hAnsi="宋体" w:cs="宋体"/>
                <w:color w:val="auto"/>
                <w:kern w:val="0"/>
                <w:sz w:val="24"/>
                <w:szCs w:val="24"/>
                <w:highlight w:val="none"/>
                <w:lang w:val="en-US" w:eastAsia="zh-CN"/>
              </w:rPr>
              <w:t>已验收的</w:t>
            </w:r>
            <w:r>
              <w:rPr>
                <w:rFonts w:hint="eastAsia" w:ascii="宋体" w:hAnsi="宋体" w:cs="宋体"/>
                <w:color w:val="auto"/>
                <w:kern w:val="0"/>
                <w:sz w:val="24"/>
                <w:szCs w:val="24"/>
                <w:highlight w:val="none"/>
              </w:rPr>
              <w:t>业绩</w:t>
            </w:r>
            <w:r>
              <w:rPr>
                <w:rFonts w:hint="eastAsia" w:ascii="宋体" w:hAnsi="宋体" w:cs="宋体"/>
                <w:color w:val="auto"/>
                <w:kern w:val="0"/>
                <w:sz w:val="24"/>
                <w:szCs w:val="24"/>
                <w:highlight w:val="none"/>
                <w:lang w:val="en-US" w:eastAsia="zh-CN"/>
              </w:rPr>
              <w:t>合同</w:t>
            </w:r>
            <w:r>
              <w:rPr>
                <w:rFonts w:hint="eastAsia" w:ascii="宋体" w:hAnsi="宋体" w:cs="宋体"/>
                <w:color w:val="auto"/>
                <w:kern w:val="0"/>
                <w:sz w:val="24"/>
                <w:szCs w:val="24"/>
                <w:highlight w:val="none"/>
              </w:rPr>
              <w:t>，每份合同得</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分，最多得</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分。</w:t>
            </w:r>
          </w:p>
          <w:p w14:paraId="6101602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投标人须提供同一项目的中标（成交）通知书、合同、验收报告</w:t>
            </w:r>
            <w:r>
              <w:rPr>
                <w:rFonts w:hint="eastAsia" w:ascii="宋体" w:hAnsi="宋体" w:cs="宋体"/>
                <w:color w:val="auto"/>
                <w:kern w:val="0"/>
                <w:sz w:val="24"/>
                <w:szCs w:val="24"/>
                <w:highlight w:val="none"/>
                <w:lang w:val="en-US" w:eastAsia="zh-CN"/>
              </w:rPr>
              <w:t>复印件加盖投标人公章</w:t>
            </w:r>
            <w:r>
              <w:rPr>
                <w:rFonts w:hint="eastAsia" w:ascii="宋体" w:hAnsi="宋体" w:cs="宋体"/>
                <w:color w:val="auto"/>
                <w:kern w:val="0"/>
                <w:sz w:val="24"/>
                <w:szCs w:val="24"/>
                <w:highlight w:val="none"/>
              </w:rPr>
              <w:t xml:space="preserve">，三项缺一项不得分,业绩合同正文部分不得覆盖采购人名称、设备品牌、型号及金额。 </w:t>
            </w:r>
          </w:p>
        </w:tc>
      </w:tr>
      <w:tr w14:paraId="4954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4ABD7ED6">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0531224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节能、环保产品加分</w:t>
            </w:r>
          </w:p>
        </w:tc>
        <w:tc>
          <w:tcPr>
            <w:tcW w:w="766" w:type="dxa"/>
            <w:vAlign w:val="center"/>
          </w:tcPr>
          <w:p w14:paraId="15329E2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5</w:t>
            </w:r>
          </w:p>
        </w:tc>
        <w:tc>
          <w:tcPr>
            <w:tcW w:w="5816" w:type="dxa"/>
            <w:vAlign w:val="center"/>
          </w:tcPr>
          <w:p w14:paraId="566DBD4D">
            <w:pPr>
              <w:keepNext w:val="0"/>
              <w:keepLines w:val="0"/>
              <w:pageBreakBefore w:val="0"/>
              <w:widowControl/>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加分计算方法是：1、在价格评审项中，对节能、环保产品分别给予价格评审总分值5%的加分，加分公式如下：加分=价格评审总分值×5%×节能、环保产品（政府强制采购节能产品除外）价格在投标报价中所占比例；2、在技术评审项中，对节能、环保产品分别给予技术评审总分值5%的加分，加分公式如下：加分=技术评审总分值×5%×节能、环保产品（政府强制采购节能产品除外）价格在投标报价中所占比例。若所投产品同时具有节能产品认证证书和环境标志产品认证证书的，则应当优先于只具有一种认证证书的进行优采加分，不能重复加分。必须提供经市场监管总局公布的认证机构出具的有效期内的节能产品、环境标志产品认证证书</w:t>
            </w:r>
            <w:r>
              <w:rPr>
                <w:rFonts w:hint="eastAsia" w:ascii="宋体" w:hAnsi="宋体" w:cs="宋体"/>
                <w:color w:val="auto"/>
                <w:sz w:val="24"/>
                <w:szCs w:val="24"/>
                <w:highlight w:val="none"/>
                <w:lang w:val="en-US" w:eastAsia="zh-CN"/>
              </w:rPr>
              <w:t>复印件加盖投标人公章</w:t>
            </w:r>
            <w:r>
              <w:rPr>
                <w:rFonts w:hint="eastAsia" w:ascii="宋体" w:hAnsi="宋体" w:cs="宋体"/>
                <w:color w:val="auto"/>
                <w:sz w:val="24"/>
                <w:szCs w:val="24"/>
                <w:highlight w:val="none"/>
              </w:rPr>
              <w:t>，否则不得分。</w:t>
            </w:r>
          </w:p>
        </w:tc>
      </w:tr>
      <w:tr w14:paraId="4D02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4C09904E">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w:t>
            </w:r>
          </w:p>
          <w:p w14:paraId="73041330">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780" w:type="dxa"/>
            <w:gridSpan w:val="2"/>
            <w:vMerge w:val="restart"/>
            <w:vAlign w:val="center"/>
          </w:tcPr>
          <w:p w14:paraId="6DF5B8DF">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响应情况</w:t>
            </w:r>
          </w:p>
        </w:tc>
        <w:tc>
          <w:tcPr>
            <w:tcW w:w="1004" w:type="dxa"/>
            <w:vAlign w:val="center"/>
          </w:tcPr>
          <w:p w14:paraId="27417AA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基本分</w:t>
            </w:r>
          </w:p>
        </w:tc>
        <w:tc>
          <w:tcPr>
            <w:tcW w:w="766" w:type="dxa"/>
            <w:vAlign w:val="center"/>
          </w:tcPr>
          <w:p w14:paraId="5FBE76A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w:t>
            </w:r>
          </w:p>
        </w:tc>
        <w:tc>
          <w:tcPr>
            <w:tcW w:w="5816" w:type="dxa"/>
            <w:vAlign w:val="center"/>
          </w:tcPr>
          <w:p w14:paraId="44D8BD8A">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技术指标要求全部满足招标文件要求得</w:t>
            </w:r>
            <w:r>
              <w:rPr>
                <w:rFonts w:hint="eastAsia" w:ascii="宋体" w:hAnsi="宋体" w:cs="宋体"/>
                <w:color w:val="auto"/>
                <w:sz w:val="24"/>
                <w:szCs w:val="24"/>
                <w:highlight w:val="none"/>
                <w:lang w:val="en-US" w:eastAsia="zh-CN"/>
              </w:rPr>
              <w:t>基本分15</w:t>
            </w:r>
            <w:r>
              <w:rPr>
                <w:rFonts w:hint="eastAsia" w:ascii="宋体" w:hAnsi="宋体" w:cs="宋体"/>
                <w:color w:val="auto"/>
                <w:sz w:val="24"/>
                <w:szCs w:val="24"/>
                <w:highlight w:val="none"/>
              </w:rPr>
              <w:t xml:space="preserve">分；不能满足招标文件中“★”要求的，投标无效。 </w:t>
            </w:r>
          </w:p>
        </w:tc>
      </w:tr>
      <w:tr w14:paraId="426D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37BEC2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780" w:type="dxa"/>
            <w:gridSpan w:val="2"/>
            <w:vMerge w:val="continue"/>
            <w:vAlign w:val="center"/>
          </w:tcPr>
          <w:p w14:paraId="5B76147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004" w:type="dxa"/>
            <w:vAlign w:val="center"/>
          </w:tcPr>
          <w:p w14:paraId="727792D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负偏离</w:t>
            </w:r>
          </w:p>
        </w:tc>
        <w:tc>
          <w:tcPr>
            <w:tcW w:w="766" w:type="dxa"/>
            <w:vAlign w:val="center"/>
          </w:tcPr>
          <w:p w14:paraId="6564581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p>
        </w:tc>
        <w:tc>
          <w:tcPr>
            <w:tcW w:w="5816" w:type="dxa"/>
            <w:vAlign w:val="center"/>
          </w:tcPr>
          <w:p w14:paraId="26C2842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非"★"技术要求中，有6条技术指标，每条技术指标2.5分，共15分。与招标产品技术指标不符合或未做应答的，扣2.5分。</w:t>
            </w:r>
          </w:p>
          <w:p w14:paraId="4C1DC72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注：投标人须对招标文件</w:t>
            </w:r>
            <w:r>
              <w:rPr>
                <w:rFonts w:hint="eastAsia" w:ascii="宋体" w:hAnsi="宋体" w:cs="宋体"/>
                <w:color w:val="auto"/>
                <w:sz w:val="24"/>
                <w:szCs w:val="24"/>
                <w:highlight w:val="none"/>
                <w:lang w:val="en-US" w:eastAsia="zh-CN"/>
              </w:rPr>
              <w:t>第四章采购需求</w:t>
            </w:r>
            <w:r>
              <w:rPr>
                <w:rFonts w:hint="eastAsia" w:ascii="宋体" w:hAnsi="宋体" w:cs="宋体"/>
                <w:color w:val="auto"/>
                <w:sz w:val="24"/>
                <w:szCs w:val="24"/>
                <w:highlight w:val="none"/>
              </w:rPr>
              <w:t>中技术参数内容逐条答复、说明和解释并填写技术偏离表。</w:t>
            </w:r>
          </w:p>
          <w:p w14:paraId="387CBE1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对技术要求的响应，有检测报告的，以检测报告载明的数据作为评审依据，无检测数据的，以技术白皮书、说明书（彩页）为评审依据（如存在两项及以上技术支持材料表述不一致，按检测报告、技术白皮书、说明书（彩页）的顺序进行认定）。</w:t>
            </w:r>
          </w:p>
          <w:p w14:paraId="07C6CA3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rPr>
              <w:t>须提供检测报告、技术白皮书、说明书（彩页）并在技术偏离表注明证明材料页码，若未提供视为不符合或未做应答。</w:t>
            </w:r>
          </w:p>
        </w:tc>
      </w:tr>
      <w:tr w14:paraId="7BA1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7328EC6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784" w:type="dxa"/>
            <w:gridSpan w:val="3"/>
            <w:vAlign w:val="center"/>
          </w:tcPr>
          <w:p w14:paraId="30F1B6D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产品的运行稳定情况</w:t>
            </w:r>
          </w:p>
        </w:tc>
        <w:tc>
          <w:tcPr>
            <w:tcW w:w="766" w:type="dxa"/>
            <w:vAlign w:val="center"/>
          </w:tcPr>
          <w:p w14:paraId="134FD69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5816" w:type="dxa"/>
            <w:vAlign w:val="center"/>
          </w:tcPr>
          <w:p w14:paraId="45B6029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根据各投标人提供的产品结构组成、工作原理设计、外部环境条件等稳定条件相关的证明材料（可提供如检测报告、官网截图、彩页等），进行综合评价：</w:t>
            </w:r>
          </w:p>
          <w:p w14:paraId="4DDB0CA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A.相关的证明材料详实、证明材料中关于稳定条件标识清晰，证明材料体现产品的整体性能稳定，满足使用需求的，得</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p w14:paraId="4FF3E52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B.有相关的证明材料，证明材料体现整体性能比较稳定的，得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4AD2E93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5E9E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4E2C35EF">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5DEF277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ascii="宋体" w:hAnsi="宋体" w:cs="宋体"/>
                <w:color w:val="auto"/>
                <w:sz w:val="24"/>
                <w:szCs w:val="24"/>
                <w:highlight w:val="none"/>
              </w:rPr>
              <w:t>项目组织</w:t>
            </w:r>
            <w:r>
              <w:rPr>
                <w:rFonts w:hint="eastAsia" w:ascii="宋体" w:hAnsi="宋体" w:cs="宋体"/>
                <w:color w:val="auto"/>
                <w:sz w:val="24"/>
                <w:szCs w:val="24"/>
                <w:highlight w:val="none"/>
                <w:lang w:val="en-US" w:eastAsia="zh-CN"/>
              </w:rPr>
              <w:t>实施方案</w:t>
            </w:r>
          </w:p>
        </w:tc>
        <w:tc>
          <w:tcPr>
            <w:tcW w:w="1084" w:type="dxa"/>
            <w:gridSpan w:val="2"/>
            <w:vAlign w:val="center"/>
          </w:tcPr>
          <w:p w14:paraId="7EA217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产品供货安装方案</w:t>
            </w:r>
          </w:p>
        </w:tc>
        <w:tc>
          <w:tcPr>
            <w:tcW w:w="766" w:type="dxa"/>
            <w:vAlign w:val="center"/>
          </w:tcPr>
          <w:p w14:paraId="7AE4065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p>
        </w:tc>
        <w:tc>
          <w:tcPr>
            <w:tcW w:w="5816" w:type="dxa"/>
            <w:vAlign w:val="center"/>
          </w:tcPr>
          <w:p w14:paraId="0C2AD60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根据各投标人提供的产品供货安装方案，进行综合评价：</w:t>
            </w:r>
          </w:p>
          <w:p w14:paraId="724E828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A.产品供货安装方案详实的，得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5E50987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B.有产品供货安装方案的，得</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分；</w:t>
            </w:r>
          </w:p>
          <w:p w14:paraId="7ADBCCD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2BC3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74E56835">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17A8DED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4FDFCA9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项目实施组织架构、团队人员配置</w:t>
            </w:r>
          </w:p>
        </w:tc>
        <w:tc>
          <w:tcPr>
            <w:tcW w:w="766" w:type="dxa"/>
            <w:vAlign w:val="center"/>
          </w:tcPr>
          <w:p w14:paraId="7016C37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5816" w:type="dxa"/>
            <w:vAlign w:val="center"/>
          </w:tcPr>
          <w:p w14:paraId="3E0FA48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根据各投标人提供的项目实施组织架构、团队人员配置，进行综合评价：</w:t>
            </w:r>
          </w:p>
          <w:p w14:paraId="31954C7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A.组织架构完善，人员配置充足，技术力量满足使用需求的，得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16E8F0E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B.有实施组织架构，提供团队人员配置的，得</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分；</w:t>
            </w:r>
          </w:p>
          <w:p w14:paraId="51C64B9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51A4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4D582130">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3259E1B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4FA3E2A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产品调试方案</w:t>
            </w:r>
          </w:p>
        </w:tc>
        <w:tc>
          <w:tcPr>
            <w:tcW w:w="766" w:type="dxa"/>
            <w:vAlign w:val="center"/>
          </w:tcPr>
          <w:p w14:paraId="51E621C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5816" w:type="dxa"/>
            <w:vAlign w:val="center"/>
          </w:tcPr>
          <w:p w14:paraId="2C6193F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根据各投标人提供的产品调试方案，进行综合评价：</w:t>
            </w:r>
          </w:p>
          <w:p w14:paraId="71DA56A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A.调试方案详实明确，流程、措施完善，满足使用需求的，得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725D639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B.有调试方案、流程措施的，得</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分；</w:t>
            </w:r>
          </w:p>
          <w:p w14:paraId="5F376F4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7BED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2FFB947">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7CF00A2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1E4BEDB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项目实施质量保障措施</w:t>
            </w:r>
          </w:p>
        </w:tc>
        <w:tc>
          <w:tcPr>
            <w:tcW w:w="766" w:type="dxa"/>
            <w:vAlign w:val="center"/>
          </w:tcPr>
          <w:p w14:paraId="4BD9B98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p>
        </w:tc>
        <w:tc>
          <w:tcPr>
            <w:tcW w:w="5816" w:type="dxa"/>
            <w:vAlign w:val="center"/>
          </w:tcPr>
          <w:p w14:paraId="0A542E4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根据各投标人提供的项目实施质量保障措施，进行综合评价：</w:t>
            </w:r>
          </w:p>
          <w:p w14:paraId="4DF37B9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A.项目实施质量保障措施详实，满足使用需求的，得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27BF2CD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B.有项目实施质量保障措施的，得</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分；</w:t>
            </w:r>
          </w:p>
          <w:p w14:paraId="7B5E5E5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6A69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1B6A3A66">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3064CE0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4A7D85F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培训方案</w:t>
            </w:r>
          </w:p>
        </w:tc>
        <w:tc>
          <w:tcPr>
            <w:tcW w:w="766" w:type="dxa"/>
            <w:vAlign w:val="center"/>
          </w:tcPr>
          <w:p w14:paraId="7C184BD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5816" w:type="dxa"/>
            <w:vAlign w:val="center"/>
          </w:tcPr>
          <w:p w14:paraId="1A6474D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根据各投标人提供的培训方案，进行综合评价：</w:t>
            </w:r>
          </w:p>
          <w:p w14:paraId="72F96E4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A.培训方案详实，培训授课人员安排针对性强的，得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5FCDF35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B.有培训方案及培训授课人员安排的，得</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分；</w:t>
            </w:r>
          </w:p>
          <w:p w14:paraId="3359B1B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49B9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4C97E250">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6E528E6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售后服务保障与支持</w:t>
            </w:r>
          </w:p>
        </w:tc>
        <w:tc>
          <w:tcPr>
            <w:tcW w:w="1084" w:type="dxa"/>
            <w:gridSpan w:val="2"/>
            <w:vAlign w:val="center"/>
          </w:tcPr>
          <w:p w14:paraId="69D973B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售后服务维修网点状况</w:t>
            </w:r>
          </w:p>
        </w:tc>
        <w:tc>
          <w:tcPr>
            <w:tcW w:w="766" w:type="dxa"/>
            <w:vAlign w:val="center"/>
          </w:tcPr>
          <w:p w14:paraId="7252721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5816" w:type="dxa"/>
            <w:vAlign w:val="center"/>
          </w:tcPr>
          <w:p w14:paraId="316B646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根据各投标人提供的售后服务维修网点状况，进行综合评价：</w:t>
            </w:r>
          </w:p>
          <w:p w14:paraId="7C524F5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A.能够充分保障售后维修服务，相关的证明材料详实，满足使用需求的，得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75B011E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B.能够保障售后维修服务，有相关的证明材料的，得</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分；</w:t>
            </w:r>
          </w:p>
          <w:p w14:paraId="2675141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C.未提供此项不得分。</w:t>
            </w:r>
          </w:p>
        </w:tc>
      </w:tr>
      <w:tr w14:paraId="1C1A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159C1DCA">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067DDC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p>
        </w:tc>
        <w:tc>
          <w:tcPr>
            <w:tcW w:w="1084" w:type="dxa"/>
            <w:gridSpan w:val="2"/>
            <w:vAlign w:val="center"/>
          </w:tcPr>
          <w:p w14:paraId="57DC89D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售后服务方案</w:t>
            </w:r>
          </w:p>
        </w:tc>
        <w:tc>
          <w:tcPr>
            <w:tcW w:w="766" w:type="dxa"/>
            <w:vAlign w:val="center"/>
          </w:tcPr>
          <w:p w14:paraId="7077B2A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5816" w:type="dxa"/>
            <w:vAlign w:val="center"/>
          </w:tcPr>
          <w:p w14:paraId="7C1844F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根据各投标人提供的售后服务方案（包含售后方案、维修响应时间承诺、服务标准承诺、质保期内的产品维护措施、质保期后的维修价格优惠方案等），进行综合评价：</w:t>
            </w:r>
          </w:p>
          <w:p w14:paraId="405F6C6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A.售后服务方案详实明确，流程、措施完善，满足使用需求的，得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11822F4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B.有售后服务方案、流程措施的，得</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分；</w:t>
            </w:r>
          </w:p>
          <w:p w14:paraId="45D910A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bl>
    <w:p w14:paraId="25732CA1">
      <w:pPr>
        <w:spacing w:line="440" w:lineRule="exact"/>
        <w:ind w:firstLine="480" w:firstLineChars="200"/>
        <w:rPr>
          <w:rFonts w:hint="eastAsia" w:ascii="宋体" w:hAnsi="宋体" w:cs="仿宋_GB2312"/>
          <w:color w:val="auto"/>
          <w:sz w:val="24"/>
          <w:szCs w:val="24"/>
          <w:highlight w:val="none"/>
        </w:rPr>
      </w:pPr>
    </w:p>
    <w:p w14:paraId="59F6885C">
      <w:pPr>
        <w:spacing w:line="440" w:lineRule="exact"/>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第三包：鼓膜治疗仪、鼻窦负压置换仪、电离子综合治疗仪</w:t>
      </w:r>
    </w:p>
    <w:tbl>
      <w:tblPr>
        <w:tblStyle w:val="24"/>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00"/>
        <w:gridCol w:w="80"/>
        <w:gridCol w:w="1004"/>
        <w:gridCol w:w="766"/>
        <w:gridCol w:w="5816"/>
      </w:tblGrid>
      <w:tr w14:paraId="46E0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499" w:type="dxa"/>
            <w:gridSpan w:val="4"/>
            <w:vAlign w:val="center"/>
          </w:tcPr>
          <w:p w14:paraId="4C234FC3">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评分项目</w:t>
            </w:r>
          </w:p>
        </w:tc>
        <w:tc>
          <w:tcPr>
            <w:tcW w:w="766" w:type="dxa"/>
            <w:vAlign w:val="center"/>
          </w:tcPr>
          <w:p w14:paraId="3CCBC30E">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分数</w:t>
            </w:r>
          </w:p>
        </w:tc>
        <w:tc>
          <w:tcPr>
            <w:tcW w:w="5816" w:type="dxa"/>
            <w:vAlign w:val="center"/>
          </w:tcPr>
          <w:p w14:paraId="5E1471DD">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评分标准</w:t>
            </w:r>
          </w:p>
        </w:tc>
      </w:tr>
      <w:tr w14:paraId="2281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709D7A9B">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商务</w:t>
            </w:r>
          </w:p>
          <w:p w14:paraId="50B4CDA5">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1784" w:type="dxa"/>
            <w:gridSpan w:val="3"/>
            <w:vAlign w:val="center"/>
          </w:tcPr>
          <w:p w14:paraId="68BE8C10">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投标报价</w:t>
            </w:r>
          </w:p>
        </w:tc>
        <w:tc>
          <w:tcPr>
            <w:tcW w:w="766" w:type="dxa"/>
            <w:vAlign w:val="center"/>
          </w:tcPr>
          <w:p w14:paraId="59CFC7A0">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30</w:t>
            </w:r>
          </w:p>
        </w:tc>
        <w:tc>
          <w:tcPr>
            <w:tcW w:w="5816" w:type="dxa"/>
            <w:vAlign w:val="center"/>
          </w:tcPr>
          <w:p w14:paraId="2533FE70">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满足招标文件要求且投标价格（或者最终价格）最低的投标报价为评标基准价，其价格分为满分。</w:t>
            </w:r>
          </w:p>
          <w:p w14:paraId="5E6E4908">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其他报价得分=评标基准价÷（投标报价或者最终价格）×30</w:t>
            </w:r>
          </w:p>
        </w:tc>
      </w:tr>
      <w:tr w14:paraId="5084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8AFA74C">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2E694AA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质保期</w:t>
            </w:r>
          </w:p>
        </w:tc>
        <w:tc>
          <w:tcPr>
            <w:tcW w:w="766" w:type="dxa"/>
            <w:vAlign w:val="center"/>
          </w:tcPr>
          <w:p w14:paraId="5E9BBC8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4</w:t>
            </w:r>
          </w:p>
        </w:tc>
        <w:tc>
          <w:tcPr>
            <w:tcW w:w="5816" w:type="dxa"/>
            <w:vAlign w:val="center"/>
          </w:tcPr>
          <w:p w14:paraId="3D1C48C7">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在满足</w:t>
            </w:r>
            <w:r>
              <w:rPr>
                <w:rFonts w:hint="eastAsia" w:ascii="宋体" w:hAnsi="宋体" w:cs="宋体"/>
                <w:color w:val="auto"/>
                <w:kern w:val="0"/>
                <w:sz w:val="24"/>
                <w:szCs w:val="24"/>
                <w:highlight w:val="none"/>
              </w:rPr>
              <w:t>招标文件</w:t>
            </w:r>
            <w:r>
              <w:rPr>
                <w:rFonts w:hint="eastAsia" w:ascii="宋体" w:hAnsi="宋体" w:cs="宋体"/>
                <w:color w:val="auto"/>
                <w:kern w:val="0"/>
                <w:sz w:val="24"/>
                <w:szCs w:val="24"/>
                <w:highlight w:val="none"/>
                <w:lang w:val="en-US" w:eastAsia="zh-CN"/>
              </w:rPr>
              <w:t>要求的</w:t>
            </w:r>
            <w:r>
              <w:rPr>
                <w:rFonts w:hint="eastAsia" w:ascii="宋体" w:hAnsi="宋体" w:cs="宋体"/>
                <w:color w:val="auto"/>
                <w:kern w:val="0"/>
                <w:sz w:val="24"/>
                <w:szCs w:val="24"/>
                <w:highlight w:val="none"/>
              </w:rPr>
              <w:t>质保期</w:t>
            </w:r>
            <w:r>
              <w:rPr>
                <w:rFonts w:hint="eastAsia" w:ascii="宋体" w:hAnsi="宋体" w:cs="宋体"/>
                <w:color w:val="auto"/>
                <w:sz w:val="24"/>
                <w:szCs w:val="24"/>
                <w:highlight w:val="none"/>
              </w:rPr>
              <w:t>基础上，承诺</w:t>
            </w:r>
            <w:r>
              <w:rPr>
                <w:rFonts w:hint="eastAsia" w:ascii="宋体" w:hAnsi="宋体" w:cs="宋体"/>
                <w:color w:val="auto"/>
                <w:sz w:val="24"/>
                <w:szCs w:val="24"/>
                <w:highlight w:val="none"/>
                <w:lang w:val="en-US" w:eastAsia="zh-CN"/>
              </w:rPr>
              <w:t>所投产品整体均每</w:t>
            </w:r>
            <w:r>
              <w:rPr>
                <w:rFonts w:hint="eastAsia" w:ascii="宋体" w:hAnsi="宋体" w:cs="宋体"/>
                <w:color w:val="auto"/>
                <w:sz w:val="24"/>
                <w:szCs w:val="24"/>
                <w:highlight w:val="none"/>
              </w:rPr>
              <w:t>增加一年免费质保</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得2分，最高得4分。</w:t>
            </w:r>
          </w:p>
        </w:tc>
      </w:tr>
      <w:tr w14:paraId="70F8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3806AE0B">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2AB670F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企业业绩</w:t>
            </w:r>
          </w:p>
        </w:tc>
        <w:tc>
          <w:tcPr>
            <w:tcW w:w="766" w:type="dxa"/>
            <w:vAlign w:val="center"/>
          </w:tcPr>
          <w:p w14:paraId="7C8777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5</w:t>
            </w:r>
          </w:p>
        </w:tc>
        <w:tc>
          <w:tcPr>
            <w:tcW w:w="5816" w:type="dxa"/>
            <w:vAlign w:val="center"/>
          </w:tcPr>
          <w:p w14:paraId="4676BE2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投标人</w:t>
            </w:r>
            <w:r>
              <w:rPr>
                <w:rFonts w:hint="eastAsia" w:ascii="宋体" w:hAnsi="宋体" w:cs="宋体"/>
                <w:color w:val="auto"/>
                <w:kern w:val="0"/>
                <w:sz w:val="24"/>
                <w:szCs w:val="24"/>
                <w:highlight w:val="none"/>
                <w:lang w:val="en-US" w:eastAsia="zh-CN"/>
              </w:rPr>
              <w:t>提供</w:t>
            </w:r>
            <w:r>
              <w:rPr>
                <w:rFonts w:hint="eastAsia" w:ascii="宋体" w:hAnsi="宋体" w:cs="宋体"/>
                <w:color w:val="auto"/>
                <w:kern w:val="0"/>
                <w:sz w:val="24"/>
                <w:szCs w:val="24"/>
                <w:highlight w:val="none"/>
              </w:rPr>
              <w:t>所投</w:t>
            </w:r>
            <w:r>
              <w:rPr>
                <w:rFonts w:hint="eastAsia" w:ascii="宋体" w:hAnsi="宋体" w:cs="宋体"/>
                <w:color w:val="auto"/>
                <w:kern w:val="0"/>
                <w:sz w:val="24"/>
                <w:szCs w:val="24"/>
                <w:highlight w:val="none"/>
                <w:lang w:val="en-US" w:eastAsia="zh-CN"/>
              </w:rPr>
              <w:t>核心产品</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rPr>
              <w:t>以验收报告时间为准，</w:t>
            </w:r>
            <w:r>
              <w:rPr>
                <w:rFonts w:hint="eastAsia" w:ascii="宋体" w:hAnsi="宋体" w:cs="宋体"/>
                <w:color w:val="auto"/>
                <w:kern w:val="0"/>
                <w:sz w:val="24"/>
                <w:szCs w:val="24"/>
                <w:highlight w:val="none"/>
                <w:lang w:val="en-US" w:eastAsia="zh-CN"/>
              </w:rPr>
              <w:t>自</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年1月1日</w:t>
            </w:r>
            <w:r>
              <w:rPr>
                <w:rFonts w:hint="eastAsia" w:ascii="宋体" w:hAnsi="宋体" w:cs="宋体"/>
                <w:color w:val="auto"/>
                <w:kern w:val="0"/>
                <w:sz w:val="24"/>
                <w:szCs w:val="24"/>
                <w:highlight w:val="none"/>
                <w:lang w:val="en-US" w:eastAsia="zh-CN"/>
              </w:rPr>
              <w:t>到递交投标文件截止时间</w:t>
            </w:r>
            <w:r>
              <w:rPr>
                <w:rFonts w:hint="eastAsia" w:ascii="宋体" w:hAnsi="宋体" w:cs="宋体"/>
                <w:color w:val="auto"/>
                <w:kern w:val="0"/>
                <w:sz w:val="24"/>
                <w:szCs w:val="24"/>
                <w:highlight w:val="none"/>
              </w:rPr>
              <w:t>)具有同品牌同型号(厂家或代理均可)</w:t>
            </w:r>
            <w:r>
              <w:rPr>
                <w:rFonts w:hint="eastAsia" w:ascii="宋体" w:hAnsi="宋体" w:cs="宋体"/>
                <w:color w:val="auto"/>
                <w:kern w:val="0"/>
                <w:sz w:val="24"/>
                <w:szCs w:val="24"/>
                <w:highlight w:val="none"/>
                <w:lang w:val="en-US" w:eastAsia="zh-CN"/>
              </w:rPr>
              <w:t>已验收的</w:t>
            </w:r>
            <w:r>
              <w:rPr>
                <w:rFonts w:hint="eastAsia" w:ascii="宋体" w:hAnsi="宋体" w:cs="宋体"/>
                <w:color w:val="auto"/>
                <w:kern w:val="0"/>
                <w:sz w:val="24"/>
                <w:szCs w:val="24"/>
                <w:highlight w:val="none"/>
              </w:rPr>
              <w:t>业绩</w:t>
            </w:r>
            <w:r>
              <w:rPr>
                <w:rFonts w:hint="eastAsia" w:ascii="宋体" w:hAnsi="宋体" w:cs="宋体"/>
                <w:color w:val="auto"/>
                <w:kern w:val="0"/>
                <w:sz w:val="24"/>
                <w:szCs w:val="24"/>
                <w:highlight w:val="none"/>
                <w:lang w:val="en-US" w:eastAsia="zh-CN"/>
              </w:rPr>
              <w:t>合同</w:t>
            </w:r>
            <w:r>
              <w:rPr>
                <w:rFonts w:hint="eastAsia" w:ascii="宋体" w:hAnsi="宋体" w:cs="宋体"/>
                <w:color w:val="auto"/>
                <w:kern w:val="0"/>
                <w:sz w:val="24"/>
                <w:szCs w:val="24"/>
                <w:highlight w:val="none"/>
              </w:rPr>
              <w:t>，每份合同得</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分，最多得</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分。</w:t>
            </w:r>
          </w:p>
          <w:p w14:paraId="1A26BEE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投标人须提供同一项目的中标（成交）通知书、合同、验收报告</w:t>
            </w:r>
            <w:r>
              <w:rPr>
                <w:rFonts w:hint="eastAsia" w:ascii="宋体" w:hAnsi="宋体" w:cs="宋体"/>
                <w:color w:val="auto"/>
                <w:kern w:val="0"/>
                <w:sz w:val="24"/>
                <w:szCs w:val="24"/>
                <w:highlight w:val="none"/>
                <w:lang w:val="en-US" w:eastAsia="zh-CN"/>
              </w:rPr>
              <w:t>复印件加盖投标人公章</w:t>
            </w:r>
            <w:r>
              <w:rPr>
                <w:rFonts w:hint="eastAsia" w:ascii="宋体" w:hAnsi="宋体" w:cs="宋体"/>
                <w:color w:val="auto"/>
                <w:kern w:val="0"/>
                <w:sz w:val="24"/>
                <w:szCs w:val="24"/>
                <w:highlight w:val="none"/>
              </w:rPr>
              <w:t xml:space="preserve">，三项缺一项不得分,业绩合同正文部分不得覆盖采购人名称、设备品牌、型号及金额。 </w:t>
            </w:r>
          </w:p>
        </w:tc>
      </w:tr>
      <w:tr w14:paraId="531B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65D53209">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6B85910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节能、环保产品加分</w:t>
            </w:r>
          </w:p>
        </w:tc>
        <w:tc>
          <w:tcPr>
            <w:tcW w:w="766" w:type="dxa"/>
            <w:vAlign w:val="center"/>
          </w:tcPr>
          <w:p w14:paraId="4431CB5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5</w:t>
            </w:r>
          </w:p>
        </w:tc>
        <w:tc>
          <w:tcPr>
            <w:tcW w:w="5816" w:type="dxa"/>
            <w:vAlign w:val="center"/>
          </w:tcPr>
          <w:p w14:paraId="2376F8DD">
            <w:pPr>
              <w:keepNext w:val="0"/>
              <w:keepLines w:val="0"/>
              <w:pageBreakBefore w:val="0"/>
              <w:widowControl/>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加分计算方法是：1、在价格评审项中，对节能、环保产品分别给予价格评审总分值5%的加分，加分公式如下：加分=价格评审总分值×5%×节能、环保产品（政府强制采购节能产品除外）价格在投标报价中所占比例；2、在技术评审项中，对节能、环保产品分别给予技术评审总分值5%的加分，加分公式如下：加分=技术评审总分值×5%×节能、环保产品（政府强制采购节能产品除外）价格在投标报价中所占比例。若所投产品同时具有节能产品认证证书和环境标志产品认证证书的，则应当优先于只具有一种认证证书的进行优采加分，不能重复加分。必须提供经市场监管总局公布的认证机构出具的有效期内的节能产品、环境标志产品认证证书</w:t>
            </w:r>
            <w:r>
              <w:rPr>
                <w:rFonts w:hint="eastAsia" w:ascii="宋体" w:hAnsi="宋体" w:cs="宋体"/>
                <w:color w:val="auto"/>
                <w:sz w:val="24"/>
                <w:szCs w:val="24"/>
                <w:highlight w:val="none"/>
                <w:lang w:val="en-US" w:eastAsia="zh-CN"/>
              </w:rPr>
              <w:t>复印件加盖投标人公章</w:t>
            </w:r>
            <w:r>
              <w:rPr>
                <w:rFonts w:hint="eastAsia" w:ascii="宋体" w:hAnsi="宋体" w:cs="宋体"/>
                <w:color w:val="auto"/>
                <w:sz w:val="24"/>
                <w:szCs w:val="24"/>
                <w:highlight w:val="none"/>
              </w:rPr>
              <w:t>，否则不得分。</w:t>
            </w:r>
          </w:p>
        </w:tc>
      </w:tr>
      <w:tr w14:paraId="2E77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0CA2F022">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w:t>
            </w:r>
          </w:p>
          <w:p w14:paraId="44212CF1">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780" w:type="dxa"/>
            <w:gridSpan w:val="2"/>
            <w:vMerge w:val="restart"/>
            <w:vAlign w:val="center"/>
          </w:tcPr>
          <w:p w14:paraId="4D731A81">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响应情况</w:t>
            </w:r>
          </w:p>
        </w:tc>
        <w:tc>
          <w:tcPr>
            <w:tcW w:w="1004" w:type="dxa"/>
            <w:vAlign w:val="center"/>
          </w:tcPr>
          <w:p w14:paraId="31BE8D8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基本分</w:t>
            </w:r>
          </w:p>
        </w:tc>
        <w:tc>
          <w:tcPr>
            <w:tcW w:w="766" w:type="dxa"/>
            <w:vAlign w:val="center"/>
          </w:tcPr>
          <w:p w14:paraId="588186C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w:t>
            </w:r>
          </w:p>
        </w:tc>
        <w:tc>
          <w:tcPr>
            <w:tcW w:w="5816" w:type="dxa"/>
            <w:vAlign w:val="center"/>
          </w:tcPr>
          <w:p w14:paraId="5FD70120">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技术指标要求全部满足招标文件要求得</w:t>
            </w:r>
            <w:r>
              <w:rPr>
                <w:rFonts w:hint="eastAsia" w:ascii="宋体" w:hAnsi="宋体" w:cs="宋体"/>
                <w:color w:val="auto"/>
                <w:sz w:val="24"/>
                <w:szCs w:val="24"/>
                <w:highlight w:val="none"/>
                <w:lang w:val="en-US" w:eastAsia="zh-CN"/>
              </w:rPr>
              <w:t>基本分25</w:t>
            </w:r>
            <w:r>
              <w:rPr>
                <w:rFonts w:hint="eastAsia" w:ascii="宋体" w:hAnsi="宋体" w:cs="宋体"/>
                <w:color w:val="auto"/>
                <w:sz w:val="24"/>
                <w:szCs w:val="24"/>
                <w:highlight w:val="none"/>
              </w:rPr>
              <w:t xml:space="preserve">分；不能满足招标文件中“★”要求的，投标无效。 </w:t>
            </w:r>
          </w:p>
        </w:tc>
      </w:tr>
      <w:tr w14:paraId="5640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0900BA5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780" w:type="dxa"/>
            <w:gridSpan w:val="2"/>
            <w:vMerge w:val="continue"/>
            <w:vAlign w:val="center"/>
          </w:tcPr>
          <w:p w14:paraId="463168F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004" w:type="dxa"/>
            <w:vAlign w:val="center"/>
          </w:tcPr>
          <w:p w14:paraId="20CF56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负偏离</w:t>
            </w:r>
          </w:p>
        </w:tc>
        <w:tc>
          <w:tcPr>
            <w:tcW w:w="766" w:type="dxa"/>
            <w:vAlign w:val="center"/>
          </w:tcPr>
          <w:p w14:paraId="0695B4F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p>
        </w:tc>
        <w:tc>
          <w:tcPr>
            <w:tcW w:w="5816" w:type="dxa"/>
            <w:vAlign w:val="center"/>
          </w:tcPr>
          <w:p w14:paraId="349FF0D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非"★"技术要求中，有25条技术指标，每条技术指标1分，共25分。与招标产品技术指标不符合或未做应答的，扣1分。</w:t>
            </w:r>
          </w:p>
          <w:p w14:paraId="43316C6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注：投标人须对招标文件</w:t>
            </w:r>
            <w:r>
              <w:rPr>
                <w:rFonts w:hint="eastAsia" w:ascii="宋体" w:hAnsi="宋体" w:cs="宋体"/>
                <w:color w:val="auto"/>
                <w:sz w:val="24"/>
                <w:szCs w:val="24"/>
                <w:highlight w:val="none"/>
                <w:lang w:val="en-US" w:eastAsia="zh-CN"/>
              </w:rPr>
              <w:t>第四章采购需求</w:t>
            </w:r>
            <w:r>
              <w:rPr>
                <w:rFonts w:hint="eastAsia" w:ascii="宋体" w:hAnsi="宋体" w:cs="宋体"/>
                <w:color w:val="auto"/>
                <w:sz w:val="24"/>
                <w:szCs w:val="24"/>
                <w:highlight w:val="none"/>
              </w:rPr>
              <w:t>中技术参数内容逐条答复、说明和解释并填写技术偏离表。</w:t>
            </w:r>
          </w:p>
          <w:p w14:paraId="33D24AB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对技术要求的响应，有检测报告的，以检测报告载明的数据作为评审依据，无检测数据的，以技术白皮书、说明书（彩页）为评审依据（如存在两项及以上技术支持材料表述不一致，按检测报告、技术白皮书、说明书（彩页）的顺序进行认定）。</w:t>
            </w:r>
          </w:p>
          <w:p w14:paraId="4D17ED4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rPr>
              <w:t>须提供检测报告、技术白皮书、说明书（彩页）并在技术偏离表注明证明材料页码，若未提供视为不符合或未做应答。</w:t>
            </w:r>
          </w:p>
        </w:tc>
      </w:tr>
      <w:tr w14:paraId="072E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F33A80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784" w:type="dxa"/>
            <w:gridSpan w:val="3"/>
            <w:vAlign w:val="center"/>
          </w:tcPr>
          <w:p w14:paraId="182290D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产品的运行稳定情况</w:t>
            </w:r>
          </w:p>
        </w:tc>
        <w:tc>
          <w:tcPr>
            <w:tcW w:w="766" w:type="dxa"/>
            <w:vAlign w:val="center"/>
          </w:tcPr>
          <w:p w14:paraId="3C9F7BF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39669D9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根据各投标人提供的产品结构组成、工作原理设计、外部环境条件等稳定条件相关的证明材料（可提供如检测报告、官网截图、彩页等），进行综合评价：</w:t>
            </w:r>
          </w:p>
          <w:p w14:paraId="34B77D5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A.相关的证明材料详实、证明材料中关于稳定条件标识清晰，证明材料体现产品的整体性能稳定，满足使用需求的，得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4690E23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B.有相关的证明材料，证明材料体现整体性能比较稳定的，得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6AAE5E9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2093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35341F09">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77EB35F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ascii="宋体" w:hAnsi="宋体" w:cs="宋体"/>
                <w:color w:val="auto"/>
                <w:sz w:val="24"/>
                <w:szCs w:val="24"/>
                <w:highlight w:val="none"/>
              </w:rPr>
              <w:t>项目组织</w:t>
            </w:r>
            <w:r>
              <w:rPr>
                <w:rFonts w:hint="eastAsia" w:ascii="宋体" w:hAnsi="宋体" w:cs="宋体"/>
                <w:color w:val="auto"/>
                <w:sz w:val="24"/>
                <w:szCs w:val="24"/>
                <w:highlight w:val="none"/>
                <w:lang w:val="en-US" w:eastAsia="zh-CN"/>
              </w:rPr>
              <w:t>实施方案</w:t>
            </w:r>
          </w:p>
        </w:tc>
        <w:tc>
          <w:tcPr>
            <w:tcW w:w="1084" w:type="dxa"/>
            <w:gridSpan w:val="2"/>
            <w:vAlign w:val="center"/>
          </w:tcPr>
          <w:p w14:paraId="395F247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产品供货安装方案</w:t>
            </w:r>
          </w:p>
        </w:tc>
        <w:tc>
          <w:tcPr>
            <w:tcW w:w="766" w:type="dxa"/>
            <w:vAlign w:val="center"/>
          </w:tcPr>
          <w:p w14:paraId="6DDA812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816" w:type="dxa"/>
            <w:vAlign w:val="center"/>
          </w:tcPr>
          <w:p w14:paraId="4B25DD5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根据各投标人提供的产品供货安装方案，进行综合评价：</w:t>
            </w:r>
          </w:p>
          <w:p w14:paraId="3625300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A.产品供货安装方案详实的，得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7D5C8DA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B.有产品供货安装方案的，得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2263AF6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7067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7D83C0C">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5E09875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38F0FD2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项目实施组织架构、团队人员配置</w:t>
            </w:r>
          </w:p>
        </w:tc>
        <w:tc>
          <w:tcPr>
            <w:tcW w:w="766" w:type="dxa"/>
            <w:vAlign w:val="center"/>
          </w:tcPr>
          <w:p w14:paraId="7F7D561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55B87E7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根据各投标人提供的项目实施组织架构、团队人员配置，进行综合评价：</w:t>
            </w:r>
          </w:p>
          <w:p w14:paraId="47946D5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A.组织架构完善，人员配置充足，技术力量满足使用需求的，得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4382611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B.有实施组织架构，提供团队人员配置的，得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704B1F4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4304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1077C395">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658B2A9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547FC78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产品调试方案</w:t>
            </w:r>
          </w:p>
        </w:tc>
        <w:tc>
          <w:tcPr>
            <w:tcW w:w="766" w:type="dxa"/>
            <w:vAlign w:val="center"/>
          </w:tcPr>
          <w:p w14:paraId="48BF604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708ACD5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根据各投标人提供的产品调试方案，进行综合评价：</w:t>
            </w:r>
          </w:p>
          <w:p w14:paraId="3499F98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A.调试方案详实明确，流程、措施完善，满足使用需求的，得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78FA732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B.有调试方案、流程措施的，得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5752B32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1558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374E5636">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6E949C9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4E5B14E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项目实施质量保障措施</w:t>
            </w:r>
          </w:p>
        </w:tc>
        <w:tc>
          <w:tcPr>
            <w:tcW w:w="766" w:type="dxa"/>
            <w:vAlign w:val="center"/>
          </w:tcPr>
          <w:p w14:paraId="0220932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816" w:type="dxa"/>
            <w:vAlign w:val="center"/>
          </w:tcPr>
          <w:p w14:paraId="0E7C1433">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根据各投标人提供的项目实施质量保障措施，进行综合评价：</w:t>
            </w:r>
          </w:p>
          <w:p w14:paraId="2AB27B5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A.项目实施质量保障措施详实，满足使用需求的，得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0B43590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B.有项目实施质量保障措施的，得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0579D63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3B57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3D78E3C6">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5914DA1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514B983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培训方案</w:t>
            </w:r>
          </w:p>
        </w:tc>
        <w:tc>
          <w:tcPr>
            <w:tcW w:w="766" w:type="dxa"/>
            <w:vAlign w:val="center"/>
          </w:tcPr>
          <w:p w14:paraId="255863F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0B64A9A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根据各投标人提供的培训方案，进行综合评价：</w:t>
            </w:r>
          </w:p>
          <w:p w14:paraId="527C042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A.培训方案详实，培训授课人员安排针对性强的，得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26258BD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B.有培训方案及培训授课人员安排的，得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7DCE152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5583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647BB982">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6AE31DD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售后服务保障与支持</w:t>
            </w:r>
          </w:p>
        </w:tc>
        <w:tc>
          <w:tcPr>
            <w:tcW w:w="1084" w:type="dxa"/>
            <w:gridSpan w:val="2"/>
            <w:vAlign w:val="center"/>
          </w:tcPr>
          <w:p w14:paraId="543D889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售后服务维修网点状况</w:t>
            </w:r>
          </w:p>
        </w:tc>
        <w:tc>
          <w:tcPr>
            <w:tcW w:w="766" w:type="dxa"/>
            <w:vAlign w:val="center"/>
          </w:tcPr>
          <w:p w14:paraId="640ACB3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2FBFB31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根据各投标人提供的售后服务维修网点状况，进行综合评价：</w:t>
            </w:r>
          </w:p>
          <w:p w14:paraId="3371A6E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A.能够充分保障售后维修服务，相关的证明材料详实，满足使用需求的，得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66D018C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B.能够保障售后维修服务，有相关的证明材料的，得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022061B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C.未提供此项不得分。</w:t>
            </w:r>
          </w:p>
        </w:tc>
      </w:tr>
      <w:tr w14:paraId="020F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40D6C09">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6C4B4F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p>
        </w:tc>
        <w:tc>
          <w:tcPr>
            <w:tcW w:w="1084" w:type="dxa"/>
            <w:gridSpan w:val="2"/>
            <w:vAlign w:val="center"/>
          </w:tcPr>
          <w:p w14:paraId="360442B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售后服务方案</w:t>
            </w:r>
          </w:p>
        </w:tc>
        <w:tc>
          <w:tcPr>
            <w:tcW w:w="766" w:type="dxa"/>
            <w:vAlign w:val="center"/>
          </w:tcPr>
          <w:p w14:paraId="3A13D59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092ED5F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根据各投标人提供的售后服务方案（包含售后方案、维修响应时间承诺、服务标准承诺、质保期内的产品维护措施、质保期后的维修价格优惠方案等），进行综合评价：</w:t>
            </w:r>
          </w:p>
          <w:p w14:paraId="2C834BF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A.售后服务方案详实明确，流程、措施完善，满足使用需求的，得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5853A3F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B.有售后服务方案、流程措施的，得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6334257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bl>
    <w:p w14:paraId="574945ED">
      <w:pPr>
        <w:spacing w:line="440" w:lineRule="exact"/>
        <w:ind w:firstLine="480" w:firstLineChars="200"/>
        <w:rPr>
          <w:rFonts w:hint="eastAsia" w:ascii="宋体" w:hAnsi="宋体" w:cs="仿宋_GB2312"/>
          <w:color w:val="auto"/>
          <w:sz w:val="24"/>
          <w:szCs w:val="24"/>
          <w:highlight w:val="none"/>
        </w:rPr>
      </w:pPr>
    </w:p>
    <w:p w14:paraId="10B71241">
      <w:pPr>
        <w:spacing w:line="440" w:lineRule="exact"/>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第四包：铅帽、围脖、铅衣及铅毯等</w:t>
      </w:r>
    </w:p>
    <w:tbl>
      <w:tblPr>
        <w:tblStyle w:val="24"/>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00"/>
        <w:gridCol w:w="80"/>
        <w:gridCol w:w="1004"/>
        <w:gridCol w:w="766"/>
        <w:gridCol w:w="5816"/>
      </w:tblGrid>
      <w:tr w14:paraId="419D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499" w:type="dxa"/>
            <w:gridSpan w:val="4"/>
            <w:vAlign w:val="center"/>
          </w:tcPr>
          <w:p w14:paraId="70EE25FA">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评分项目</w:t>
            </w:r>
          </w:p>
        </w:tc>
        <w:tc>
          <w:tcPr>
            <w:tcW w:w="766" w:type="dxa"/>
            <w:vAlign w:val="center"/>
          </w:tcPr>
          <w:p w14:paraId="0F14B921">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分数</w:t>
            </w:r>
          </w:p>
        </w:tc>
        <w:tc>
          <w:tcPr>
            <w:tcW w:w="5816" w:type="dxa"/>
            <w:vAlign w:val="center"/>
          </w:tcPr>
          <w:p w14:paraId="4A22C656">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评分标准</w:t>
            </w:r>
          </w:p>
        </w:tc>
      </w:tr>
      <w:tr w14:paraId="5DDF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2F5B3FFB">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商务</w:t>
            </w:r>
          </w:p>
          <w:p w14:paraId="68B27B25">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1784" w:type="dxa"/>
            <w:gridSpan w:val="3"/>
            <w:vAlign w:val="center"/>
          </w:tcPr>
          <w:p w14:paraId="34382242">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投标报价</w:t>
            </w:r>
          </w:p>
        </w:tc>
        <w:tc>
          <w:tcPr>
            <w:tcW w:w="766" w:type="dxa"/>
            <w:vAlign w:val="center"/>
          </w:tcPr>
          <w:p w14:paraId="579DF30B">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30</w:t>
            </w:r>
          </w:p>
        </w:tc>
        <w:tc>
          <w:tcPr>
            <w:tcW w:w="5816" w:type="dxa"/>
            <w:vAlign w:val="center"/>
          </w:tcPr>
          <w:p w14:paraId="2B139F2F">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满足招标文件要求且投标价格（或者最终价格）最低的投标报价为评标基准价，其价格分为满分。</w:t>
            </w:r>
          </w:p>
          <w:p w14:paraId="336BA318">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其他报价得分=评标基准价÷（投标报价或者最终价格）×30</w:t>
            </w:r>
          </w:p>
        </w:tc>
      </w:tr>
      <w:tr w14:paraId="2ADB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16F233B2">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1AA119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质保期</w:t>
            </w:r>
          </w:p>
        </w:tc>
        <w:tc>
          <w:tcPr>
            <w:tcW w:w="766" w:type="dxa"/>
            <w:vAlign w:val="center"/>
          </w:tcPr>
          <w:p w14:paraId="6ACAAC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4</w:t>
            </w:r>
          </w:p>
        </w:tc>
        <w:tc>
          <w:tcPr>
            <w:tcW w:w="5816" w:type="dxa"/>
            <w:vAlign w:val="center"/>
          </w:tcPr>
          <w:p w14:paraId="4C969078">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在满足</w:t>
            </w:r>
            <w:r>
              <w:rPr>
                <w:rFonts w:hint="eastAsia" w:ascii="宋体" w:hAnsi="宋体" w:cs="宋体"/>
                <w:color w:val="auto"/>
                <w:kern w:val="0"/>
                <w:sz w:val="24"/>
                <w:szCs w:val="24"/>
                <w:highlight w:val="none"/>
              </w:rPr>
              <w:t>招标文件</w:t>
            </w:r>
            <w:r>
              <w:rPr>
                <w:rFonts w:hint="eastAsia" w:ascii="宋体" w:hAnsi="宋体" w:cs="宋体"/>
                <w:color w:val="auto"/>
                <w:kern w:val="0"/>
                <w:sz w:val="24"/>
                <w:szCs w:val="24"/>
                <w:highlight w:val="none"/>
                <w:lang w:val="en-US" w:eastAsia="zh-CN"/>
              </w:rPr>
              <w:t>要求的</w:t>
            </w:r>
            <w:r>
              <w:rPr>
                <w:rFonts w:hint="eastAsia" w:ascii="宋体" w:hAnsi="宋体" w:cs="宋体"/>
                <w:color w:val="auto"/>
                <w:kern w:val="0"/>
                <w:sz w:val="24"/>
                <w:szCs w:val="24"/>
                <w:highlight w:val="none"/>
              </w:rPr>
              <w:t>质保期</w:t>
            </w:r>
            <w:r>
              <w:rPr>
                <w:rFonts w:hint="eastAsia" w:ascii="宋体" w:hAnsi="宋体" w:cs="宋体"/>
                <w:color w:val="auto"/>
                <w:sz w:val="24"/>
                <w:szCs w:val="24"/>
                <w:highlight w:val="none"/>
              </w:rPr>
              <w:t>基础上，承诺</w:t>
            </w:r>
            <w:r>
              <w:rPr>
                <w:rFonts w:hint="eastAsia" w:ascii="宋体" w:hAnsi="宋体" w:cs="宋体"/>
                <w:color w:val="auto"/>
                <w:sz w:val="24"/>
                <w:szCs w:val="24"/>
                <w:highlight w:val="none"/>
                <w:lang w:val="en-US" w:eastAsia="zh-CN"/>
              </w:rPr>
              <w:t>所投产品整体均每</w:t>
            </w:r>
            <w:r>
              <w:rPr>
                <w:rFonts w:hint="eastAsia" w:ascii="宋体" w:hAnsi="宋体" w:cs="宋体"/>
                <w:color w:val="auto"/>
                <w:sz w:val="24"/>
                <w:szCs w:val="24"/>
                <w:highlight w:val="none"/>
              </w:rPr>
              <w:t>增加一年免费质保</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得2分，最高得4分。</w:t>
            </w:r>
          </w:p>
        </w:tc>
      </w:tr>
      <w:tr w14:paraId="7298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7C6C4548">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10EF929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企业业绩</w:t>
            </w:r>
          </w:p>
        </w:tc>
        <w:tc>
          <w:tcPr>
            <w:tcW w:w="766" w:type="dxa"/>
            <w:vAlign w:val="center"/>
          </w:tcPr>
          <w:p w14:paraId="178FEB3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5</w:t>
            </w:r>
          </w:p>
        </w:tc>
        <w:tc>
          <w:tcPr>
            <w:tcW w:w="5816" w:type="dxa"/>
            <w:vAlign w:val="center"/>
          </w:tcPr>
          <w:p w14:paraId="66380F7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投标人</w:t>
            </w:r>
            <w:r>
              <w:rPr>
                <w:rFonts w:hint="eastAsia" w:ascii="宋体" w:hAnsi="宋体" w:cs="宋体"/>
                <w:color w:val="auto"/>
                <w:kern w:val="0"/>
                <w:sz w:val="24"/>
                <w:szCs w:val="24"/>
                <w:highlight w:val="none"/>
                <w:lang w:val="en-US" w:eastAsia="zh-CN"/>
              </w:rPr>
              <w:t>提供</w:t>
            </w:r>
            <w:r>
              <w:rPr>
                <w:rFonts w:hint="eastAsia" w:ascii="宋体" w:hAnsi="宋体" w:cs="宋体"/>
                <w:color w:val="auto"/>
                <w:kern w:val="0"/>
                <w:sz w:val="24"/>
                <w:szCs w:val="24"/>
                <w:highlight w:val="none"/>
              </w:rPr>
              <w:t>所投</w:t>
            </w:r>
            <w:r>
              <w:rPr>
                <w:rFonts w:hint="eastAsia" w:ascii="宋体" w:hAnsi="宋体" w:cs="宋体"/>
                <w:color w:val="auto"/>
                <w:kern w:val="0"/>
                <w:sz w:val="24"/>
                <w:szCs w:val="24"/>
                <w:highlight w:val="none"/>
                <w:lang w:val="en-US" w:eastAsia="zh-CN"/>
              </w:rPr>
              <w:t>核心产品</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rPr>
              <w:t>以验收报告时间为准，</w:t>
            </w:r>
            <w:r>
              <w:rPr>
                <w:rFonts w:hint="eastAsia" w:ascii="宋体" w:hAnsi="宋体" w:cs="宋体"/>
                <w:color w:val="auto"/>
                <w:kern w:val="0"/>
                <w:sz w:val="24"/>
                <w:szCs w:val="24"/>
                <w:highlight w:val="none"/>
                <w:lang w:val="en-US" w:eastAsia="zh-CN"/>
              </w:rPr>
              <w:t>自</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年1月1日</w:t>
            </w:r>
            <w:r>
              <w:rPr>
                <w:rFonts w:hint="eastAsia" w:ascii="宋体" w:hAnsi="宋体" w:cs="宋体"/>
                <w:color w:val="auto"/>
                <w:kern w:val="0"/>
                <w:sz w:val="24"/>
                <w:szCs w:val="24"/>
                <w:highlight w:val="none"/>
                <w:lang w:val="en-US" w:eastAsia="zh-CN"/>
              </w:rPr>
              <w:t>到递交投标文件截止时间</w:t>
            </w:r>
            <w:r>
              <w:rPr>
                <w:rFonts w:hint="eastAsia" w:ascii="宋体" w:hAnsi="宋体" w:cs="宋体"/>
                <w:color w:val="auto"/>
                <w:kern w:val="0"/>
                <w:sz w:val="24"/>
                <w:szCs w:val="24"/>
                <w:highlight w:val="none"/>
              </w:rPr>
              <w:t>)具有同品牌同型号(厂家或代理均可)</w:t>
            </w:r>
            <w:r>
              <w:rPr>
                <w:rFonts w:hint="eastAsia" w:ascii="宋体" w:hAnsi="宋体" w:cs="宋体"/>
                <w:color w:val="auto"/>
                <w:kern w:val="0"/>
                <w:sz w:val="24"/>
                <w:szCs w:val="24"/>
                <w:highlight w:val="none"/>
                <w:lang w:val="en-US" w:eastAsia="zh-CN"/>
              </w:rPr>
              <w:t>已验收的</w:t>
            </w:r>
            <w:r>
              <w:rPr>
                <w:rFonts w:hint="eastAsia" w:ascii="宋体" w:hAnsi="宋体" w:cs="宋体"/>
                <w:color w:val="auto"/>
                <w:kern w:val="0"/>
                <w:sz w:val="24"/>
                <w:szCs w:val="24"/>
                <w:highlight w:val="none"/>
              </w:rPr>
              <w:t>业绩</w:t>
            </w:r>
            <w:r>
              <w:rPr>
                <w:rFonts w:hint="eastAsia" w:ascii="宋体" w:hAnsi="宋体" w:cs="宋体"/>
                <w:color w:val="auto"/>
                <w:kern w:val="0"/>
                <w:sz w:val="24"/>
                <w:szCs w:val="24"/>
                <w:highlight w:val="none"/>
                <w:lang w:val="en-US" w:eastAsia="zh-CN"/>
              </w:rPr>
              <w:t>合同</w:t>
            </w:r>
            <w:r>
              <w:rPr>
                <w:rFonts w:hint="eastAsia" w:ascii="宋体" w:hAnsi="宋体" w:cs="宋体"/>
                <w:color w:val="auto"/>
                <w:kern w:val="0"/>
                <w:sz w:val="24"/>
                <w:szCs w:val="24"/>
                <w:highlight w:val="none"/>
              </w:rPr>
              <w:t>，每份合同得</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分，最多得</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分。</w:t>
            </w:r>
          </w:p>
          <w:p w14:paraId="55E4284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投标人须提供同一项目的中标（成交）通知书、合同、验收报告</w:t>
            </w:r>
            <w:r>
              <w:rPr>
                <w:rFonts w:hint="eastAsia" w:ascii="宋体" w:hAnsi="宋体" w:cs="宋体"/>
                <w:color w:val="auto"/>
                <w:kern w:val="0"/>
                <w:sz w:val="24"/>
                <w:szCs w:val="24"/>
                <w:highlight w:val="none"/>
                <w:lang w:val="en-US" w:eastAsia="zh-CN"/>
              </w:rPr>
              <w:t>复印件加盖投标人公章</w:t>
            </w:r>
            <w:r>
              <w:rPr>
                <w:rFonts w:hint="eastAsia" w:ascii="宋体" w:hAnsi="宋体" w:cs="宋体"/>
                <w:color w:val="auto"/>
                <w:kern w:val="0"/>
                <w:sz w:val="24"/>
                <w:szCs w:val="24"/>
                <w:highlight w:val="none"/>
              </w:rPr>
              <w:t xml:space="preserve">，三项缺一项不得分,业绩合同正文部分不得覆盖采购人名称、设备品牌、型号及金额。 </w:t>
            </w:r>
          </w:p>
        </w:tc>
      </w:tr>
      <w:tr w14:paraId="0770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35A2707B">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7B1E4E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节能、环保产品加分</w:t>
            </w:r>
          </w:p>
        </w:tc>
        <w:tc>
          <w:tcPr>
            <w:tcW w:w="766" w:type="dxa"/>
            <w:vAlign w:val="center"/>
          </w:tcPr>
          <w:p w14:paraId="467656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5</w:t>
            </w:r>
          </w:p>
        </w:tc>
        <w:tc>
          <w:tcPr>
            <w:tcW w:w="5816" w:type="dxa"/>
            <w:vAlign w:val="center"/>
          </w:tcPr>
          <w:p w14:paraId="24C3F391">
            <w:pPr>
              <w:keepNext w:val="0"/>
              <w:keepLines w:val="0"/>
              <w:pageBreakBefore w:val="0"/>
              <w:widowControl/>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加分计算方法是：1、在价格评审项中，对节能、环保产品分别给予价格评审总分值5%的加分，加分公式如下：加分=价格评审总分值×5%×节能、环保产品（政府强制采购节能产品除外）价格在投标报价中所占比例；2、在技术评审项中，对节能、环保产品分别给予技术评审总分值5%的加分，加分公式如下：加分=技术评审总分值×5%×节能、环保产品（政府强制采购节能产品除外）价格在投标报价中所占比例。若所投产品同时具有节能产品认证证书和环境标志产品认证证书的，则应当优先于只具有一种认证证书的进行优采加分，不能重复加分。必须提供经市场监管总局公布的认证机构出具的有效期内的节能产品、环境标志产品认证证书</w:t>
            </w:r>
            <w:r>
              <w:rPr>
                <w:rFonts w:hint="eastAsia" w:ascii="宋体" w:hAnsi="宋体" w:cs="宋体"/>
                <w:color w:val="auto"/>
                <w:sz w:val="24"/>
                <w:szCs w:val="24"/>
                <w:highlight w:val="none"/>
                <w:lang w:val="en-US" w:eastAsia="zh-CN"/>
              </w:rPr>
              <w:t>复印件加盖投标人公章</w:t>
            </w:r>
            <w:r>
              <w:rPr>
                <w:rFonts w:hint="eastAsia" w:ascii="宋体" w:hAnsi="宋体" w:cs="宋体"/>
                <w:color w:val="auto"/>
                <w:sz w:val="24"/>
                <w:szCs w:val="24"/>
                <w:highlight w:val="none"/>
              </w:rPr>
              <w:t>，否则不得分。</w:t>
            </w:r>
          </w:p>
        </w:tc>
      </w:tr>
      <w:tr w14:paraId="5E6C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03D54DBC">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w:t>
            </w:r>
          </w:p>
          <w:p w14:paraId="4298E72F">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780" w:type="dxa"/>
            <w:gridSpan w:val="2"/>
            <w:vMerge w:val="restart"/>
            <w:vAlign w:val="center"/>
          </w:tcPr>
          <w:p w14:paraId="67B92A81">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响应情况</w:t>
            </w:r>
          </w:p>
        </w:tc>
        <w:tc>
          <w:tcPr>
            <w:tcW w:w="1004" w:type="dxa"/>
            <w:vAlign w:val="center"/>
          </w:tcPr>
          <w:p w14:paraId="6C7920A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基本分</w:t>
            </w:r>
          </w:p>
        </w:tc>
        <w:tc>
          <w:tcPr>
            <w:tcW w:w="766" w:type="dxa"/>
            <w:vAlign w:val="center"/>
          </w:tcPr>
          <w:p w14:paraId="342F5F3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w:t>
            </w:r>
          </w:p>
        </w:tc>
        <w:tc>
          <w:tcPr>
            <w:tcW w:w="5816" w:type="dxa"/>
            <w:vAlign w:val="center"/>
          </w:tcPr>
          <w:p w14:paraId="438A5BAC">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技术指标要求全部满足招标文件要求得</w:t>
            </w:r>
            <w:r>
              <w:rPr>
                <w:rFonts w:hint="eastAsia" w:ascii="宋体" w:hAnsi="宋体" w:cs="宋体"/>
                <w:color w:val="auto"/>
                <w:sz w:val="24"/>
                <w:szCs w:val="24"/>
                <w:highlight w:val="none"/>
                <w:lang w:val="en-US" w:eastAsia="zh-CN"/>
              </w:rPr>
              <w:t>基本分30</w:t>
            </w:r>
            <w:r>
              <w:rPr>
                <w:rFonts w:hint="eastAsia" w:ascii="宋体" w:hAnsi="宋体" w:cs="宋体"/>
                <w:color w:val="auto"/>
                <w:sz w:val="24"/>
                <w:szCs w:val="24"/>
                <w:highlight w:val="none"/>
              </w:rPr>
              <w:t xml:space="preserve">分；不能满足招标文件中“★”要求的，投标无效。 </w:t>
            </w:r>
          </w:p>
        </w:tc>
      </w:tr>
      <w:tr w14:paraId="7507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BB2493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780" w:type="dxa"/>
            <w:gridSpan w:val="2"/>
            <w:vMerge w:val="continue"/>
            <w:vAlign w:val="center"/>
          </w:tcPr>
          <w:p w14:paraId="5441D37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004" w:type="dxa"/>
            <w:vAlign w:val="center"/>
          </w:tcPr>
          <w:p w14:paraId="416343E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负偏离</w:t>
            </w:r>
          </w:p>
        </w:tc>
        <w:tc>
          <w:tcPr>
            <w:tcW w:w="766" w:type="dxa"/>
            <w:vAlign w:val="center"/>
          </w:tcPr>
          <w:p w14:paraId="0417D37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p>
        </w:tc>
        <w:tc>
          <w:tcPr>
            <w:tcW w:w="5816" w:type="dxa"/>
            <w:vAlign w:val="center"/>
          </w:tcPr>
          <w:p w14:paraId="251DB90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非"★"技术要求中，有15条技术指标，每条技术指标2分，共30分。与招标产品技术指标不符合或未做应答的，扣2分。</w:t>
            </w:r>
          </w:p>
          <w:p w14:paraId="1BCCCF6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注：投标人须对招标文件</w:t>
            </w:r>
            <w:r>
              <w:rPr>
                <w:rFonts w:hint="eastAsia" w:ascii="宋体" w:hAnsi="宋体" w:cs="宋体"/>
                <w:color w:val="auto"/>
                <w:sz w:val="24"/>
                <w:szCs w:val="24"/>
                <w:highlight w:val="none"/>
                <w:lang w:val="en-US" w:eastAsia="zh-CN"/>
              </w:rPr>
              <w:t>第四章采购需求</w:t>
            </w:r>
            <w:r>
              <w:rPr>
                <w:rFonts w:hint="eastAsia" w:ascii="宋体" w:hAnsi="宋体" w:cs="宋体"/>
                <w:color w:val="auto"/>
                <w:sz w:val="24"/>
                <w:szCs w:val="24"/>
                <w:highlight w:val="none"/>
              </w:rPr>
              <w:t>中技术参数内容逐条答复、说明和解释并填写技术偏离表。</w:t>
            </w:r>
          </w:p>
          <w:p w14:paraId="751F704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对技术要求的响应，有检测报告的，以检测报告载明的数据作为评审依据，无检测数据的，以技术白皮书、说明书（彩页）为评审依据（如存在两项及以上技术支持材料表述不一致，按检测报告、技术白皮书、说明书（彩页）的顺序进行认定）。</w:t>
            </w:r>
          </w:p>
          <w:p w14:paraId="14DBA12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rPr>
              <w:t>须提供检测报告、技术白皮书、说明书（彩页）并在技术偏离表注明证明材料页码，若未提供视为不符合或未做应答。</w:t>
            </w:r>
          </w:p>
        </w:tc>
      </w:tr>
      <w:tr w14:paraId="2CBE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C34091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784" w:type="dxa"/>
            <w:gridSpan w:val="3"/>
            <w:vAlign w:val="center"/>
          </w:tcPr>
          <w:p w14:paraId="04207E5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产品的运行稳定情况</w:t>
            </w:r>
          </w:p>
        </w:tc>
        <w:tc>
          <w:tcPr>
            <w:tcW w:w="766" w:type="dxa"/>
            <w:vAlign w:val="center"/>
          </w:tcPr>
          <w:p w14:paraId="6DB2D4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1E15B43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根据各投标人提供的产品结构组成、工作原理设计、外部环境条件等稳定条件相关的证明材料（可提供如检测报告、官网截图、彩页等），进行综合评价：</w:t>
            </w:r>
          </w:p>
          <w:p w14:paraId="5021CA3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A.相关的证明材料详实、证明材料中关于稳定条件标识清晰，证明材料体现产品的整体性能稳定，满足使用需求的，得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16AF591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B.有相关的证明材料，证明材料体现整体性能比较稳定的，得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66236F9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0696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6EFA65C">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50121C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ascii="宋体" w:hAnsi="宋体" w:cs="宋体"/>
                <w:color w:val="auto"/>
                <w:sz w:val="24"/>
                <w:szCs w:val="24"/>
                <w:highlight w:val="none"/>
              </w:rPr>
              <w:t>项目组织</w:t>
            </w:r>
            <w:r>
              <w:rPr>
                <w:rFonts w:hint="eastAsia" w:ascii="宋体" w:hAnsi="宋体" w:cs="宋体"/>
                <w:color w:val="auto"/>
                <w:sz w:val="24"/>
                <w:szCs w:val="24"/>
                <w:highlight w:val="none"/>
                <w:lang w:val="en-US" w:eastAsia="zh-CN"/>
              </w:rPr>
              <w:t>实施方案</w:t>
            </w:r>
          </w:p>
        </w:tc>
        <w:tc>
          <w:tcPr>
            <w:tcW w:w="1084" w:type="dxa"/>
            <w:gridSpan w:val="2"/>
            <w:vAlign w:val="center"/>
          </w:tcPr>
          <w:p w14:paraId="7100FC2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产品供货安装方案</w:t>
            </w:r>
          </w:p>
        </w:tc>
        <w:tc>
          <w:tcPr>
            <w:tcW w:w="766" w:type="dxa"/>
            <w:vAlign w:val="center"/>
          </w:tcPr>
          <w:p w14:paraId="72555E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5816" w:type="dxa"/>
            <w:vAlign w:val="center"/>
          </w:tcPr>
          <w:p w14:paraId="65FD463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根据各投标人提供的产品供货安装方案，进行综合评价：</w:t>
            </w:r>
          </w:p>
          <w:p w14:paraId="50688D9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A.产品供货安装方案详实的，得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219B758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B.有产品供货安装方案的，得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6264619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79EC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6A2FA89">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336EA77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20C5C9C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项目实施组织架构、团队人员配置</w:t>
            </w:r>
          </w:p>
        </w:tc>
        <w:tc>
          <w:tcPr>
            <w:tcW w:w="766" w:type="dxa"/>
            <w:vAlign w:val="center"/>
          </w:tcPr>
          <w:p w14:paraId="587A19E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3C580A9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根据各投标人提供的项目实施组织架构、团队人员配置，进行综合评价：</w:t>
            </w:r>
          </w:p>
          <w:p w14:paraId="2826100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A.组织架构完善，人员配置充足，技术力量满足使用需求的，得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4B43A09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B.有实施组织架构，提供团队人员配置的，得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01618D1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4535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4CDF1F1F">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4C62DC4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32A51B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产品调试方案</w:t>
            </w:r>
          </w:p>
        </w:tc>
        <w:tc>
          <w:tcPr>
            <w:tcW w:w="766" w:type="dxa"/>
            <w:vAlign w:val="center"/>
          </w:tcPr>
          <w:p w14:paraId="7167BF3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671DB52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根据各投标人提供的产品调试方案，进行综合评价：</w:t>
            </w:r>
          </w:p>
          <w:p w14:paraId="6553B95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A.调试方案详实明确，流程、措施完善，满足使用需求的，得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708191F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B.有调试方案、流程措施的，得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3C4C0FE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2E0D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4521759">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40AB56B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35F2F75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项目实施质量保障措施</w:t>
            </w:r>
          </w:p>
        </w:tc>
        <w:tc>
          <w:tcPr>
            <w:tcW w:w="766" w:type="dxa"/>
            <w:vAlign w:val="center"/>
          </w:tcPr>
          <w:p w14:paraId="0B0E5B7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5816" w:type="dxa"/>
            <w:vAlign w:val="center"/>
          </w:tcPr>
          <w:p w14:paraId="74F7F01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根据各投标人提供的项目实施质量保障措施，进行综合评价：</w:t>
            </w:r>
          </w:p>
          <w:p w14:paraId="65AFA22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A.项目实施质量保障措施详实，满足使用需求的，得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49B0E2F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B.有项目实施质量保障措施的，得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6FAD1BF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5B83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D07C92D">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6DB590C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3FD2B4A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培训方案</w:t>
            </w:r>
          </w:p>
        </w:tc>
        <w:tc>
          <w:tcPr>
            <w:tcW w:w="766" w:type="dxa"/>
            <w:vAlign w:val="center"/>
          </w:tcPr>
          <w:p w14:paraId="5D9DBCB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0446743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根据各投标人提供的培训方案，进行综合评价：</w:t>
            </w:r>
          </w:p>
          <w:p w14:paraId="574FF5D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A.培训方案详实，培训授课人员安排针对性强的，得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7C7D2AC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B.有培训方案及培训授课人员安排的，得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70EC9133">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r w14:paraId="116E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572EF274">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72C6665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售后服务保障与支持</w:t>
            </w:r>
          </w:p>
        </w:tc>
        <w:tc>
          <w:tcPr>
            <w:tcW w:w="1084" w:type="dxa"/>
            <w:gridSpan w:val="2"/>
            <w:vAlign w:val="center"/>
          </w:tcPr>
          <w:p w14:paraId="580A3EB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售后服务维修网点状况</w:t>
            </w:r>
          </w:p>
        </w:tc>
        <w:tc>
          <w:tcPr>
            <w:tcW w:w="766" w:type="dxa"/>
            <w:vAlign w:val="center"/>
          </w:tcPr>
          <w:p w14:paraId="6804F8C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4746292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根据各投标人提供的售后服务维修网点状况，进行综合评价：</w:t>
            </w:r>
          </w:p>
          <w:p w14:paraId="435EEAC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A.能够充分保障售后维修服务，相关的证明材料详实，满足使用需求的，得</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p>
          <w:p w14:paraId="7920492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B.能够保障售后维修服务，有相关的证明材料的，得</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分；</w:t>
            </w:r>
          </w:p>
          <w:p w14:paraId="443E35A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C.未提供此项不得分。</w:t>
            </w:r>
          </w:p>
        </w:tc>
      </w:tr>
      <w:tr w14:paraId="7F10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4401BE45">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2189171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p>
        </w:tc>
        <w:tc>
          <w:tcPr>
            <w:tcW w:w="1084" w:type="dxa"/>
            <w:gridSpan w:val="2"/>
            <w:vAlign w:val="center"/>
          </w:tcPr>
          <w:p w14:paraId="2FDA481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售后服务方案</w:t>
            </w:r>
          </w:p>
        </w:tc>
        <w:tc>
          <w:tcPr>
            <w:tcW w:w="766" w:type="dxa"/>
            <w:vAlign w:val="center"/>
          </w:tcPr>
          <w:p w14:paraId="01CEAF8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02D96B1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根据各投标人提供的售后服务方案（包含售后方案、维修响应时间承诺、服务标准承诺、质保期内的产品维护措施、质保期后的维修价格优惠方案等），进行综合评价：</w:t>
            </w:r>
          </w:p>
          <w:p w14:paraId="73EBB9A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A.售后服务方案详实明确，流程、措施完善，满足使用需求的，得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4440A1E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B.有售后服务方案、流程措施的，得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20BBD17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C.未提供此项不得分。</w:t>
            </w:r>
          </w:p>
        </w:tc>
      </w:tr>
    </w:tbl>
    <w:p w14:paraId="4CDE3546">
      <w:pPr>
        <w:spacing w:line="440" w:lineRule="exact"/>
        <w:ind w:firstLine="480" w:firstLineChars="200"/>
        <w:rPr>
          <w:rFonts w:hint="eastAsia" w:ascii="宋体" w:hAnsi="宋体" w:cs="仿宋_GB2312"/>
          <w:color w:val="auto"/>
          <w:sz w:val="24"/>
          <w:szCs w:val="24"/>
          <w:highlight w:val="none"/>
        </w:rPr>
      </w:pPr>
    </w:p>
    <w:p w14:paraId="4FFA3A4D">
      <w:pPr>
        <w:spacing w:line="440" w:lineRule="exact"/>
        <w:ind w:firstLine="480" w:firstLineChars="200"/>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第五包：轮椅</w:t>
      </w:r>
    </w:p>
    <w:tbl>
      <w:tblPr>
        <w:tblStyle w:val="24"/>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00"/>
        <w:gridCol w:w="80"/>
        <w:gridCol w:w="1004"/>
        <w:gridCol w:w="766"/>
        <w:gridCol w:w="5816"/>
      </w:tblGrid>
      <w:tr w14:paraId="3000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499" w:type="dxa"/>
            <w:gridSpan w:val="4"/>
            <w:vAlign w:val="center"/>
          </w:tcPr>
          <w:p w14:paraId="257C794F">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评分项目</w:t>
            </w:r>
          </w:p>
        </w:tc>
        <w:tc>
          <w:tcPr>
            <w:tcW w:w="766" w:type="dxa"/>
            <w:vAlign w:val="center"/>
          </w:tcPr>
          <w:p w14:paraId="00C0B899">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分数</w:t>
            </w:r>
          </w:p>
        </w:tc>
        <w:tc>
          <w:tcPr>
            <w:tcW w:w="5816" w:type="dxa"/>
            <w:vAlign w:val="center"/>
          </w:tcPr>
          <w:p w14:paraId="50F392BC">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评分标准</w:t>
            </w:r>
          </w:p>
        </w:tc>
      </w:tr>
      <w:tr w14:paraId="3409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5A395965">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商务</w:t>
            </w:r>
          </w:p>
          <w:p w14:paraId="5B51CBE8">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1784" w:type="dxa"/>
            <w:gridSpan w:val="3"/>
            <w:vAlign w:val="center"/>
          </w:tcPr>
          <w:p w14:paraId="180B46F6">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投标报价</w:t>
            </w:r>
          </w:p>
        </w:tc>
        <w:tc>
          <w:tcPr>
            <w:tcW w:w="766" w:type="dxa"/>
            <w:vAlign w:val="center"/>
          </w:tcPr>
          <w:p w14:paraId="67155743">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30</w:t>
            </w:r>
          </w:p>
        </w:tc>
        <w:tc>
          <w:tcPr>
            <w:tcW w:w="5816" w:type="dxa"/>
            <w:vAlign w:val="center"/>
          </w:tcPr>
          <w:p w14:paraId="7985CC6A">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满足招标文件要求且投标价格（或者最终价格）最低的投标报价为评标基准价，其价格分为满分。</w:t>
            </w:r>
          </w:p>
          <w:p w14:paraId="1EEF9808">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其他报价得分=评标基准价÷（投标报价或者最终价格）×30</w:t>
            </w:r>
          </w:p>
        </w:tc>
      </w:tr>
      <w:tr w14:paraId="0EA2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E7B128A">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0C41EA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质保期</w:t>
            </w:r>
          </w:p>
        </w:tc>
        <w:tc>
          <w:tcPr>
            <w:tcW w:w="766" w:type="dxa"/>
            <w:vAlign w:val="center"/>
          </w:tcPr>
          <w:p w14:paraId="7F7334D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4</w:t>
            </w:r>
          </w:p>
        </w:tc>
        <w:tc>
          <w:tcPr>
            <w:tcW w:w="5816" w:type="dxa"/>
            <w:vAlign w:val="center"/>
          </w:tcPr>
          <w:p w14:paraId="50E0976B">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在满足</w:t>
            </w:r>
            <w:r>
              <w:rPr>
                <w:rFonts w:hint="eastAsia" w:ascii="宋体" w:hAnsi="宋体" w:cs="宋体"/>
                <w:color w:val="auto"/>
                <w:kern w:val="0"/>
                <w:sz w:val="24"/>
                <w:szCs w:val="24"/>
                <w:highlight w:val="none"/>
              </w:rPr>
              <w:t>招标文件</w:t>
            </w:r>
            <w:r>
              <w:rPr>
                <w:rFonts w:hint="eastAsia" w:ascii="宋体" w:hAnsi="宋体" w:cs="宋体"/>
                <w:color w:val="auto"/>
                <w:kern w:val="0"/>
                <w:sz w:val="24"/>
                <w:szCs w:val="24"/>
                <w:highlight w:val="none"/>
                <w:lang w:val="en-US" w:eastAsia="zh-CN"/>
              </w:rPr>
              <w:t>要求的</w:t>
            </w:r>
            <w:r>
              <w:rPr>
                <w:rFonts w:hint="eastAsia" w:ascii="宋体" w:hAnsi="宋体" w:cs="宋体"/>
                <w:color w:val="auto"/>
                <w:kern w:val="0"/>
                <w:sz w:val="24"/>
                <w:szCs w:val="24"/>
                <w:highlight w:val="none"/>
              </w:rPr>
              <w:t>质保期</w:t>
            </w:r>
            <w:r>
              <w:rPr>
                <w:rFonts w:hint="eastAsia" w:ascii="宋体" w:hAnsi="宋体" w:cs="宋体"/>
                <w:color w:val="auto"/>
                <w:sz w:val="24"/>
                <w:szCs w:val="24"/>
                <w:highlight w:val="none"/>
              </w:rPr>
              <w:t>基础上，承诺</w:t>
            </w:r>
            <w:r>
              <w:rPr>
                <w:rFonts w:hint="eastAsia" w:ascii="宋体" w:hAnsi="宋体" w:cs="宋体"/>
                <w:color w:val="auto"/>
                <w:sz w:val="24"/>
                <w:szCs w:val="24"/>
                <w:highlight w:val="none"/>
                <w:lang w:val="en-US" w:eastAsia="zh-CN"/>
              </w:rPr>
              <w:t>所投产品整体均每</w:t>
            </w:r>
            <w:r>
              <w:rPr>
                <w:rFonts w:hint="eastAsia" w:ascii="宋体" w:hAnsi="宋体" w:cs="宋体"/>
                <w:color w:val="auto"/>
                <w:sz w:val="24"/>
                <w:szCs w:val="24"/>
                <w:highlight w:val="none"/>
              </w:rPr>
              <w:t>增加一年免费质保</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得2分，最高得4分。</w:t>
            </w:r>
          </w:p>
        </w:tc>
      </w:tr>
      <w:tr w14:paraId="0263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763CFDB8">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374D28A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企业业绩</w:t>
            </w:r>
          </w:p>
        </w:tc>
        <w:tc>
          <w:tcPr>
            <w:tcW w:w="766" w:type="dxa"/>
            <w:vAlign w:val="center"/>
          </w:tcPr>
          <w:p w14:paraId="625266E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5</w:t>
            </w:r>
          </w:p>
        </w:tc>
        <w:tc>
          <w:tcPr>
            <w:tcW w:w="5816" w:type="dxa"/>
            <w:vAlign w:val="center"/>
          </w:tcPr>
          <w:p w14:paraId="23B512B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投标人</w:t>
            </w:r>
            <w:r>
              <w:rPr>
                <w:rFonts w:hint="eastAsia" w:ascii="宋体" w:hAnsi="宋体" w:cs="宋体"/>
                <w:color w:val="auto"/>
                <w:kern w:val="0"/>
                <w:sz w:val="24"/>
                <w:szCs w:val="24"/>
                <w:highlight w:val="none"/>
                <w:lang w:val="en-US" w:eastAsia="zh-CN"/>
              </w:rPr>
              <w:t>提供</w:t>
            </w:r>
            <w:r>
              <w:rPr>
                <w:rFonts w:hint="eastAsia" w:ascii="宋体" w:hAnsi="宋体" w:cs="宋体"/>
                <w:color w:val="auto"/>
                <w:kern w:val="0"/>
                <w:sz w:val="24"/>
                <w:szCs w:val="24"/>
                <w:highlight w:val="none"/>
              </w:rPr>
              <w:t>所投</w:t>
            </w:r>
            <w:r>
              <w:rPr>
                <w:rFonts w:hint="eastAsia" w:ascii="宋体" w:hAnsi="宋体" w:cs="宋体"/>
                <w:color w:val="auto"/>
                <w:kern w:val="0"/>
                <w:sz w:val="24"/>
                <w:szCs w:val="24"/>
                <w:highlight w:val="none"/>
                <w:lang w:val="en-US" w:eastAsia="zh-CN"/>
              </w:rPr>
              <w:t>产品</w:t>
            </w:r>
            <w:r>
              <w:rPr>
                <w:rFonts w:hint="eastAsia" w:ascii="宋体" w:hAnsi="宋体" w:cs="宋体"/>
                <w:color w:val="auto"/>
                <w:kern w:val="0"/>
                <w:sz w:val="24"/>
                <w:szCs w:val="24"/>
                <w:highlight w:val="none"/>
              </w:rPr>
              <w:t>(以验收报告时间为准，</w:t>
            </w:r>
            <w:r>
              <w:rPr>
                <w:rFonts w:hint="eastAsia" w:ascii="宋体" w:hAnsi="宋体" w:cs="宋体"/>
                <w:color w:val="auto"/>
                <w:kern w:val="0"/>
                <w:sz w:val="24"/>
                <w:szCs w:val="24"/>
                <w:highlight w:val="none"/>
                <w:lang w:val="en-US" w:eastAsia="zh-CN"/>
              </w:rPr>
              <w:t>自</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年1月1日</w:t>
            </w:r>
            <w:r>
              <w:rPr>
                <w:rFonts w:hint="eastAsia" w:ascii="宋体" w:hAnsi="宋体" w:cs="宋体"/>
                <w:color w:val="auto"/>
                <w:kern w:val="0"/>
                <w:sz w:val="24"/>
                <w:szCs w:val="24"/>
                <w:highlight w:val="none"/>
                <w:lang w:val="en-US" w:eastAsia="zh-CN"/>
              </w:rPr>
              <w:t>到递交投标文件截止时间</w:t>
            </w:r>
            <w:r>
              <w:rPr>
                <w:rFonts w:hint="eastAsia" w:ascii="宋体" w:hAnsi="宋体" w:cs="宋体"/>
                <w:color w:val="auto"/>
                <w:kern w:val="0"/>
                <w:sz w:val="24"/>
                <w:szCs w:val="24"/>
                <w:highlight w:val="none"/>
              </w:rPr>
              <w:t>)具有同品牌同型号(厂家或代理均可)</w:t>
            </w:r>
            <w:r>
              <w:rPr>
                <w:rFonts w:hint="eastAsia" w:ascii="宋体" w:hAnsi="宋体" w:cs="宋体"/>
                <w:color w:val="auto"/>
                <w:kern w:val="0"/>
                <w:sz w:val="24"/>
                <w:szCs w:val="24"/>
                <w:highlight w:val="none"/>
                <w:lang w:val="en-US" w:eastAsia="zh-CN"/>
              </w:rPr>
              <w:t>已验收的</w:t>
            </w:r>
            <w:r>
              <w:rPr>
                <w:rFonts w:hint="eastAsia" w:ascii="宋体" w:hAnsi="宋体" w:cs="宋体"/>
                <w:color w:val="auto"/>
                <w:kern w:val="0"/>
                <w:sz w:val="24"/>
                <w:szCs w:val="24"/>
                <w:highlight w:val="none"/>
              </w:rPr>
              <w:t>业绩</w:t>
            </w:r>
            <w:r>
              <w:rPr>
                <w:rFonts w:hint="eastAsia" w:ascii="宋体" w:hAnsi="宋体" w:cs="宋体"/>
                <w:color w:val="auto"/>
                <w:kern w:val="0"/>
                <w:sz w:val="24"/>
                <w:szCs w:val="24"/>
                <w:highlight w:val="none"/>
                <w:lang w:val="en-US" w:eastAsia="zh-CN"/>
              </w:rPr>
              <w:t>合同</w:t>
            </w:r>
            <w:r>
              <w:rPr>
                <w:rFonts w:hint="eastAsia" w:ascii="宋体" w:hAnsi="宋体" w:cs="宋体"/>
                <w:color w:val="auto"/>
                <w:kern w:val="0"/>
                <w:sz w:val="24"/>
                <w:szCs w:val="24"/>
                <w:highlight w:val="none"/>
              </w:rPr>
              <w:t>，每份合同得</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分，最多得</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分。</w:t>
            </w:r>
          </w:p>
          <w:p w14:paraId="6101AA0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投标人须提供同一项目的中标（成交）通知书、合同、验收报告</w:t>
            </w:r>
            <w:r>
              <w:rPr>
                <w:rFonts w:hint="eastAsia" w:ascii="宋体" w:hAnsi="宋体" w:cs="宋体"/>
                <w:color w:val="auto"/>
                <w:kern w:val="0"/>
                <w:sz w:val="24"/>
                <w:szCs w:val="24"/>
                <w:highlight w:val="none"/>
                <w:lang w:val="en-US" w:eastAsia="zh-CN"/>
              </w:rPr>
              <w:t>复印件加盖投标人公章</w:t>
            </w:r>
            <w:r>
              <w:rPr>
                <w:rFonts w:hint="eastAsia" w:ascii="宋体" w:hAnsi="宋体" w:cs="宋体"/>
                <w:color w:val="auto"/>
                <w:kern w:val="0"/>
                <w:sz w:val="24"/>
                <w:szCs w:val="24"/>
                <w:highlight w:val="none"/>
              </w:rPr>
              <w:t xml:space="preserve">，三项缺一项不得分,业绩合同正文部分不得覆盖采购人名称、设备品牌、型号及金额。 </w:t>
            </w:r>
          </w:p>
        </w:tc>
      </w:tr>
      <w:tr w14:paraId="2585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1A6B1DA5">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宋体"/>
                <w:color w:val="auto"/>
                <w:sz w:val="24"/>
                <w:szCs w:val="24"/>
                <w:highlight w:val="none"/>
              </w:rPr>
            </w:pPr>
          </w:p>
        </w:tc>
        <w:tc>
          <w:tcPr>
            <w:tcW w:w="1784" w:type="dxa"/>
            <w:gridSpan w:val="3"/>
            <w:vAlign w:val="center"/>
          </w:tcPr>
          <w:p w14:paraId="53C4576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节能、环保产品加分</w:t>
            </w:r>
          </w:p>
        </w:tc>
        <w:tc>
          <w:tcPr>
            <w:tcW w:w="766" w:type="dxa"/>
            <w:vAlign w:val="center"/>
          </w:tcPr>
          <w:p w14:paraId="57FB4DC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kern w:val="0"/>
                <w:sz w:val="24"/>
                <w:szCs w:val="24"/>
                <w:highlight w:val="none"/>
              </w:rPr>
              <w:t>5</w:t>
            </w:r>
          </w:p>
        </w:tc>
        <w:tc>
          <w:tcPr>
            <w:tcW w:w="5816" w:type="dxa"/>
            <w:vAlign w:val="center"/>
          </w:tcPr>
          <w:p w14:paraId="140F2BB3">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加分计算方法是：1、在价格评审项中，对节能、环保产品分别给予价格评审总分值5%的加分，加分公式如下：加分=价格评审总分值×5%×节能、环保产品（政府强制采购节能产品除外）价格在投标报价中所占比例；2、在技术评审项中，对节能、环保产品分别给予技术评审总分值5%的加分，加分公式如下：加分=技术评审总分值×5%×节能、环保产品（政府强制采购节能产品除外）价格在投标报价中所占比例。若所投产品同时具有节能产品认证证书和环境标志产品认证证书的，则应当优先于只具有一种认证证书的进行优采加分，不能重复加分。必须提供经市场监管总局公布的认证机构出具的有效期内的节能产品、环境标志产品认证证书</w:t>
            </w:r>
            <w:r>
              <w:rPr>
                <w:rFonts w:hint="eastAsia" w:ascii="宋体" w:hAnsi="宋体" w:cs="宋体"/>
                <w:color w:val="auto"/>
                <w:sz w:val="24"/>
                <w:szCs w:val="24"/>
                <w:highlight w:val="none"/>
                <w:lang w:val="en-US" w:eastAsia="zh-CN"/>
              </w:rPr>
              <w:t>复印件加盖投标人公章</w:t>
            </w:r>
            <w:r>
              <w:rPr>
                <w:rFonts w:hint="eastAsia" w:ascii="宋体" w:hAnsi="宋体" w:cs="宋体"/>
                <w:color w:val="auto"/>
                <w:sz w:val="24"/>
                <w:szCs w:val="24"/>
                <w:highlight w:val="none"/>
              </w:rPr>
              <w:t>，否则不得分。</w:t>
            </w:r>
          </w:p>
        </w:tc>
      </w:tr>
      <w:tr w14:paraId="7BBF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vAlign w:val="center"/>
          </w:tcPr>
          <w:p w14:paraId="51980DCC">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w:t>
            </w:r>
          </w:p>
          <w:p w14:paraId="37F71B70">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部分</w:t>
            </w:r>
          </w:p>
        </w:tc>
        <w:tc>
          <w:tcPr>
            <w:tcW w:w="780" w:type="dxa"/>
            <w:gridSpan w:val="2"/>
            <w:vMerge w:val="restart"/>
            <w:vAlign w:val="center"/>
          </w:tcPr>
          <w:p w14:paraId="639155BE">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rPr>
              <w:t>响应情况</w:t>
            </w:r>
          </w:p>
        </w:tc>
        <w:tc>
          <w:tcPr>
            <w:tcW w:w="1004" w:type="dxa"/>
            <w:vAlign w:val="center"/>
          </w:tcPr>
          <w:p w14:paraId="44962AB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基本分</w:t>
            </w:r>
          </w:p>
        </w:tc>
        <w:tc>
          <w:tcPr>
            <w:tcW w:w="766" w:type="dxa"/>
            <w:vAlign w:val="center"/>
          </w:tcPr>
          <w:p w14:paraId="4915410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w:t>
            </w:r>
          </w:p>
        </w:tc>
        <w:tc>
          <w:tcPr>
            <w:tcW w:w="5816" w:type="dxa"/>
            <w:vAlign w:val="center"/>
          </w:tcPr>
          <w:p w14:paraId="60654A6A">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技术指标要求全部满足招标文件要求得</w:t>
            </w:r>
            <w:r>
              <w:rPr>
                <w:rFonts w:hint="eastAsia" w:ascii="宋体" w:hAnsi="宋体" w:cs="宋体"/>
                <w:color w:val="auto"/>
                <w:sz w:val="24"/>
                <w:szCs w:val="24"/>
                <w:highlight w:val="none"/>
                <w:lang w:val="en-US" w:eastAsia="zh-CN"/>
              </w:rPr>
              <w:t>基本分30</w:t>
            </w:r>
            <w:r>
              <w:rPr>
                <w:rFonts w:hint="eastAsia" w:ascii="宋体" w:hAnsi="宋体" w:cs="宋体"/>
                <w:color w:val="auto"/>
                <w:sz w:val="24"/>
                <w:szCs w:val="24"/>
                <w:highlight w:val="none"/>
              </w:rPr>
              <w:t xml:space="preserve">分；不能满足招标文件中“★”要求的，投标无效。 </w:t>
            </w:r>
          </w:p>
        </w:tc>
      </w:tr>
      <w:tr w14:paraId="2F6E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081F9B3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780" w:type="dxa"/>
            <w:gridSpan w:val="2"/>
            <w:vMerge w:val="continue"/>
            <w:vAlign w:val="center"/>
          </w:tcPr>
          <w:p w14:paraId="4B8A06E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004" w:type="dxa"/>
            <w:vAlign w:val="center"/>
          </w:tcPr>
          <w:p w14:paraId="3CE7320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负偏离</w:t>
            </w:r>
          </w:p>
        </w:tc>
        <w:tc>
          <w:tcPr>
            <w:tcW w:w="766" w:type="dxa"/>
            <w:vAlign w:val="center"/>
          </w:tcPr>
          <w:p w14:paraId="5E37FFD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p>
        </w:tc>
        <w:tc>
          <w:tcPr>
            <w:tcW w:w="5816" w:type="dxa"/>
            <w:vAlign w:val="center"/>
          </w:tcPr>
          <w:p w14:paraId="23492B6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非"★"技术要求中，有15条技术指标，每条技术指标2分，共30分。与招标产品技术指标不符合或未做应答的，扣2分。</w:t>
            </w:r>
          </w:p>
          <w:p w14:paraId="6F87AD3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注：投标人须对招标文件</w:t>
            </w:r>
            <w:r>
              <w:rPr>
                <w:rFonts w:hint="eastAsia" w:ascii="宋体" w:hAnsi="宋体" w:cs="宋体"/>
                <w:color w:val="auto"/>
                <w:sz w:val="24"/>
                <w:szCs w:val="24"/>
                <w:highlight w:val="none"/>
                <w:lang w:val="en-US" w:eastAsia="zh-CN"/>
              </w:rPr>
              <w:t>第四章采购需求</w:t>
            </w:r>
            <w:r>
              <w:rPr>
                <w:rFonts w:hint="eastAsia" w:ascii="宋体" w:hAnsi="宋体" w:cs="宋体"/>
                <w:color w:val="auto"/>
                <w:sz w:val="24"/>
                <w:szCs w:val="24"/>
                <w:highlight w:val="none"/>
              </w:rPr>
              <w:t>中技术参数内容逐条答复、说明和解释并填写技术偏离表。</w:t>
            </w:r>
          </w:p>
          <w:p w14:paraId="58FA503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对技术要求的响应，有检测报告的，以检测报告载明的数据作为评审依据，无检测数据的，以技术白皮书、说明书（彩页）为评审依据（如存在两项及以上技术支持材料表述不一致，按检测报告、技术白皮书、说明书（彩页）的顺序进行认定）。</w:t>
            </w:r>
          </w:p>
          <w:p w14:paraId="6CF068C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rPr>
              <w:t>须提供检测报告、技术白皮书、说明书（彩页）并在技术偏离表注明证明材料页码，若未提供视为不符合或未做应答。</w:t>
            </w:r>
          </w:p>
        </w:tc>
      </w:tr>
      <w:tr w14:paraId="4AB1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645B6BD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p>
        </w:tc>
        <w:tc>
          <w:tcPr>
            <w:tcW w:w="1784" w:type="dxa"/>
            <w:gridSpan w:val="3"/>
            <w:vAlign w:val="center"/>
          </w:tcPr>
          <w:p w14:paraId="525E782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产品的运行稳定情况</w:t>
            </w:r>
          </w:p>
        </w:tc>
        <w:tc>
          <w:tcPr>
            <w:tcW w:w="766" w:type="dxa"/>
            <w:vAlign w:val="center"/>
          </w:tcPr>
          <w:p w14:paraId="0CB197C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512AF92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根据各投标人提供的产品结构组成、工作原理设计、外部环境条件等稳定条件相关的证明材料（可提供如检测报告、官网截图、彩页等），进行综合评价：</w:t>
            </w:r>
          </w:p>
          <w:p w14:paraId="43C925C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A.相关的证明材料详实、证明材料中关于稳定条件标识清晰，证明材料体现产品的整体性能稳定，满足使用需求的，得</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2EB0CF5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B.有相关的证明材料，证明材料体现整体性能比较稳定的，得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6ECC77F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C.未提供此项不得分。</w:t>
            </w:r>
          </w:p>
        </w:tc>
      </w:tr>
      <w:tr w14:paraId="6ACE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4BA523F">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3BCEDBC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4"/>
                <w:szCs w:val="24"/>
                <w:highlight w:val="none"/>
                <w:lang w:val="en-US" w:eastAsia="zh-CN"/>
              </w:rPr>
            </w:pPr>
            <w:r>
              <w:rPr>
                <w:rFonts w:ascii="宋体" w:hAnsi="宋体" w:cs="宋体"/>
                <w:color w:val="auto"/>
                <w:sz w:val="24"/>
                <w:szCs w:val="24"/>
                <w:highlight w:val="none"/>
              </w:rPr>
              <w:t>项目组织</w:t>
            </w:r>
            <w:r>
              <w:rPr>
                <w:rFonts w:hint="eastAsia" w:ascii="宋体" w:hAnsi="宋体" w:cs="宋体"/>
                <w:color w:val="auto"/>
                <w:sz w:val="24"/>
                <w:szCs w:val="24"/>
                <w:highlight w:val="none"/>
                <w:lang w:val="en-US" w:eastAsia="zh-CN"/>
              </w:rPr>
              <w:t>实施方案</w:t>
            </w:r>
          </w:p>
        </w:tc>
        <w:tc>
          <w:tcPr>
            <w:tcW w:w="1084" w:type="dxa"/>
            <w:gridSpan w:val="2"/>
            <w:vAlign w:val="center"/>
          </w:tcPr>
          <w:p w14:paraId="49F0BF9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产品供货安装方案</w:t>
            </w:r>
          </w:p>
        </w:tc>
        <w:tc>
          <w:tcPr>
            <w:tcW w:w="766" w:type="dxa"/>
            <w:vAlign w:val="center"/>
          </w:tcPr>
          <w:p w14:paraId="62891D5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5816" w:type="dxa"/>
            <w:vAlign w:val="center"/>
          </w:tcPr>
          <w:p w14:paraId="696434D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根据各投标人提供的产品供货安装方案，进行综合评价：</w:t>
            </w:r>
          </w:p>
          <w:p w14:paraId="75FA964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A.产品供货安装方案详实的，得3分；</w:t>
            </w:r>
          </w:p>
          <w:p w14:paraId="3E2AD82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B.有产品供货安装方案的，得1.5分；</w:t>
            </w:r>
          </w:p>
          <w:p w14:paraId="06DDE23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C.未提供此项不得分。</w:t>
            </w:r>
          </w:p>
        </w:tc>
      </w:tr>
      <w:tr w14:paraId="2E8D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649EF0D0">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65EA110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1491F9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项目实施组织架构、团队人员配置</w:t>
            </w:r>
          </w:p>
        </w:tc>
        <w:tc>
          <w:tcPr>
            <w:tcW w:w="766" w:type="dxa"/>
            <w:vAlign w:val="center"/>
          </w:tcPr>
          <w:p w14:paraId="2BBD446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4A8743E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根据各投标人提供的项目实施组织架构、团队人员配置，进行综合评价：</w:t>
            </w:r>
          </w:p>
          <w:p w14:paraId="60E86FD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A.组织架构完善，人员配置充足，技术力量满足使用需求的，得3分；</w:t>
            </w:r>
          </w:p>
          <w:p w14:paraId="61C59CB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B.有实施组织架构，提供团队人员配置的，得1.5分；</w:t>
            </w:r>
          </w:p>
          <w:p w14:paraId="072BF0B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C.未提供此项不得分。</w:t>
            </w:r>
          </w:p>
        </w:tc>
      </w:tr>
      <w:tr w14:paraId="5219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7EC63721">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0A6426C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1084" w:type="dxa"/>
            <w:gridSpan w:val="2"/>
            <w:vAlign w:val="center"/>
          </w:tcPr>
          <w:p w14:paraId="5E14674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产品调试方案</w:t>
            </w:r>
          </w:p>
        </w:tc>
        <w:tc>
          <w:tcPr>
            <w:tcW w:w="766" w:type="dxa"/>
            <w:vAlign w:val="center"/>
          </w:tcPr>
          <w:p w14:paraId="419BD8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3659BF4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根据各投标人提供的产品调试方案，进行综合评价：</w:t>
            </w:r>
          </w:p>
          <w:p w14:paraId="378170B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A.调试方案详实明确，流程、措施完善，满足使用需求的，得3分；</w:t>
            </w:r>
          </w:p>
          <w:p w14:paraId="585F791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B.有调试方案、流程措施的，得1.5分；</w:t>
            </w:r>
          </w:p>
          <w:p w14:paraId="74BC4DE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C.未提供此项不得分。</w:t>
            </w:r>
          </w:p>
        </w:tc>
      </w:tr>
      <w:tr w14:paraId="4DFF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3E4AB954">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3BB7C8F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2F10DAD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项目实施质量保障措施</w:t>
            </w:r>
          </w:p>
        </w:tc>
        <w:tc>
          <w:tcPr>
            <w:tcW w:w="766" w:type="dxa"/>
            <w:vAlign w:val="center"/>
          </w:tcPr>
          <w:p w14:paraId="0DAD3A4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5816" w:type="dxa"/>
            <w:vAlign w:val="center"/>
          </w:tcPr>
          <w:p w14:paraId="6D381C8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根据各投标人提供的项目实施质量保障措施，进行综合评价：</w:t>
            </w:r>
          </w:p>
          <w:p w14:paraId="48FFFC3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A.项目实施质量保障措施详实，满足使用需求的，得3分；</w:t>
            </w:r>
          </w:p>
          <w:p w14:paraId="0079E29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B.有项目实施质量保障措施的，得1.5分；</w:t>
            </w:r>
          </w:p>
          <w:p w14:paraId="015352B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C.未提供此项不得分。</w:t>
            </w:r>
          </w:p>
        </w:tc>
      </w:tr>
      <w:tr w14:paraId="5004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0722748">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52107D5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cs="宋体"/>
                <w:color w:val="auto"/>
                <w:sz w:val="24"/>
                <w:szCs w:val="24"/>
                <w:highlight w:val="none"/>
              </w:rPr>
            </w:pPr>
          </w:p>
        </w:tc>
        <w:tc>
          <w:tcPr>
            <w:tcW w:w="1084" w:type="dxa"/>
            <w:gridSpan w:val="2"/>
            <w:vAlign w:val="center"/>
          </w:tcPr>
          <w:p w14:paraId="273899E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培训方案</w:t>
            </w:r>
          </w:p>
        </w:tc>
        <w:tc>
          <w:tcPr>
            <w:tcW w:w="766" w:type="dxa"/>
            <w:vAlign w:val="center"/>
          </w:tcPr>
          <w:p w14:paraId="6507C1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7BDE8B2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根据各投标人提供的培训方案，进行综合评价：</w:t>
            </w:r>
          </w:p>
          <w:p w14:paraId="423C93B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A.培训方案详实，培训授课人员安排针对性强的，得3分；</w:t>
            </w:r>
          </w:p>
          <w:p w14:paraId="08A7E4D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B.有培训方案及培训授课人员安排的，得1.5分；</w:t>
            </w:r>
          </w:p>
          <w:p w14:paraId="0DDF814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C.未提供此项不得分。</w:t>
            </w:r>
          </w:p>
        </w:tc>
      </w:tr>
      <w:tr w14:paraId="1129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2DF70FA9">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restart"/>
            <w:vAlign w:val="center"/>
          </w:tcPr>
          <w:p w14:paraId="02867B9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售后服务保障与支持</w:t>
            </w:r>
          </w:p>
        </w:tc>
        <w:tc>
          <w:tcPr>
            <w:tcW w:w="1084" w:type="dxa"/>
            <w:gridSpan w:val="2"/>
            <w:vAlign w:val="center"/>
          </w:tcPr>
          <w:p w14:paraId="7571493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售后服务维修网点状况</w:t>
            </w:r>
          </w:p>
        </w:tc>
        <w:tc>
          <w:tcPr>
            <w:tcW w:w="766" w:type="dxa"/>
            <w:vAlign w:val="center"/>
          </w:tcPr>
          <w:p w14:paraId="1966C79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5816" w:type="dxa"/>
            <w:vAlign w:val="center"/>
          </w:tcPr>
          <w:p w14:paraId="65CF202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根据各投标人提供的售后服务维修网点状况，进行综合评价：</w:t>
            </w:r>
          </w:p>
          <w:p w14:paraId="40BAA64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A.能够充分保障售后维修服务，相关的证明材料详实，满足使用需求的，得3分；</w:t>
            </w:r>
          </w:p>
          <w:p w14:paraId="7F4A15F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B.能够保障售后维修服务，有相关的证明材料的，得1.5分；</w:t>
            </w:r>
          </w:p>
          <w:p w14:paraId="3263D87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C.未提供此项不得分。</w:t>
            </w:r>
          </w:p>
        </w:tc>
      </w:tr>
      <w:tr w14:paraId="75F6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14:paraId="734B223E">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cs="宋体"/>
                <w:color w:val="auto"/>
                <w:sz w:val="24"/>
                <w:szCs w:val="24"/>
                <w:highlight w:val="none"/>
              </w:rPr>
            </w:pPr>
          </w:p>
        </w:tc>
        <w:tc>
          <w:tcPr>
            <w:tcW w:w="700" w:type="dxa"/>
            <w:vMerge w:val="continue"/>
            <w:vAlign w:val="center"/>
          </w:tcPr>
          <w:p w14:paraId="13BE319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rPr>
            </w:pPr>
          </w:p>
        </w:tc>
        <w:tc>
          <w:tcPr>
            <w:tcW w:w="1084" w:type="dxa"/>
            <w:gridSpan w:val="2"/>
            <w:vAlign w:val="center"/>
          </w:tcPr>
          <w:p w14:paraId="2C924E2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售后服务方案</w:t>
            </w:r>
          </w:p>
        </w:tc>
        <w:tc>
          <w:tcPr>
            <w:tcW w:w="766" w:type="dxa"/>
            <w:vAlign w:val="center"/>
          </w:tcPr>
          <w:p w14:paraId="4742002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5816" w:type="dxa"/>
            <w:vAlign w:val="center"/>
          </w:tcPr>
          <w:p w14:paraId="6766BFC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根据各投标人提供的售后服务方案（包含售后方案、维修响应时间承诺、服务标准承诺、质保期内的产品维护措施、质保期后的维修价格优惠方案等），进行综合评价：</w:t>
            </w:r>
          </w:p>
          <w:p w14:paraId="1033E9F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A.售后服务方案详实明确，流程、措施完善，满足使用需求的，得4分；</w:t>
            </w:r>
          </w:p>
          <w:p w14:paraId="46D8081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B.有售后服务方案、流程措施的，得2分；</w:t>
            </w:r>
          </w:p>
          <w:p w14:paraId="01C06C8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C.未提供此项不得分。</w:t>
            </w:r>
          </w:p>
        </w:tc>
      </w:tr>
    </w:tbl>
    <w:p w14:paraId="025EC459">
      <w:pPr>
        <w:spacing w:line="360" w:lineRule="auto"/>
        <w:ind w:firstLine="560" w:firstLineChars="200"/>
        <w:rPr>
          <w:rFonts w:ascii="楷体" w:hAnsi="楷体" w:eastAsia="楷体"/>
          <w:color w:val="auto"/>
          <w:sz w:val="28"/>
          <w:szCs w:val="28"/>
          <w:highlight w:val="none"/>
        </w:rPr>
      </w:pPr>
      <w:r>
        <w:rPr>
          <w:rFonts w:hint="eastAsia" w:ascii="楷体" w:hAnsi="楷体" w:eastAsia="楷体"/>
          <w:color w:val="auto"/>
          <w:sz w:val="28"/>
          <w:szCs w:val="28"/>
          <w:highlight w:val="none"/>
        </w:rPr>
        <w:t>3.说明</w:t>
      </w:r>
    </w:p>
    <w:p w14:paraId="0EDAFB31">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3.1投标人所提供的材料或者填写的内容必须真实、可靠，如有虚假或隐瞒，一经查实将导致投标被拒绝，并参照《中华人民共和国政府采购法》第七十七条第一款“提供虚假材料谋取中标、成交的”进行处罚，给采购人造成损失的应承担赔偿责任。</w:t>
      </w:r>
    </w:p>
    <w:p w14:paraId="5F50CBB1">
      <w:pPr>
        <w:spacing w:line="360" w:lineRule="auto"/>
        <w:ind w:firstLine="480"/>
        <w:rPr>
          <w:rFonts w:ascii="黑体" w:hAnsi="黑体" w:eastAsia="黑体" w:cs="宋体"/>
          <w:b/>
          <w:bCs/>
          <w:color w:val="auto"/>
          <w:sz w:val="28"/>
          <w:szCs w:val="28"/>
          <w:highlight w:val="none"/>
          <w:u w:val="single"/>
        </w:rPr>
      </w:pPr>
      <w:r>
        <w:rPr>
          <w:rFonts w:hint="eastAsia" w:ascii="宋体" w:hAnsi="宋体" w:cs="仿宋_GB2312"/>
          <w:bCs/>
          <w:color w:val="auto"/>
          <w:sz w:val="24"/>
          <w:szCs w:val="24"/>
          <w:highlight w:val="none"/>
        </w:rPr>
        <w:t>3.2以上评标标准中要求投标人提交的相关证明材料复印件未装订在投标文件中的不得分。</w:t>
      </w:r>
      <w:r>
        <w:rPr>
          <w:rFonts w:ascii="黑体" w:hAnsi="黑体" w:eastAsia="黑体" w:cs="宋体"/>
          <w:b/>
          <w:bCs/>
          <w:color w:val="auto"/>
          <w:sz w:val="28"/>
          <w:szCs w:val="28"/>
          <w:highlight w:val="none"/>
        </w:rPr>
        <w:br w:type="page"/>
      </w:r>
    </w:p>
    <w:p w14:paraId="02248107">
      <w:pPr>
        <w:spacing w:after="156" w:afterLines="50"/>
        <w:jc w:val="center"/>
        <w:outlineLvl w:val="1"/>
        <w:rPr>
          <w:rFonts w:ascii="黑体" w:hAnsi="黑体" w:eastAsia="黑体" w:cs="宋体"/>
          <w:color w:val="auto"/>
          <w:sz w:val="28"/>
          <w:szCs w:val="28"/>
          <w:highlight w:val="none"/>
        </w:rPr>
      </w:pPr>
      <w:bookmarkStart w:id="14" w:name="_Toc18453"/>
      <w:r>
        <w:rPr>
          <w:rFonts w:hint="eastAsia" w:ascii="黑体" w:hAnsi="黑体" w:eastAsia="黑体" w:cs="宋体"/>
          <w:color w:val="auto"/>
          <w:sz w:val="28"/>
          <w:szCs w:val="28"/>
          <w:highlight w:val="none"/>
        </w:rPr>
        <w:t>第六章  投标人须知</w:t>
      </w:r>
      <w:bookmarkEnd w:id="13"/>
      <w:bookmarkEnd w:id="14"/>
    </w:p>
    <w:p w14:paraId="0C37DCFD">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15" w:name="_Toc30981"/>
      <w:bookmarkStart w:id="16" w:name="_Toc432789499"/>
      <w:r>
        <w:rPr>
          <w:rFonts w:hint="eastAsia" w:ascii="楷体" w:hAnsi="楷体" w:eastAsia="楷体" w:cs="宋体"/>
          <w:color w:val="auto"/>
          <w:sz w:val="28"/>
          <w:szCs w:val="28"/>
          <w:highlight w:val="none"/>
        </w:rPr>
        <w:t>1.招标参考依据以及原则</w:t>
      </w:r>
      <w:bookmarkEnd w:id="15"/>
      <w:bookmarkEnd w:id="16"/>
    </w:p>
    <w:p w14:paraId="57A2EE6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bookmarkStart w:id="17" w:name="_Toc45723327"/>
      <w:bookmarkStart w:id="18" w:name="_Toc134776071"/>
      <w:bookmarkStart w:id="19" w:name="_Toc432789500"/>
      <w:r>
        <w:rPr>
          <w:rFonts w:hint="eastAsia" w:ascii="宋体" w:hAnsi="宋体" w:cs="仿宋_GB2312"/>
          <w:color w:val="auto"/>
          <w:sz w:val="24"/>
          <w:szCs w:val="24"/>
          <w:highlight w:val="none"/>
        </w:rPr>
        <w:t>1.1《中华人民共和国政府采购法》；</w:t>
      </w:r>
    </w:p>
    <w:p w14:paraId="4D29C434">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rPr>
        <w:t>1.2</w:t>
      </w:r>
      <w:r>
        <w:rPr>
          <w:rFonts w:hint="eastAsia" w:ascii="宋体" w:hAnsi="宋体" w:cs="仿宋_GB2312"/>
          <w:color w:val="auto"/>
          <w:sz w:val="24"/>
          <w:szCs w:val="24"/>
          <w:highlight w:val="none"/>
          <w:lang w:val="zh-CN"/>
        </w:rPr>
        <w:t>《中华人民共和国民法典》；</w:t>
      </w:r>
    </w:p>
    <w:p w14:paraId="1514359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rPr>
        <w:t>1.3《中华人民共和国政府采购法实施条例》；</w:t>
      </w:r>
    </w:p>
    <w:p w14:paraId="405F16A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1.4《政府采购货物和服务招标投标管理办法》；</w:t>
      </w:r>
    </w:p>
    <w:p w14:paraId="514D5355">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rPr>
        <w:t>1.5</w:t>
      </w:r>
      <w:r>
        <w:rPr>
          <w:rFonts w:hint="eastAsia" w:ascii="宋体" w:hAnsi="宋体" w:cs="仿宋_GB2312"/>
          <w:color w:val="auto"/>
          <w:sz w:val="24"/>
          <w:szCs w:val="24"/>
          <w:highlight w:val="none"/>
          <w:lang w:val="zh-CN"/>
        </w:rPr>
        <w:t>其他有关法律、行政法规、省市规范性文件等有关规定。</w:t>
      </w:r>
      <w:bookmarkEnd w:id="17"/>
      <w:bookmarkEnd w:id="18"/>
    </w:p>
    <w:p w14:paraId="2FB36471">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20" w:name="_Toc2392"/>
      <w:r>
        <w:rPr>
          <w:rFonts w:hint="eastAsia" w:ascii="楷体" w:hAnsi="楷体" w:eastAsia="楷体" w:cs="宋体"/>
          <w:color w:val="auto"/>
          <w:sz w:val="28"/>
          <w:szCs w:val="28"/>
          <w:highlight w:val="none"/>
        </w:rPr>
        <w:t>2.合格的投标人</w:t>
      </w:r>
      <w:bookmarkEnd w:id="19"/>
      <w:bookmarkEnd w:id="20"/>
    </w:p>
    <w:p w14:paraId="285B8BA1">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2.1符合本招标文件规定的资格要求，且按照要求提供相关证明材料；</w:t>
      </w:r>
    </w:p>
    <w:p w14:paraId="1D71ECA1">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2.2单位负责人为同一人或者存在直接控股、管理关系的不同投标人，不得参加同一合同项下的采购活动；</w:t>
      </w:r>
    </w:p>
    <w:p w14:paraId="58D45D3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2.3为本项目提供整体设计、规范编制或者项目管理、监理、检测等服务的投标人，不得再参加本项目的招标活动。</w:t>
      </w:r>
    </w:p>
    <w:p w14:paraId="654F387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2.4采购代理机构及其分支机构不得在所代理的采购项目中投标或者代理投标，不得为所代理的采购项目的投标人参加本项目提供投标咨询。</w:t>
      </w:r>
    </w:p>
    <w:p w14:paraId="20781AC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2.5投标人提供的证明材料内容必须真实可靠。</w:t>
      </w:r>
    </w:p>
    <w:p w14:paraId="13E437F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符合上述条件的投标人即为合格投标人，具有参与公开招标的资格。</w:t>
      </w:r>
    </w:p>
    <w:p w14:paraId="5C29FB3D">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21" w:name="_Toc29799"/>
      <w:bookmarkStart w:id="22" w:name="_Toc432789501"/>
      <w:r>
        <w:rPr>
          <w:rFonts w:hint="eastAsia" w:ascii="楷体" w:hAnsi="楷体" w:eastAsia="楷体" w:cs="宋体"/>
          <w:color w:val="auto"/>
          <w:sz w:val="28"/>
          <w:szCs w:val="28"/>
          <w:highlight w:val="none"/>
        </w:rPr>
        <w:t>3.保密</w:t>
      </w:r>
      <w:bookmarkEnd w:id="21"/>
      <w:bookmarkEnd w:id="22"/>
    </w:p>
    <w:p w14:paraId="7776AE95">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参与招标投标活动的当事人应对招标文件和投标文件中的商业和技术等秘密保密，违者应对由此造成的后果承担法律责任。</w:t>
      </w:r>
    </w:p>
    <w:p w14:paraId="27D3643B">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23" w:name="_Toc3794"/>
      <w:bookmarkStart w:id="24" w:name="_Toc432789502"/>
      <w:r>
        <w:rPr>
          <w:rFonts w:hint="eastAsia" w:ascii="楷体" w:hAnsi="楷体" w:eastAsia="楷体" w:cs="宋体"/>
          <w:color w:val="auto"/>
          <w:sz w:val="28"/>
          <w:szCs w:val="28"/>
          <w:highlight w:val="none"/>
        </w:rPr>
        <w:t>4.语言文字、计量单位、时间单位、投标有效期以及投标费用</w:t>
      </w:r>
      <w:bookmarkEnd w:id="23"/>
      <w:bookmarkEnd w:id="24"/>
    </w:p>
    <w:p w14:paraId="61E48DC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4.1语言文字</w:t>
      </w:r>
    </w:p>
    <w:p w14:paraId="1DBEBB4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除专用术语外，与招标投标活动有关的语言均使用简体中文。必要时专用术语应附有中文注释。如投标人提交的支持文件和印刷的文献使用另一种语言，应附有相应内容的中文翻译本</w:t>
      </w:r>
      <w:r>
        <w:rPr>
          <w:rFonts w:hint="eastAsia" w:ascii="宋体" w:hAnsi="宋体" w:cs="仿宋_GB2312"/>
          <w:color w:val="auto"/>
          <w:kern w:val="1"/>
          <w:sz w:val="24"/>
          <w:szCs w:val="24"/>
          <w:highlight w:val="none"/>
        </w:rPr>
        <w:t>及翻译件的公证书</w:t>
      </w:r>
      <w:r>
        <w:rPr>
          <w:rFonts w:hint="eastAsia" w:ascii="宋体" w:hAnsi="宋体" w:cs="仿宋_GB2312"/>
          <w:color w:val="auto"/>
          <w:sz w:val="24"/>
          <w:szCs w:val="24"/>
          <w:highlight w:val="none"/>
        </w:rPr>
        <w:t>，在解释投标文件时以中文翻译本为准。若因投标人提供的证书、技术参数等因无中文翻译本</w:t>
      </w:r>
      <w:r>
        <w:rPr>
          <w:rFonts w:hint="eastAsia" w:ascii="宋体" w:hAnsi="宋体" w:cs="仿宋_GB2312"/>
          <w:color w:val="auto"/>
          <w:kern w:val="1"/>
          <w:sz w:val="24"/>
          <w:szCs w:val="24"/>
          <w:highlight w:val="none"/>
        </w:rPr>
        <w:t>及翻译件的公证书造成评标委员会无法认定的，评标委员会视为未提供相关证明材料。</w:t>
      </w:r>
    </w:p>
    <w:p w14:paraId="4EA7F89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4.2计量单位</w:t>
      </w:r>
    </w:p>
    <w:p w14:paraId="5B6F4D62">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除招标文件另有规定外，计量均应采用中华人民共和国法定计量单位；所有报价一律使用人民币，货币单位为“元”。</w:t>
      </w:r>
    </w:p>
    <w:p w14:paraId="536A8793">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4.3时间单位</w:t>
      </w:r>
    </w:p>
    <w:p w14:paraId="52A8AD0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除招标文件中另有规定外，招标文件所使用的时间单位“天”“日”均指日历天，时、分均为北京时间。</w:t>
      </w:r>
    </w:p>
    <w:p w14:paraId="198A81BE">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4.4投标有效期</w:t>
      </w:r>
    </w:p>
    <w:p w14:paraId="2202838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4.4.1在投标人须知前附表规定的投标有效期内，投标文件以及其补充、承诺等部分均保持有效。</w:t>
      </w:r>
    </w:p>
    <w:p w14:paraId="0A3E6F9C">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4.4.2在招标文件规定的投标文件有效期满之前，如果出现特殊情况，采购人或者采购代理机构可在投标有效期内要求投标人延长有效期，要求与答复均以书面通知为准并作为招标文件和投标文件的组成部分；投标人拒绝延长投标文件有效期的，其投标失效；同意上述要求的，既不能要求也不允许其修改投标文件。</w:t>
      </w:r>
    </w:p>
    <w:p w14:paraId="6646CDA0">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4.5投标费用</w:t>
      </w:r>
    </w:p>
    <w:p w14:paraId="130EB753">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投标人应自行承担其准备和参加投标活动发生的所有费用。</w:t>
      </w:r>
    </w:p>
    <w:p w14:paraId="659E00AF">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25" w:name="_Toc23993"/>
      <w:bookmarkStart w:id="26" w:name="_Toc432789503"/>
      <w:r>
        <w:rPr>
          <w:rFonts w:hint="eastAsia" w:ascii="楷体" w:hAnsi="楷体" w:eastAsia="楷体" w:cs="宋体"/>
          <w:color w:val="auto"/>
          <w:sz w:val="28"/>
          <w:szCs w:val="28"/>
          <w:highlight w:val="none"/>
        </w:rPr>
        <w:t>5.踏勘现场</w:t>
      </w:r>
      <w:bookmarkEnd w:id="25"/>
      <w:bookmarkEnd w:id="26"/>
    </w:p>
    <w:p w14:paraId="3BA5435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5.1投标人须知前附表规定组织踏勘现场的，采购人必须按照规定时间、地点组织投标人踏勘项目现场，以便投标人获取有关编制投标文件和签署合同所涉及现场的资料。投标人承担踏勘现场所发生的自身费用。</w:t>
      </w:r>
    </w:p>
    <w:p w14:paraId="04D8D04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5.2采购人向投标人提供的有关现场的资料和数据，是采购人现有的能使投标人利用的资料，采购人对投标人由此而做出的推论、理解和结论不负责任。</w:t>
      </w:r>
    </w:p>
    <w:p w14:paraId="0B465F5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5.3投标人经过采购人允许，可以进入项目现场踏勘，但不得因此使采购人承担有关责任和蒙受损失。除采购人原因外，投标人应对踏勘现场而造成的死亡、人身伤害、财产损失、损害以及其他任何损失、损害和引起的费用和开支承担责任。</w:t>
      </w:r>
    </w:p>
    <w:p w14:paraId="3136F572">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27" w:name="_Toc17336"/>
      <w:bookmarkStart w:id="28" w:name="_Toc432789504"/>
      <w:r>
        <w:rPr>
          <w:rFonts w:hint="eastAsia" w:ascii="楷体" w:hAnsi="楷体" w:eastAsia="楷体" w:cs="宋体"/>
          <w:color w:val="auto"/>
          <w:sz w:val="28"/>
          <w:szCs w:val="28"/>
          <w:highlight w:val="none"/>
        </w:rPr>
        <w:t>6.询问</w:t>
      </w:r>
      <w:bookmarkEnd w:id="27"/>
      <w:bookmarkEnd w:id="28"/>
    </w:p>
    <w:p w14:paraId="5B3AC34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6.1投标人对招标投标活动事项有疑问的，可以向采购代理机构提出询问；采购代理机构应当及时作出答复，但答复的内容不得涉及商业秘密。</w:t>
      </w:r>
    </w:p>
    <w:p w14:paraId="1A3BEF63">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6.2询问及答复既可以采取书面形式，也可以采取电话、面谈等口头方式。</w:t>
      </w:r>
    </w:p>
    <w:p w14:paraId="57FA7D53">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29" w:name="_Toc21011"/>
      <w:bookmarkStart w:id="30" w:name="_Toc432789505"/>
      <w:r>
        <w:rPr>
          <w:rFonts w:hint="eastAsia" w:ascii="楷体" w:hAnsi="楷体" w:eastAsia="楷体" w:cs="宋体"/>
          <w:color w:val="auto"/>
          <w:sz w:val="28"/>
          <w:szCs w:val="28"/>
          <w:highlight w:val="none"/>
        </w:rPr>
        <w:t>7.偏离</w:t>
      </w:r>
      <w:bookmarkEnd w:id="29"/>
      <w:bookmarkEnd w:id="30"/>
    </w:p>
    <w:p w14:paraId="48ED954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采购人允许投标文件偏离招标文件某些非实质性要求的，偏离应当符合招标文件规定的偏离范围和幅度。</w:t>
      </w:r>
    </w:p>
    <w:p w14:paraId="35E1058D">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31" w:name="_Toc432789506"/>
      <w:bookmarkStart w:id="32" w:name="_Toc31921"/>
      <w:r>
        <w:rPr>
          <w:rFonts w:hint="eastAsia" w:ascii="楷体" w:hAnsi="楷体" w:eastAsia="楷体" w:cs="宋体"/>
          <w:color w:val="auto"/>
          <w:sz w:val="28"/>
          <w:szCs w:val="28"/>
          <w:highlight w:val="none"/>
        </w:rPr>
        <w:t>8.履约担保</w:t>
      </w:r>
      <w:bookmarkEnd w:id="31"/>
      <w:bookmarkEnd w:id="32"/>
    </w:p>
    <w:p w14:paraId="499DDB0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8.1投标人须知前附表规定交纳履约担保的，中标人应按照有关规定或者事先经过采购人书面认可的履约担保要求向采购人提交履约担保。除另有规定外，履约担保金额不超过中标合同金额的10%。</w:t>
      </w:r>
    </w:p>
    <w:p w14:paraId="5A02CE3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8.2中标人未按照要求提交履约担保的，视为放弃中标，给采购人造成损失的，中标人应当予以赔偿。</w:t>
      </w:r>
    </w:p>
    <w:p w14:paraId="037089AD">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33" w:name="_Toc30652"/>
      <w:bookmarkStart w:id="34" w:name="_Toc432789507"/>
      <w:r>
        <w:rPr>
          <w:rFonts w:hint="eastAsia" w:ascii="楷体" w:hAnsi="楷体" w:eastAsia="楷体" w:cs="宋体"/>
          <w:color w:val="auto"/>
          <w:sz w:val="28"/>
          <w:szCs w:val="28"/>
          <w:highlight w:val="none"/>
        </w:rPr>
        <w:t>9.采购代理服务费</w:t>
      </w:r>
      <w:bookmarkEnd w:id="33"/>
      <w:bookmarkEnd w:id="34"/>
      <w:bookmarkStart w:id="35" w:name="_Toc432789508"/>
    </w:p>
    <w:p w14:paraId="4C668630">
      <w:pPr>
        <w:keepNext w:val="0"/>
        <w:keepLines w:val="0"/>
        <w:pageBreakBefore w:val="0"/>
        <w:kinsoku/>
        <w:wordWrap/>
        <w:overflowPunct/>
        <w:topLinePunct w:val="0"/>
        <w:bidi w:val="0"/>
        <w:snapToGrid/>
        <w:spacing w:line="440" w:lineRule="exact"/>
        <w:ind w:firstLine="480" w:firstLineChars="200"/>
        <w:textAlignment w:val="auto"/>
        <w:outlineLvl w:val="2"/>
        <w:rPr>
          <w:rFonts w:ascii="宋体" w:hAnsi="宋体" w:cs="仿宋_GB2312"/>
          <w:color w:val="auto"/>
          <w:sz w:val="24"/>
          <w:szCs w:val="24"/>
          <w:highlight w:val="none"/>
        </w:rPr>
      </w:pPr>
      <w:bookmarkStart w:id="36" w:name="_Toc134776080"/>
      <w:bookmarkStart w:id="37" w:name="_Toc45723336"/>
      <w:bookmarkStart w:id="38" w:name="_Toc25114"/>
      <w:r>
        <w:rPr>
          <w:rFonts w:hint="eastAsia" w:ascii="宋体" w:hAnsi="宋体" w:cs="仿宋_GB2312"/>
          <w:color w:val="auto"/>
          <w:sz w:val="24"/>
          <w:szCs w:val="24"/>
          <w:highlight w:val="none"/>
        </w:rPr>
        <w:t>见投标人须知前附表。</w:t>
      </w:r>
      <w:bookmarkEnd w:id="36"/>
      <w:bookmarkEnd w:id="37"/>
      <w:bookmarkEnd w:id="38"/>
    </w:p>
    <w:p w14:paraId="2F932679">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39" w:name="_Toc27631"/>
      <w:r>
        <w:rPr>
          <w:rFonts w:hint="eastAsia" w:ascii="楷体" w:hAnsi="楷体" w:eastAsia="楷体" w:cs="宋体"/>
          <w:color w:val="auto"/>
          <w:sz w:val="28"/>
          <w:szCs w:val="28"/>
          <w:highlight w:val="none"/>
        </w:rPr>
        <w:t>10.招标文件</w:t>
      </w:r>
      <w:bookmarkEnd w:id="35"/>
      <w:bookmarkEnd w:id="39"/>
    </w:p>
    <w:p w14:paraId="521650AC">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10.1招标文件的组成</w:t>
      </w:r>
    </w:p>
    <w:p w14:paraId="604A4432">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10.1.1招标文件是用以阐明所需货物以及服务、招标程序和合同格式的规范性文件。招标文件主要由以下部分组成：</w:t>
      </w:r>
    </w:p>
    <w:p w14:paraId="03761AE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（1）投标邀请；</w:t>
      </w:r>
    </w:p>
    <w:p w14:paraId="6226EA5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（2）投标人须知前附表；</w:t>
      </w:r>
    </w:p>
    <w:p w14:paraId="01717AEE">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（3）投标人应当提交的资格、资信等证明文件；</w:t>
      </w:r>
    </w:p>
    <w:p w14:paraId="287952B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（4）采购需求；</w:t>
      </w:r>
    </w:p>
    <w:p w14:paraId="38527A9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（5）评标办法；</w:t>
      </w:r>
    </w:p>
    <w:p w14:paraId="02BF3DF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（6）投标人须知；</w:t>
      </w:r>
    </w:p>
    <w:p w14:paraId="200FE20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（7）开标、评标、定标；</w:t>
      </w:r>
    </w:p>
    <w:p w14:paraId="3C77C7D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（8）纪律和监督；</w:t>
      </w:r>
    </w:p>
    <w:p w14:paraId="3B680F3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（9）签订合同、合同主要条款；</w:t>
      </w:r>
    </w:p>
    <w:p w14:paraId="2BBAEA8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（10）投标文件格式；</w:t>
      </w:r>
    </w:p>
    <w:p w14:paraId="2E622234">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（11）投标人须知前附表规定的其他材料。</w:t>
      </w:r>
    </w:p>
    <w:p w14:paraId="0D98A54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10.1.2根据本章第10.2款对招标文件所作的澄清和修改，构成招标文件的组成部分。</w:t>
      </w:r>
    </w:p>
    <w:p w14:paraId="01EFFB4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10.1.3除非有特殊要求，招标文件不单独提供项目所在地的自然环境、气候条件、公用设施等情况，投标人被视为熟悉上述与履行合同有关的一切情况。</w:t>
      </w:r>
    </w:p>
    <w:p w14:paraId="4CB49E34">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10.2招标文件的澄清和修改</w:t>
      </w:r>
    </w:p>
    <w:p w14:paraId="162ADB7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10.2.1采购人或采购代理机构对已发出的招标文件进行必要澄清或者修改的，澄清或者修改的内容可能影响投标文件编制的，应当在规定的投标截止时间15日前，以书面形式通知所有招标文件收受人，但不指明澄清问题的来源。如果澄清或者修改招标文件的时间距投标截止时间不足15日，采购人应延长投标截止时间，具体时间将在更正公告中予以明确。</w:t>
      </w:r>
    </w:p>
    <w:p w14:paraId="1F66A9E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10.2.2投标人应仔细检查招标文件是否齐全。如有残缺、遗漏或者不清楚的，应在投标人须知前附表规定的时间前，以加盖投标人单位公章的书面文件提出，采用信函、传真或者直接送达的形式通知采购代理机构，同时将电子版文件以电子邮件的形式发送至采购代理机构的电子信箱，否则，由此引起的损失由投标人自负。同时，投标人有义务对招标文件的准确性进行复核，如发现有任何错误（打印的错误、逻辑的错误）或者前后矛盾的，应在规定提交答疑的时间内提交给采购人或采购代理机构，否则，投标人应无条件接受招标文件所有条款。</w:t>
      </w:r>
    </w:p>
    <w:p w14:paraId="52B7D75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10.2.3招标文件的澄清或者修改的书面文件方可作为招标文件组成部分并具有法律效力，任何口头答复、通知无效。招标文件的澄清或者修改在同一内容的表述上不一致时，以最后发出的公告为准。</w:t>
      </w:r>
    </w:p>
    <w:p w14:paraId="3441BDF4">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10.2.4投标人认为招标文件存在歧视性条款或者不合理要求等需要澄清的，应在规定时间内一次性全部提出。在规定时间未一次性提出或者对已澄清的条款再提异议者，即视为同意和接受相关条款。</w:t>
      </w:r>
    </w:p>
    <w:p w14:paraId="3AD6DE9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10.3延长投标截止时间和开标时间</w:t>
      </w:r>
    </w:p>
    <w:p w14:paraId="496D6CD3">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采购人可以视采购具体情况，延长投标截止时间和开标时间，但至少应当在招标文件要求提交投标文件的截止时间前，在</w:t>
      </w:r>
      <w:r>
        <w:rPr>
          <w:rFonts w:hint="eastAsia" w:ascii="宋体" w:hAnsi="宋体" w:cs="仿宋_GB2312"/>
          <w:color w:val="auto"/>
          <w:kern w:val="1"/>
          <w:sz w:val="24"/>
          <w:szCs w:val="24"/>
          <w:highlight w:val="none"/>
          <w:lang w:eastAsia="zh-CN"/>
        </w:rPr>
        <w:t>中国招标投标公共服务平台和山东大学齐鲁医院（青岛）网站</w:t>
      </w:r>
      <w:r>
        <w:rPr>
          <w:rFonts w:hint="eastAsia" w:ascii="宋体" w:hAnsi="宋体" w:cs="仿宋_GB2312"/>
          <w:color w:val="auto"/>
          <w:sz w:val="24"/>
          <w:szCs w:val="24"/>
          <w:highlight w:val="none"/>
        </w:rPr>
        <w:t>上发布更正公告，以书面形式通知所有招标文件收受人。</w:t>
      </w:r>
    </w:p>
    <w:p w14:paraId="49743598">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40" w:name="_Toc8529"/>
      <w:bookmarkStart w:id="41" w:name="_Toc432789509"/>
      <w:r>
        <w:rPr>
          <w:rFonts w:hint="eastAsia" w:ascii="楷体" w:hAnsi="楷体" w:eastAsia="楷体" w:cs="宋体"/>
          <w:color w:val="auto"/>
          <w:sz w:val="28"/>
          <w:szCs w:val="28"/>
          <w:highlight w:val="none"/>
        </w:rPr>
        <w:t>11.投标文件的组成</w:t>
      </w:r>
      <w:bookmarkEnd w:id="40"/>
      <w:bookmarkEnd w:id="41"/>
    </w:p>
    <w:p w14:paraId="4683BE84">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11.1投标人应按照招标文件的要求以及格式编制投标文件，并保证其真实性、准确性以及完整性，并按照招标文件要求提交全部资料并做出实质性响应。</w:t>
      </w:r>
    </w:p>
    <w:p w14:paraId="52A91D8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11.2投标文件由商务文件、技术文件、资格、资信等证明文件以及电子版投标文件组成：</w:t>
      </w:r>
    </w:p>
    <w:p w14:paraId="77CD79A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11.3商务文件</w:t>
      </w:r>
    </w:p>
    <w:p w14:paraId="63AB9FC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11.3.1投标函；</w:t>
      </w:r>
    </w:p>
    <w:p w14:paraId="60A8B4C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lang w:val="zh-CN"/>
        </w:rPr>
      </w:pPr>
      <w:r>
        <w:rPr>
          <w:rFonts w:hint="eastAsia" w:ascii="宋体" w:hAnsi="宋体" w:cs="仿宋_GB2312"/>
          <w:color w:val="auto"/>
          <w:sz w:val="24"/>
          <w:szCs w:val="24"/>
          <w:highlight w:val="none"/>
        </w:rPr>
        <w:t>11.3.2投标报价</w:t>
      </w:r>
      <w:r>
        <w:rPr>
          <w:rFonts w:hint="eastAsia" w:ascii="宋体" w:hAnsi="宋体" w:cs="仿宋_GB2312"/>
          <w:color w:val="auto"/>
          <w:sz w:val="24"/>
          <w:szCs w:val="24"/>
          <w:highlight w:val="none"/>
          <w:lang w:val="zh-CN"/>
        </w:rPr>
        <w:t>：</w:t>
      </w:r>
    </w:p>
    <w:p w14:paraId="64ACC974">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（1）报价一览表。是分项报价明细表的汇总表，投标报价（即投标报价总计金额）为各个分项报价金额之和。</w:t>
      </w:r>
    </w:p>
    <w:p w14:paraId="650AF212">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（2）分项报价明细表。</w:t>
      </w:r>
    </w:p>
    <w:p w14:paraId="196F52F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（3）报价需要说明的其他文件、材料。投标人认为需要对《报价一览表》《分项报价明细表》中有关报价进一步说明或者证明其报价的文件和材料等。</w:t>
      </w:r>
    </w:p>
    <w:p w14:paraId="4126EA6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Style w:val="36"/>
          <w:rFonts w:hint="eastAsia" w:ascii="宋体" w:hAnsi="宋体" w:eastAsia="宋体" w:cs="仿宋_GB2312"/>
          <w:color w:val="auto"/>
          <w:sz w:val="24"/>
          <w:szCs w:val="24"/>
          <w:highlight w:val="none"/>
        </w:rPr>
        <w:t>11.3.3</w:t>
      </w:r>
      <w:r>
        <w:rPr>
          <w:rFonts w:hint="eastAsia" w:ascii="宋体" w:hAnsi="宋体" w:cs="仿宋_GB2312"/>
          <w:color w:val="auto"/>
          <w:kern w:val="1"/>
          <w:sz w:val="24"/>
          <w:szCs w:val="24"/>
          <w:highlight w:val="none"/>
        </w:rPr>
        <w:t>法定代表人身份证明；</w:t>
      </w:r>
    </w:p>
    <w:p w14:paraId="0C11FE8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11.3.4法定代表人授权委托书；</w:t>
      </w:r>
    </w:p>
    <w:p w14:paraId="6AE10434">
      <w:pPr>
        <w:keepNext w:val="0"/>
        <w:keepLines w:val="0"/>
        <w:pageBreakBefore w:val="0"/>
        <w:kinsoku/>
        <w:wordWrap/>
        <w:overflowPunct/>
        <w:topLinePunct w:val="0"/>
        <w:bidi w:val="0"/>
        <w:snapToGrid/>
        <w:spacing w:line="440" w:lineRule="exact"/>
        <w:ind w:firstLine="480" w:firstLineChars="200"/>
        <w:textAlignment w:val="auto"/>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11.3.</w:t>
      </w:r>
      <w:r>
        <w:rPr>
          <w:rStyle w:val="36"/>
          <w:rFonts w:ascii="宋体" w:hAnsi="宋体" w:eastAsia="宋体" w:cs="仿宋_GB2312"/>
          <w:color w:val="auto"/>
          <w:sz w:val="24"/>
          <w:szCs w:val="24"/>
          <w:highlight w:val="none"/>
        </w:rPr>
        <w:t>5</w:t>
      </w:r>
      <w:r>
        <w:rPr>
          <w:rStyle w:val="36"/>
          <w:rFonts w:hint="eastAsia" w:ascii="宋体" w:hAnsi="宋体" w:eastAsia="宋体" w:cs="仿宋_GB2312"/>
          <w:color w:val="auto"/>
          <w:sz w:val="24"/>
          <w:szCs w:val="24"/>
          <w:highlight w:val="none"/>
        </w:rPr>
        <w:t>在经营活动中无重大违法记录的书面声明；</w:t>
      </w:r>
    </w:p>
    <w:p w14:paraId="137D016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11.3.6</w:t>
      </w:r>
      <w:r>
        <w:rPr>
          <w:rStyle w:val="36"/>
          <w:rFonts w:hint="eastAsia" w:ascii="宋体" w:hAnsi="宋体" w:eastAsia="宋体" w:cs="宋体"/>
          <w:color w:val="auto"/>
          <w:sz w:val="24"/>
          <w:szCs w:val="24"/>
          <w:highlight w:val="none"/>
        </w:rPr>
        <w:t>营业执照等资格资质证明材料</w:t>
      </w:r>
      <w:r>
        <w:rPr>
          <w:rFonts w:hint="eastAsia" w:ascii="宋体" w:hAnsi="宋体" w:cs="仿宋_GB2312"/>
          <w:color w:val="auto"/>
          <w:sz w:val="24"/>
          <w:szCs w:val="24"/>
          <w:highlight w:val="none"/>
        </w:rPr>
        <w:t>；</w:t>
      </w:r>
    </w:p>
    <w:p w14:paraId="51FC2A30">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11.3.7投标人情况介绍；</w:t>
      </w:r>
    </w:p>
    <w:p w14:paraId="6FB9905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w:t>
      </w:r>
      <w:r>
        <w:rPr>
          <w:rFonts w:ascii="宋体" w:hAnsi="宋体" w:cs="仿宋_GB2312"/>
          <w:color w:val="auto"/>
          <w:sz w:val="24"/>
          <w:szCs w:val="24"/>
          <w:highlight w:val="none"/>
        </w:rPr>
        <w:t>8</w:t>
      </w:r>
      <w:r>
        <w:rPr>
          <w:rFonts w:hint="eastAsia" w:ascii="宋体" w:hAnsi="宋体" w:cs="仿宋_GB2312"/>
          <w:color w:val="auto"/>
          <w:sz w:val="24"/>
          <w:szCs w:val="24"/>
          <w:highlight w:val="none"/>
        </w:rPr>
        <w:t>投标人同类项目实施情况一览表；</w:t>
      </w:r>
    </w:p>
    <w:p w14:paraId="34AC5FF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11.3.9类似成功案例业绩证明；</w:t>
      </w:r>
    </w:p>
    <w:p w14:paraId="27F8B122">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11.3.10商务响应表；</w:t>
      </w:r>
    </w:p>
    <w:p w14:paraId="344621F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11.3.11采购诚信承诺书；</w:t>
      </w:r>
    </w:p>
    <w:p w14:paraId="352F7B64">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11.3.12中小企业声明函；</w:t>
      </w:r>
    </w:p>
    <w:p w14:paraId="712B381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11.3.13残疾人福利性单位声明函（若有）；</w:t>
      </w:r>
    </w:p>
    <w:p w14:paraId="7E762F1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11.3.14监狱企业的证明（若有）；</w:t>
      </w:r>
    </w:p>
    <w:p w14:paraId="5772760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11.3.15关于符合本国产品标准的声明函；</w:t>
      </w:r>
    </w:p>
    <w:p w14:paraId="3F47DA0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11.3.16投标人认为应介绍或者提交的资料和文件。</w:t>
      </w:r>
    </w:p>
    <w:p w14:paraId="47D78D0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11.4技术文件</w:t>
      </w:r>
    </w:p>
    <w:p w14:paraId="71FDAAE2">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bookmarkStart w:id="42" w:name="OLE_LINK7"/>
      <w:r>
        <w:rPr>
          <w:rFonts w:hint="eastAsia" w:ascii="宋体" w:hAnsi="宋体" w:cs="仿宋_GB2312"/>
          <w:color w:val="auto"/>
          <w:sz w:val="24"/>
          <w:szCs w:val="24"/>
          <w:highlight w:val="none"/>
        </w:rPr>
        <w:t>11.4.1货物清单；</w:t>
      </w:r>
    </w:p>
    <w:p w14:paraId="0CBA93C2">
      <w:pPr>
        <w:keepNext w:val="0"/>
        <w:keepLines w:val="0"/>
        <w:pageBreakBefore w:val="0"/>
        <w:widowControl/>
        <w:kinsoku/>
        <w:wordWrap/>
        <w:overflowPunct/>
        <w:topLinePunct w:val="0"/>
        <w:autoSpaceDE w:val="0"/>
        <w:autoSpaceDN w:val="0"/>
        <w:bidi w:val="0"/>
        <w:adjustRightInd w:val="0"/>
        <w:snapToGrid/>
        <w:spacing w:line="440" w:lineRule="exact"/>
        <w:ind w:right="-482" w:firstLine="480"/>
        <w:jc w:val="left"/>
        <w:textAlignment w:val="auto"/>
        <w:rPr>
          <w:rFonts w:hint="eastAsia" w:ascii="宋体" w:hAnsi="宋体" w:eastAsia="宋体" w:cs="仿宋_GB2312"/>
          <w:color w:val="auto"/>
          <w:sz w:val="24"/>
          <w:szCs w:val="24"/>
          <w:highlight w:val="none"/>
        </w:rPr>
      </w:pPr>
      <w:r>
        <w:rPr>
          <w:rFonts w:hint="eastAsia" w:ascii="宋体" w:hAnsi="宋体" w:cs="仿宋_GB2312"/>
          <w:color w:val="auto"/>
          <w:sz w:val="24"/>
          <w:szCs w:val="24"/>
          <w:highlight w:val="none"/>
        </w:rPr>
        <w:t>11.4.2技</w:t>
      </w:r>
      <w:r>
        <w:rPr>
          <w:rFonts w:hint="eastAsia" w:ascii="宋体" w:hAnsi="宋体" w:eastAsia="宋体" w:cs="仿宋_GB2312"/>
          <w:color w:val="auto"/>
          <w:sz w:val="24"/>
          <w:szCs w:val="24"/>
          <w:highlight w:val="none"/>
        </w:rPr>
        <w:t>术响应表；</w:t>
      </w:r>
    </w:p>
    <w:p w14:paraId="75539895">
      <w:pPr>
        <w:keepNext w:val="0"/>
        <w:keepLines w:val="0"/>
        <w:pageBreakBefore w:val="0"/>
        <w:widowControl/>
        <w:kinsoku/>
        <w:wordWrap/>
        <w:overflowPunct/>
        <w:topLinePunct w:val="0"/>
        <w:autoSpaceDE w:val="0"/>
        <w:autoSpaceDN w:val="0"/>
        <w:bidi w:val="0"/>
        <w:adjustRightInd w:val="0"/>
        <w:snapToGrid/>
        <w:spacing w:line="440" w:lineRule="exact"/>
        <w:ind w:right="-482" w:firstLine="480"/>
        <w:jc w:val="left"/>
        <w:textAlignment w:val="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11.4.3产品相关描述及产品彩页、说明书、检测报告等材料；</w:t>
      </w:r>
    </w:p>
    <w:p w14:paraId="2BAC0D2C">
      <w:pPr>
        <w:keepNext w:val="0"/>
        <w:keepLines w:val="0"/>
        <w:pageBreakBefore w:val="0"/>
        <w:widowControl/>
        <w:kinsoku/>
        <w:wordWrap/>
        <w:overflowPunct/>
        <w:topLinePunct w:val="0"/>
        <w:autoSpaceDE w:val="0"/>
        <w:autoSpaceDN w:val="0"/>
        <w:bidi w:val="0"/>
        <w:adjustRightInd w:val="0"/>
        <w:snapToGrid/>
        <w:spacing w:line="440" w:lineRule="exact"/>
        <w:ind w:right="-482" w:firstLine="480"/>
        <w:jc w:val="left"/>
        <w:textAlignment w:val="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11.4.</w:t>
      </w:r>
      <w:r>
        <w:rPr>
          <w:rFonts w:hint="eastAsia" w:ascii="宋体" w:hAnsi="宋体" w:eastAsia="宋体" w:cs="仿宋_GB2312"/>
          <w:color w:val="auto"/>
          <w:sz w:val="24"/>
          <w:szCs w:val="24"/>
          <w:highlight w:val="none"/>
          <w:lang w:val="en-US" w:eastAsia="zh-CN"/>
        </w:rPr>
        <w:t>4</w:t>
      </w:r>
      <w:r>
        <w:rPr>
          <w:rFonts w:hint="eastAsia" w:ascii="宋体" w:hAnsi="宋体" w:eastAsia="宋体" w:cs="仿宋_GB2312"/>
          <w:color w:val="auto"/>
          <w:sz w:val="24"/>
          <w:szCs w:val="24"/>
          <w:highlight w:val="none"/>
        </w:rPr>
        <w:t>选配件、专用耗材、售后服务优惠表；</w:t>
      </w:r>
    </w:p>
    <w:p w14:paraId="532661CD">
      <w:pPr>
        <w:keepNext w:val="0"/>
        <w:keepLines w:val="0"/>
        <w:pageBreakBefore w:val="0"/>
        <w:widowControl/>
        <w:kinsoku/>
        <w:wordWrap/>
        <w:overflowPunct/>
        <w:topLinePunct w:val="0"/>
        <w:autoSpaceDE w:val="0"/>
        <w:autoSpaceDN w:val="0"/>
        <w:bidi w:val="0"/>
        <w:adjustRightInd w:val="0"/>
        <w:snapToGrid/>
        <w:spacing w:line="440" w:lineRule="exact"/>
        <w:ind w:right="-482" w:firstLine="480"/>
        <w:jc w:val="left"/>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rPr>
        <w:t>11.4.</w:t>
      </w:r>
      <w:r>
        <w:rPr>
          <w:rFonts w:hint="eastAsia" w:ascii="宋体" w:hAnsi="宋体" w:eastAsia="宋体" w:cs="仿宋_GB2312"/>
          <w:color w:val="auto"/>
          <w:sz w:val="24"/>
          <w:szCs w:val="24"/>
          <w:highlight w:val="none"/>
          <w:lang w:val="en-US" w:eastAsia="zh-CN"/>
        </w:rPr>
        <w:t>5项目组织实施方案；</w:t>
      </w:r>
    </w:p>
    <w:p w14:paraId="62F1FA78">
      <w:pPr>
        <w:keepNext w:val="0"/>
        <w:keepLines w:val="0"/>
        <w:pageBreakBefore w:val="0"/>
        <w:widowControl/>
        <w:kinsoku/>
        <w:wordWrap/>
        <w:overflowPunct/>
        <w:topLinePunct w:val="0"/>
        <w:autoSpaceDE w:val="0"/>
        <w:autoSpaceDN w:val="0"/>
        <w:bidi w:val="0"/>
        <w:adjustRightInd w:val="0"/>
        <w:snapToGrid/>
        <w:spacing w:line="440" w:lineRule="exact"/>
        <w:ind w:right="-482" w:firstLine="480"/>
        <w:jc w:val="left"/>
        <w:textAlignment w:val="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11.4.6项目实施人员（主要从业人员以及其技术资格）一览表；</w:t>
      </w:r>
    </w:p>
    <w:p w14:paraId="3FACAC5B">
      <w:pPr>
        <w:keepNext w:val="0"/>
        <w:keepLines w:val="0"/>
        <w:pageBreakBefore w:val="0"/>
        <w:widowControl/>
        <w:kinsoku/>
        <w:wordWrap/>
        <w:overflowPunct/>
        <w:topLinePunct w:val="0"/>
        <w:autoSpaceDE w:val="0"/>
        <w:autoSpaceDN w:val="0"/>
        <w:bidi w:val="0"/>
        <w:adjustRightInd w:val="0"/>
        <w:snapToGrid/>
        <w:spacing w:line="440" w:lineRule="exact"/>
        <w:ind w:right="-482" w:firstLine="480"/>
        <w:jc w:val="left"/>
        <w:textAlignment w:val="auto"/>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rPr>
        <w:t>11.4.</w:t>
      </w:r>
      <w:r>
        <w:rPr>
          <w:rFonts w:hint="eastAsia" w:ascii="宋体" w:hAnsi="宋体" w:eastAsia="宋体" w:cs="仿宋_GB2312"/>
          <w:color w:val="auto"/>
          <w:sz w:val="24"/>
          <w:szCs w:val="24"/>
          <w:highlight w:val="none"/>
          <w:lang w:val="en-US" w:eastAsia="zh-CN"/>
        </w:rPr>
        <w:t>7售后服务保障与支持</w:t>
      </w:r>
      <w:r>
        <w:rPr>
          <w:rFonts w:hint="eastAsia" w:ascii="宋体" w:hAnsi="宋体" w:eastAsia="宋体" w:cs="仿宋_GB2312"/>
          <w:color w:val="auto"/>
          <w:sz w:val="24"/>
          <w:szCs w:val="24"/>
          <w:highlight w:val="none"/>
          <w:lang w:eastAsia="zh-CN"/>
        </w:rPr>
        <w:t>；</w:t>
      </w:r>
    </w:p>
    <w:p w14:paraId="7EDFBEE4">
      <w:pPr>
        <w:keepNext w:val="0"/>
        <w:keepLines w:val="0"/>
        <w:pageBreakBefore w:val="0"/>
        <w:widowControl/>
        <w:kinsoku/>
        <w:wordWrap/>
        <w:overflowPunct/>
        <w:topLinePunct w:val="0"/>
        <w:autoSpaceDE w:val="0"/>
        <w:autoSpaceDN w:val="0"/>
        <w:bidi w:val="0"/>
        <w:adjustRightInd w:val="0"/>
        <w:snapToGrid/>
        <w:spacing w:line="440" w:lineRule="exact"/>
        <w:ind w:right="-482" w:firstLine="480"/>
        <w:jc w:val="left"/>
        <w:textAlignment w:val="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11.4.</w:t>
      </w:r>
      <w:r>
        <w:rPr>
          <w:rFonts w:hint="eastAsia" w:ascii="宋体" w:hAnsi="宋体" w:eastAsia="宋体" w:cs="仿宋_GB2312"/>
          <w:color w:val="auto"/>
          <w:sz w:val="24"/>
          <w:szCs w:val="24"/>
          <w:highlight w:val="none"/>
          <w:lang w:val="en-US" w:eastAsia="zh-CN"/>
        </w:rPr>
        <w:t>8</w:t>
      </w:r>
      <w:r>
        <w:rPr>
          <w:rFonts w:hint="eastAsia" w:ascii="宋体" w:hAnsi="宋体" w:eastAsia="宋体" w:cs="仿宋_GB2312"/>
          <w:color w:val="auto"/>
          <w:sz w:val="24"/>
          <w:szCs w:val="24"/>
          <w:highlight w:val="none"/>
        </w:rPr>
        <w:t>投标人认为应介绍或者提交的资料和文件。</w:t>
      </w:r>
    </w:p>
    <w:bookmarkEnd w:id="42"/>
    <w:p w14:paraId="33BB03BC">
      <w:pPr>
        <w:keepNext w:val="0"/>
        <w:keepLines w:val="0"/>
        <w:pageBreakBefore w:val="0"/>
        <w:widowControl/>
        <w:kinsoku/>
        <w:wordWrap/>
        <w:overflowPunct/>
        <w:topLinePunct w:val="0"/>
        <w:autoSpaceDE w:val="0"/>
        <w:autoSpaceDN w:val="0"/>
        <w:bidi w:val="0"/>
        <w:adjustRightInd w:val="0"/>
        <w:snapToGrid/>
        <w:spacing w:line="440" w:lineRule="exact"/>
        <w:ind w:right="-482" w:firstLine="480"/>
        <w:jc w:val="left"/>
        <w:textAlignment w:val="auto"/>
        <w:rPr>
          <w:rFonts w:ascii="宋体" w:hAnsi="宋体" w:cs="仿宋_GB2312"/>
          <w:color w:val="auto"/>
          <w:sz w:val="24"/>
          <w:szCs w:val="24"/>
          <w:highlight w:val="none"/>
        </w:rPr>
      </w:pPr>
      <w:r>
        <w:rPr>
          <w:rFonts w:hint="eastAsia" w:ascii="宋体" w:hAnsi="宋体" w:eastAsia="宋体" w:cs="仿宋_GB2312"/>
          <w:color w:val="auto"/>
          <w:sz w:val="24"/>
          <w:szCs w:val="24"/>
          <w:highlight w:val="none"/>
        </w:rPr>
        <w:t>注：货物合格证明和</w:t>
      </w:r>
      <w:r>
        <w:rPr>
          <w:rFonts w:hint="eastAsia" w:ascii="宋体" w:hAnsi="宋体" w:cs="仿宋_GB2312"/>
          <w:color w:val="auto"/>
          <w:sz w:val="24"/>
          <w:szCs w:val="24"/>
          <w:highlight w:val="none"/>
        </w:rPr>
        <w:t>符合招标文件规定的技术资料：</w:t>
      </w:r>
    </w:p>
    <w:p w14:paraId="7D73E13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投标人应提交证明其拟提供货物的合格性符合招标文件规定的有效技术（印刷体）支持资料，并作为投标文件的一部分。技术支持资料以制造商（或代理商）公开发布的印刷资料或者检测机构出具的检测报告为准。若制造商公开发布的印刷资料与检测机构出具的检测报告不一致，以检测机构出具的检测报告为准。</w:t>
      </w:r>
    </w:p>
    <w:p w14:paraId="258D949C">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（2）证明货物和服务与招标文件要求相一致的文件可以是文字资料、图纸和数据，主要包括内容：</w:t>
      </w:r>
    </w:p>
    <w:p w14:paraId="3759335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（2.1）技术方案；</w:t>
      </w:r>
    </w:p>
    <w:p w14:paraId="107661C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（2.2）货物主要技术指标和性能的详细说明（若是环保、节能产品须详细描述并提交相关证明材料）并保证所供货物必须是全新的、未使用过的合格产品；</w:t>
      </w:r>
    </w:p>
    <w:p w14:paraId="63300C43">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（2.3）保证货物在质保期内正常、连续使用所必须的备品备件和专用工具清单以及其货源地与价格；</w:t>
      </w:r>
    </w:p>
    <w:p w14:paraId="7E89B33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2.4）对照招标文件技术规格、参数以及要求，逐条说明所提供货物与服务是否做出了实质性响应，并按照招标文件中技术响应表和商务响应表如实填写具体响应的参数以及要求。采购人只接受相同或者优于技术条款中所规定的技术要求以及制造标准。</w:t>
      </w:r>
    </w:p>
    <w:p w14:paraId="32AC97D0">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（2.5）当招标文件中的技术要求以及货物备品备件的互换性标准与国家标准或者行业标准等不一致时，应以国家标准或者行业标准等为准。</w:t>
      </w:r>
    </w:p>
    <w:p w14:paraId="581194F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3）投标人在详细阐述货物的主要技术指标和性能说明时，应注意招标文件第四章“采购需求”中的工艺、材料、货物标准和参照品牌以及文字说明，并无任何限制性，投标人可选用替代标准、品牌或者文字叙述，但这些替代要实质上满足技术规格、参数以及要求。</w:t>
      </w:r>
    </w:p>
    <w:p w14:paraId="4F0BEEA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（4）如果采购人全部或者部分使用非中标人投标文件中的技术成果或者技术方案时，应书面征得其同意并给予一定的经济补偿后，方可使用。</w:t>
      </w:r>
    </w:p>
    <w:p w14:paraId="0100F50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（5）投标人必须对所提供货物和服务等知识产权方面的一切产权关系负全部责任，由此而引起的法律纠纷以及费用投标人须全部承担。</w:t>
      </w:r>
    </w:p>
    <w:p w14:paraId="71F7C8A2">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11.5资格、资信等证明文件及电子版投标文件</w:t>
      </w:r>
    </w:p>
    <w:p w14:paraId="018B089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11.5.1资格、资信等证明文件详见招标文件第三章“投标人需提交的资格、资信等证明文件”的要求。</w:t>
      </w:r>
    </w:p>
    <w:p w14:paraId="682E2C0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11.5.2电子版投标文件内容为技术文件、商务文件要求的内容。</w:t>
      </w:r>
    </w:p>
    <w:p w14:paraId="08D787A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11.5.3电子版投标文件作为投标文件的一部分，均不退回。</w:t>
      </w:r>
    </w:p>
    <w:p w14:paraId="50DFA5EF">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43" w:name="_Toc16248"/>
      <w:bookmarkStart w:id="44" w:name="_Toc432789510"/>
      <w:r>
        <w:rPr>
          <w:rFonts w:hint="eastAsia" w:ascii="楷体" w:hAnsi="楷体" w:eastAsia="楷体" w:cs="宋体"/>
          <w:color w:val="auto"/>
          <w:sz w:val="28"/>
          <w:szCs w:val="28"/>
          <w:highlight w:val="none"/>
        </w:rPr>
        <w:t>12.投标报价</w:t>
      </w:r>
      <w:bookmarkEnd w:id="43"/>
      <w:bookmarkEnd w:id="44"/>
    </w:p>
    <w:p w14:paraId="7E4C3C2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12.1投标报价的范围：见投标人须知前附表。</w:t>
      </w:r>
    </w:p>
    <w:p w14:paraId="4199249C">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12.2投标人应对所投包中的货物进行报价，对每一包货物的报价必须全部报齐。</w:t>
      </w:r>
    </w:p>
    <w:p w14:paraId="78C0EB05">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12.3投标报价的次数：见投标人须知前附表。</w:t>
      </w:r>
    </w:p>
    <w:p w14:paraId="74C015F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12.4投标人不得以任何方式或者方法提供投标以外的任何附赠条款。</w:t>
      </w:r>
    </w:p>
    <w:p w14:paraId="2B82268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12.5投标人应按照招标文件中要求的内容填写报价，并由法定代表人或者被授权代表签署。</w:t>
      </w:r>
    </w:p>
    <w:p w14:paraId="03375D5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12.6投标人须按照附件格式表中的各单项明细逐项填写，以方便评标委员会对各投标文件进行比较。</w:t>
      </w:r>
    </w:p>
    <w:p w14:paraId="7C7557B5">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12.7投标文件报价出现前后不一致的，除招标文件另有规定外，按照下列规定修正：</w:t>
      </w:r>
    </w:p>
    <w:p w14:paraId="4A7A4AA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（一）投标文件中报价一览表（报价表）内容与投标文件中相应内容不一致的，以报价一览表（报价表）为准；</w:t>
      </w:r>
    </w:p>
    <w:p w14:paraId="6214AB0E">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（二）大写金额和小写金额不一致的，以大写金额为准；</w:t>
      </w:r>
    </w:p>
    <w:p w14:paraId="4B4B159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（三）单价金额小数点或者百分比有明显错位的，以报价一览表的总价为准，并修改单价；</w:t>
      </w:r>
    </w:p>
    <w:p w14:paraId="28FFDE0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（四）总价金额与按单价汇总金额不一致的，以单价金额计算结果为准。</w:t>
      </w:r>
    </w:p>
    <w:p w14:paraId="466DE4F5">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同时出现两种以上不一致的，按照前款规定的顺序修正。修正后的报价经投标人确认后产生约束力，投标人不确认的，其投标无效。</w:t>
      </w:r>
    </w:p>
    <w:p w14:paraId="4FA409C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12.8唱标时，采购代理机构只对按照招标文件要求编制的投标报价进行唱标。</w:t>
      </w:r>
    </w:p>
    <w:p w14:paraId="5640C5BE">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12.9投标人的中标价格在合同执行中是固定不变的，不得以任何理由予以变更，不得出现任何包含价格调整的要求。</w:t>
      </w:r>
    </w:p>
    <w:p w14:paraId="0CAD819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12.10采购人不接受未经中国海关报验放进入中国境内且产自关境外的货物报价。</w:t>
      </w:r>
    </w:p>
    <w:p w14:paraId="05071A16">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45" w:name="_Toc17741"/>
      <w:bookmarkStart w:id="46" w:name="_Toc432789511"/>
      <w:r>
        <w:rPr>
          <w:rFonts w:hint="eastAsia" w:ascii="楷体" w:hAnsi="楷体" w:eastAsia="楷体" w:cs="宋体"/>
          <w:color w:val="auto"/>
          <w:sz w:val="28"/>
          <w:szCs w:val="28"/>
          <w:highlight w:val="none"/>
        </w:rPr>
        <w:t>13.投标文件格式以及编制要求</w:t>
      </w:r>
      <w:bookmarkEnd w:id="45"/>
      <w:bookmarkEnd w:id="46"/>
    </w:p>
    <w:p w14:paraId="4980BA44">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13.1投标文件应按所投包分别进行编制。</w:t>
      </w:r>
    </w:p>
    <w:p w14:paraId="2D295AB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13.2投标文件编制装订：见投标人须知前附表。</w:t>
      </w:r>
    </w:p>
    <w:p w14:paraId="60096E3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13.3投标文件签署和盖章：见投标人须知前附表。</w:t>
      </w:r>
    </w:p>
    <w:p w14:paraId="4B63CFE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13.4投标人可对供货现场以及其范围环境进行考察，以获取有关编制投标文件和签署实施合同所需的各项资料，投标人应承担现场考察的费用、责任和风险。</w:t>
      </w:r>
    </w:p>
    <w:p w14:paraId="498C602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13.5投标人编制投标文件时，应当如实在技术响应表和商务响应表中填写响应情况。</w:t>
      </w:r>
    </w:p>
    <w:p w14:paraId="632B0B70">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13.6投标文件份数及要求：见投标人须知前附表。</w:t>
      </w:r>
    </w:p>
    <w:p w14:paraId="0E5F4247">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47" w:name="_Toc354"/>
      <w:bookmarkStart w:id="48" w:name="_Toc432789512"/>
      <w:r>
        <w:rPr>
          <w:rFonts w:hint="eastAsia" w:ascii="楷体" w:hAnsi="楷体" w:eastAsia="楷体" w:cs="宋体"/>
          <w:color w:val="auto"/>
          <w:sz w:val="28"/>
          <w:szCs w:val="28"/>
          <w:highlight w:val="none"/>
        </w:rPr>
        <w:t>14.投标文件的密封和标记</w:t>
      </w:r>
      <w:bookmarkEnd w:id="47"/>
      <w:bookmarkEnd w:id="48"/>
    </w:p>
    <w:p w14:paraId="23AD8EDE">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见投标人须知前附表。</w:t>
      </w:r>
    </w:p>
    <w:p w14:paraId="467806C2">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49" w:name="_Toc22804"/>
      <w:bookmarkStart w:id="50" w:name="_Toc432789513"/>
      <w:r>
        <w:rPr>
          <w:rFonts w:hint="eastAsia" w:ascii="楷体" w:hAnsi="楷体" w:eastAsia="楷体" w:cs="宋体"/>
          <w:color w:val="auto"/>
          <w:sz w:val="28"/>
          <w:szCs w:val="28"/>
          <w:highlight w:val="none"/>
        </w:rPr>
        <w:t>15.投标文件的递交</w:t>
      </w:r>
      <w:bookmarkEnd w:id="49"/>
      <w:bookmarkEnd w:id="50"/>
    </w:p>
    <w:p w14:paraId="0945563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15.1投标人应在投标截止时间前递交投标文件。</w:t>
      </w:r>
    </w:p>
    <w:p w14:paraId="75C53445">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15.2投标人递交投标文件的时间、地点和要求：见投标人须知前附表。</w:t>
      </w:r>
    </w:p>
    <w:p w14:paraId="33226B28">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15.3投标人有下列情况之一，采购人或者采购代理机构应当拒绝接收投标人的投标文件：</w:t>
      </w:r>
    </w:p>
    <w:p w14:paraId="1C2E9C7C">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15.3.1逾期送达的或者未送达指定地点的；</w:t>
      </w:r>
    </w:p>
    <w:p w14:paraId="0F7B6DB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15.3.2投标文件未按招标文件要求密封的。</w:t>
      </w:r>
    </w:p>
    <w:p w14:paraId="2896B98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15.4除投标人须知前附表另有规定外，不论招标过程和结果如何，投标人的投标文件均不退还。</w:t>
      </w:r>
    </w:p>
    <w:p w14:paraId="1934DAC8">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51" w:name="_Toc4125"/>
      <w:bookmarkStart w:id="52" w:name="_Toc432789514"/>
      <w:r>
        <w:rPr>
          <w:rFonts w:hint="eastAsia" w:ascii="楷体" w:hAnsi="楷体" w:eastAsia="楷体" w:cs="宋体"/>
          <w:color w:val="auto"/>
          <w:sz w:val="28"/>
          <w:szCs w:val="28"/>
          <w:highlight w:val="none"/>
        </w:rPr>
        <w:t>16.投标文件的修改与撤回</w:t>
      </w:r>
      <w:bookmarkEnd w:id="51"/>
      <w:bookmarkEnd w:id="52"/>
    </w:p>
    <w:p w14:paraId="3D6ABBB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16.1投标人在招标文件要求提交投标文件截止时间前，可以补充、修改、替代或者撤回已提交的投标文件，并书面形式通知采购人或者采购代理机构。补充、修改的内容为投标文件的组成部分。</w:t>
      </w:r>
    </w:p>
    <w:p w14:paraId="363DCDDC">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16.2投标人对投标文件的补充、修改，应按照本招标文件有关规定进行编制、密封、标记、盖章和递交，并在投标文件密封袋上，清楚标明“修改投标文件”或者“撤回投标”字样。</w:t>
      </w:r>
    </w:p>
    <w:p w14:paraId="0202CB0D">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16.3在提交投标文件截止时间后到招标文件规定的投标有效期终止之前，投标人不得补充、修改、替代或者撤回其投标文件。</w:t>
      </w:r>
    </w:p>
    <w:p w14:paraId="77F87443">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53" w:name="_Toc19152"/>
      <w:bookmarkStart w:id="54" w:name="_Toc432789515"/>
      <w:r>
        <w:rPr>
          <w:rFonts w:hint="eastAsia" w:ascii="楷体" w:hAnsi="楷体" w:eastAsia="楷体" w:cs="宋体"/>
          <w:color w:val="auto"/>
          <w:sz w:val="28"/>
          <w:szCs w:val="28"/>
          <w:highlight w:val="none"/>
        </w:rPr>
        <w:t>17.投标保证金</w:t>
      </w:r>
      <w:bookmarkEnd w:id="53"/>
      <w:bookmarkEnd w:id="54"/>
    </w:p>
    <w:p w14:paraId="47D15E3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本项目无投标保证金要求。</w:t>
      </w:r>
    </w:p>
    <w:p w14:paraId="0BD6B1DB">
      <w:pPr>
        <w:keepNext w:val="0"/>
        <w:keepLines w:val="0"/>
        <w:pageBreakBefore w:val="0"/>
        <w:kinsoku/>
        <w:wordWrap/>
        <w:overflowPunct/>
        <w:topLinePunct w:val="0"/>
        <w:bidi w:val="0"/>
        <w:snapToGrid/>
        <w:spacing w:line="440" w:lineRule="exact"/>
        <w:ind w:firstLine="560" w:firstLineChars="200"/>
        <w:textAlignment w:val="auto"/>
        <w:outlineLvl w:val="2"/>
        <w:rPr>
          <w:rFonts w:ascii="楷体" w:hAnsi="楷体" w:eastAsia="楷体" w:cs="宋体"/>
          <w:color w:val="auto"/>
          <w:sz w:val="28"/>
          <w:szCs w:val="28"/>
          <w:highlight w:val="none"/>
        </w:rPr>
      </w:pPr>
      <w:bookmarkStart w:id="55" w:name="_Toc27839"/>
      <w:bookmarkStart w:id="56" w:name="_Toc432789516"/>
      <w:r>
        <w:rPr>
          <w:rFonts w:hint="eastAsia" w:ascii="楷体" w:hAnsi="楷体" w:eastAsia="楷体" w:cs="宋体"/>
          <w:color w:val="auto"/>
          <w:sz w:val="28"/>
          <w:szCs w:val="28"/>
          <w:highlight w:val="none"/>
        </w:rPr>
        <w:t>18.质疑</w:t>
      </w:r>
      <w:bookmarkEnd w:id="55"/>
      <w:bookmarkEnd w:id="56"/>
    </w:p>
    <w:p w14:paraId="062FD2D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18.1参加本次采购活动的投标人认为招标文件、采购过程和中标结果使自己的权益受到损害的，可以在知道或者应知道其权益受到损害之日起7个工作日内，以书面形式向采购人或者采购代理机构提出质疑。</w:t>
      </w:r>
    </w:p>
    <w:p w14:paraId="3341A1C1">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潜在投标人已依法获取其可质疑的招标文件的，可以依法对该文件提出质疑。</w:t>
      </w:r>
    </w:p>
    <w:p w14:paraId="758DF747">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18.2投标人应知其权益受到损害之日，是指：</w:t>
      </w:r>
    </w:p>
    <w:p w14:paraId="04642F80">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（一）对可以质疑的招标文件提出质疑的，为收到招标文件之日或者招标文件公告期限届满之日；</w:t>
      </w:r>
    </w:p>
    <w:p w14:paraId="5B78F52B">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（二）对采购过程提出质疑的，为各采购程序环节结束之日；</w:t>
      </w:r>
    </w:p>
    <w:p w14:paraId="618913F5">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（三）对中标结果提出质疑的，为中标结果公告期限届满之日。</w:t>
      </w:r>
    </w:p>
    <w:p w14:paraId="6416870E">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18.3投标人应当在法定质疑期内一次性提出针对本项目同一采购程序环节的质疑。</w:t>
      </w:r>
    </w:p>
    <w:p w14:paraId="18FD16CE">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18.4质疑函内容应包括以下主要内容：</w:t>
      </w:r>
    </w:p>
    <w:p w14:paraId="70EA284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（一）投标人的姓名或者名称、地址、邮编、联系人及联系电话；</w:t>
      </w:r>
    </w:p>
    <w:p w14:paraId="6B02826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（二）质疑项目的名称、编号；</w:t>
      </w:r>
    </w:p>
    <w:p w14:paraId="4A972F9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（三）具体、明确的质疑事项和与质疑事项相关的请求；</w:t>
      </w:r>
    </w:p>
    <w:p w14:paraId="3E081349">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（四）事实依据；</w:t>
      </w:r>
    </w:p>
    <w:p w14:paraId="3660348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（五）必要的法律依据；</w:t>
      </w:r>
    </w:p>
    <w:p w14:paraId="69AAB890">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（六）提出质疑的日期。</w:t>
      </w:r>
    </w:p>
    <w:p w14:paraId="470B68B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投标人为自然人的，应当由本人签字；投标人为法人或者其他组织的，应当由法定代表人、主要负责人，或者其授权代表签字或者盖章，并加盖公章。否则采购人或者采购代理机构不予受理。</w:t>
      </w:r>
    </w:p>
    <w:p w14:paraId="1DF6740F">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18.5代理人提出质疑的，应当提交投标人签署的授权委托书。其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CF779E6">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18.6除书面形式外，其他任何方式的质疑，采购人或者采购代理机构均不予接受和回复。</w:t>
      </w:r>
    </w:p>
    <w:p w14:paraId="181ABDF0">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18.7采购人或者采购代理机构在收到质疑函后7个工作日内作出答复，并以书面形式通知质疑投标人和其他有关投标人，但答复不得涉及商业秘密。</w:t>
      </w:r>
    </w:p>
    <w:p w14:paraId="1452D94B">
      <w:pPr>
        <w:keepNext w:val="0"/>
        <w:keepLines w:val="0"/>
        <w:pageBreakBefore w:val="0"/>
        <w:kinsoku/>
        <w:wordWrap/>
        <w:overflowPunct/>
        <w:topLinePunct w:val="0"/>
        <w:bidi w:val="0"/>
        <w:snapToGrid/>
        <w:spacing w:line="440" w:lineRule="exact"/>
        <w:ind w:firstLine="560" w:firstLineChars="200"/>
        <w:textAlignment w:val="auto"/>
        <w:outlineLvl w:val="2"/>
        <w:rPr>
          <w:rFonts w:hint="eastAsia" w:ascii="楷体" w:hAnsi="楷体" w:eastAsia="楷体" w:cs="宋体"/>
          <w:color w:val="auto"/>
          <w:sz w:val="28"/>
          <w:szCs w:val="28"/>
          <w:highlight w:val="none"/>
        </w:rPr>
      </w:pPr>
      <w:bookmarkStart w:id="57" w:name="_Toc169270148"/>
      <w:bookmarkStart w:id="58" w:name="_Toc28128"/>
      <w:bookmarkStart w:id="59" w:name="_Toc494457079"/>
      <w:bookmarkStart w:id="60" w:name="_Toc21029"/>
      <w:bookmarkStart w:id="61" w:name="_Toc31970"/>
      <w:bookmarkStart w:id="62" w:name="_Toc31884"/>
      <w:bookmarkStart w:id="63" w:name="_Toc214784826"/>
      <w:bookmarkStart w:id="64" w:name="_Toc432789518"/>
      <w:r>
        <w:rPr>
          <w:rFonts w:hint="eastAsia" w:ascii="楷体" w:hAnsi="楷体" w:eastAsia="楷体" w:cs="宋体"/>
          <w:color w:val="auto"/>
          <w:sz w:val="28"/>
          <w:szCs w:val="28"/>
          <w:highlight w:val="none"/>
        </w:rPr>
        <w:t>19.投诉</w:t>
      </w:r>
      <w:bookmarkEnd w:id="57"/>
      <w:bookmarkEnd w:id="58"/>
      <w:bookmarkEnd w:id="59"/>
      <w:bookmarkEnd w:id="60"/>
      <w:bookmarkEnd w:id="61"/>
      <w:bookmarkEnd w:id="62"/>
      <w:bookmarkEnd w:id="63"/>
    </w:p>
    <w:p w14:paraId="4A9CDE6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olor w:val="auto"/>
          <w:sz w:val="24"/>
          <w:szCs w:val="24"/>
          <w:highlight w:val="none"/>
        </w:rPr>
      </w:pPr>
      <w:bookmarkStart w:id="65" w:name="_Toc212571435"/>
      <w:bookmarkStart w:id="66" w:name="_Toc214784827"/>
      <w:r>
        <w:rPr>
          <w:rFonts w:hint="eastAsia" w:ascii="宋体" w:hAnsi="宋体"/>
          <w:color w:val="auto"/>
          <w:sz w:val="24"/>
          <w:szCs w:val="24"/>
          <w:highlight w:val="none"/>
        </w:rPr>
        <w:t>参照相关的法律、法规及规定，质疑人对采购人、采购代理机构的答复不满意或者采购人、采购代理机构未在规定的时间内作出答复的，可以在答复期满后15个工作日内向同级监督部门投诉。</w:t>
      </w:r>
      <w:bookmarkEnd w:id="65"/>
      <w:bookmarkEnd w:id="66"/>
    </w:p>
    <w:p w14:paraId="2BE50A3E">
      <w:pPr>
        <w:keepNext w:val="0"/>
        <w:keepLines w:val="0"/>
        <w:pageBreakBefore w:val="0"/>
        <w:kinsoku/>
        <w:wordWrap/>
        <w:overflowPunct/>
        <w:topLinePunct w:val="0"/>
        <w:bidi w:val="0"/>
        <w:snapToGrid/>
        <w:spacing w:line="440" w:lineRule="exact"/>
        <w:ind w:firstLine="560" w:firstLineChars="200"/>
        <w:textAlignment w:val="auto"/>
        <w:outlineLvl w:val="2"/>
        <w:rPr>
          <w:rFonts w:hint="eastAsia" w:ascii="楷体" w:hAnsi="楷体" w:eastAsia="楷体" w:cs="宋体"/>
          <w:color w:val="auto"/>
          <w:sz w:val="28"/>
          <w:szCs w:val="28"/>
          <w:highlight w:val="none"/>
        </w:rPr>
      </w:pPr>
      <w:bookmarkStart w:id="67" w:name="_Toc26951"/>
      <w:r>
        <w:rPr>
          <w:rFonts w:hint="eastAsia" w:ascii="楷体" w:hAnsi="楷体" w:eastAsia="楷体" w:cs="宋体"/>
          <w:color w:val="auto"/>
          <w:sz w:val="28"/>
          <w:szCs w:val="28"/>
          <w:highlight w:val="none"/>
          <w:lang w:val="en-US" w:eastAsia="zh-CN"/>
        </w:rPr>
        <w:t>20</w:t>
      </w:r>
      <w:r>
        <w:rPr>
          <w:rFonts w:hint="eastAsia" w:ascii="楷体" w:hAnsi="楷体" w:eastAsia="楷体" w:cs="宋体"/>
          <w:color w:val="auto"/>
          <w:sz w:val="28"/>
          <w:szCs w:val="28"/>
          <w:highlight w:val="none"/>
        </w:rPr>
        <w:t>.其他需补充的内容</w:t>
      </w:r>
      <w:bookmarkEnd w:id="64"/>
      <w:bookmarkEnd w:id="67"/>
    </w:p>
    <w:p w14:paraId="6E7D46BA">
      <w:pPr>
        <w:keepNext w:val="0"/>
        <w:keepLines w:val="0"/>
        <w:pageBreakBefore w:val="0"/>
        <w:kinsoku/>
        <w:wordWrap/>
        <w:overflowPunct/>
        <w:topLinePunct w:val="0"/>
        <w:bidi w:val="0"/>
        <w:snapToGrid/>
        <w:spacing w:line="440" w:lineRule="exact"/>
        <w:ind w:firstLine="480" w:firstLineChars="200"/>
        <w:textAlignment w:val="auto"/>
        <w:rPr>
          <w:rFonts w:ascii="宋体" w:hAnsi="宋体" w:cs="仿宋_GB2312"/>
          <w:color w:val="auto"/>
          <w:sz w:val="24"/>
          <w:szCs w:val="24"/>
          <w:highlight w:val="none"/>
        </w:rPr>
      </w:pPr>
      <w:r>
        <w:rPr>
          <w:rFonts w:hint="eastAsia" w:ascii="宋体" w:hAnsi="宋体" w:cs="仿宋_GB2312"/>
          <w:color w:val="auto"/>
          <w:sz w:val="24"/>
          <w:szCs w:val="24"/>
          <w:highlight w:val="none"/>
        </w:rPr>
        <w:t>其他需补充的内容：见投标人须知前附表。</w:t>
      </w:r>
    </w:p>
    <w:p w14:paraId="5A126F09">
      <w:pPr>
        <w:spacing w:line="420" w:lineRule="exact"/>
        <w:ind w:firstLine="420" w:firstLineChars="200"/>
        <w:rPr>
          <w:rFonts w:ascii="仿宋" w:hAnsi="仿宋" w:eastAsia="仿宋" w:cs="宋体"/>
          <w:color w:val="auto"/>
          <w:highlight w:val="none"/>
        </w:rPr>
      </w:pPr>
    </w:p>
    <w:p w14:paraId="70512135">
      <w:pPr>
        <w:rPr>
          <w:rFonts w:ascii="仿宋" w:hAnsi="仿宋" w:eastAsia="仿宋" w:cs="宋体"/>
          <w:color w:val="auto"/>
          <w:highlight w:val="none"/>
        </w:rPr>
        <w:sectPr>
          <w:footerReference r:id="rId4" w:type="default"/>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6ED3707F">
      <w:pPr>
        <w:spacing w:after="156" w:afterLines="50"/>
        <w:jc w:val="center"/>
        <w:outlineLvl w:val="1"/>
        <w:rPr>
          <w:rFonts w:ascii="黑体" w:hAnsi="黑体" w:eastAsia="黑体" w:cs="宋体"/>
          <w:color w:val="auto"/>
          <w:sz w:val="28"/>
          <w:szCs w:val="28"/>
          <w:highlight w:val="none"/>
        </w:rPr>
      </w:pPr>
      <w:bookmarkStart w:id="68" w:name="_Toc432789519"/>
      <w:bookmarkStart w:id="69" w:name="_Toc6117"/>
      <w:r>
        <w:rPr>
          <w:rFonts w:hint="eastAsia" w:ascii="黑体" w:hAnsi="黑体" w:eastAsia="黑体" w:cs="宋体"/>
          <w:color w:val="auto"/>
          <w:sz w:val="28"/>
          <w:szCs w:val="28"/>
          <w:highlight w:val="none"/>
        </w:rPr>
        <w:t>第七章  开标、评标、定标</w:t>
      </w:r>
      <w:bookmarkEnd w:id="68"/>
      <w:bookmarkEnd w:id="69"/>
    </w:p>
    <w:p w14:paraId="5BD61C02">
      <w:pPr>
        <w:spacing w:line="360" w:lineRule="auto"/>
        <w:ind w:firstLine="560" w:firstLineChars="200"/>
        <w:outlineLvl w:val="2"/>
        <w:rPr>
          <w:rFonts w:ascii="楷体" w:hAnsi="楷体" w:eastAsia="楷体" w:cs="宋体"/>
          <w:color w:val="auto"/>
          <w:sz w:val="28"/>
          <w:szCs w:val="28"/>
          <w:highlight w:val="none"/>
        </w:rPr>
      </w:pPr>
      <w:bookmarkStart w:id="70" w:name="_Toc432789520"/>
      <w:bookmarkStart w:id="71" w:name="_Toc4624"/>
      <w:r>
        <w:rPr>
          <w:rFonts w:hint="eastAsia" w:ascii="楷体" w:hAnsi="楷体" w:eastAsia="楷体" w:cs="宋体"/>
          <w:color w:val="auto"/>
          <w:sz w:val="28"/>
          <w:szCs w:val="28"/>
          <w:highlight w:val="none"/>
        </w:rPr>
        <w:t>1.开标程序</w:t>
      </w:r>
      <w:bookmarkEnd w:id="70"/>
      <w:bookmarkEnd w:id="71"/>
    </w:p>
    <w:p w14:paraId="494216C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1.1宣布开标纪律；</w:t>
      </w:r>
    </w:p>
    <w:p w14:paraId="72D9414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1.2宣布主持人、唱标人、记录人等有关人员姓名；</w:t>
      </w:r>
    </w:p>
    <w:p w14:paraId="6461D64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1.3公布在投标截止时间前递交投标文件的投标人名称及签到顺序；</w:t>
      </w:r>
    </w:p>
    <w:p w14:paraId="3729FB4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1.4投标人检查投标文件密封情况，并签字确认；</w:t>
      </w:r>
    </w:p>
    <w:p w14:paraId="4C3CE4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1.5开启投标文件，按照签到顺序公布投标人名称、投标报价等内容，并记录在案；</w:t>
      </w:r>
    </w:p>
    <w:p w14:paraId="1DAEEEF2">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1.6投标人法定代表人（或者被授权代表）、采购人、记录人等有关人员在开标记录上签字确认；</w:t>
      </w:r>
    </w:p>
    <w:p w14:paraId="0E78D72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1.7开标结束。</w:t>
      </w:r>
    </w:p>
    <w:p w14:paraId="07FE2320">
      <w:pPr>
        <w:spacing w:line="360" w:lineRule="auto"/>
        <w:ind w:firstLine="560" w:firstLineChars="200"/>
        <w:outlineLvl w:val="2"/>
        <w:rPr>
          <w:rFonts w:ascii="楷体" w:hAnsi="楷体" w:eastAsia="楷体" w:cs="宋体"/>
          <w:color w:val="auto"/>
          <w:sz w:val="28"/>
          <w:szCs w:val="28"/>
          <w:highlight w:val="none"/>
        </w:rPr>
      </w:pPr>
      <w:bookmarkStart w:id="72" w:name="_Toc432789521"/>
      <w:bookmarkStart w:id="73" w:name="_Toc9264"/>
      <w:r>
        <w:rPr>
          <w:rFonts w:hint="eastAsia" w:ascii="楷体" w:hAnsi="楷体" w:eastAsia="楷体" w:cs="宋体"/>
          <w:color w:val="auto"/>
          <w:sz w:val="28"/>
          <w:szCs w:val="28"/>
          <w:highlight w:val="none"/>
        </w:rPr>
        <w:t>2.开标</w:t>
      </w:r>
      <w:bookmarkEnd w:id="72"/>
      <w:bookmarkEnd w:id="73"/>
    </w:p>
    <w:p w14:paraId="4FBCAA25">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2.1开标应当在招标文件确定的提交投标文件截止时间的同一时间公开进行；采购代理机构按照本招标文件规定的时间和地点组织召开开标会议。届时请投标人法定代表人或者被授权代表参加，参加开标会议的代表应签名报到。</w:t>
      </w:r>
    </w:p>
    <w:p w14:paraId="1EC4967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2.2检查投标文件密封情况，由投标人法定代表人或者被授权代表检查自身投标文件的密封情况，也可以由采购人或者采购代理机构委托的公证机构检查并公证，并请各投标人法定代表人或者被授权代表签字确认。投标人法定代表人或者被授权代表认为其投标文件密封不符合规定的，应当面提出，采购代理机构现场记录，相关投标人法定代表人或者被授权代表签字确认无异议后，由采购代理机构工作人员当众拆封，开启符合密封规定的投标文件。</w:t>
      </w:r>
    </w:p>
    <w:p w14:paraId="230F0C8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若相关各方投标人法定代表人或者被授权代表签字确认有异议的，报现场监督人员和评标委员会处理，在处理决定未作出之前有异议各方的投标文件均不得开启；处理决定认为投标文件符合或者不符合规定的，各方均应签字确认，拒绝签字的不影响处理决定的执行；处理决定认为投标文件不符合规定的，按照投标无效处理。处理决定公布后，由采购代理机构工作人员当众拆封，开启符合密封规定的投标文件。</w:t>
      </w:r>
    </w:p>
    <w:p w14:paraId="3063DBE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按照上述规定开启投标文件后，投标人再对投标文件的密封情况提出异议的，采购人或者采购代理机构不予受理。</w:t>
      </w:r>
    </w:p>
    <w:p w14:paraId="2CF6D25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2.3由采购代理机构工作人员唱标。</w:t>
      </w:r>
    </w:p>
    <w:p w14:paraId="0844784A">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唱标人当众宣读投标人名称、投标报价、招标文件允许提供的备选投标方案和投标文件的其他主要内容，并不得拒绝任何符合要求的投标报价。投标人若有报价和优惠未被唱出，应在开标时及时声明或者提出，否则采购代理机构对此不承担任何责任。</w:t>
      </w:r>
    </w:p>
    <w:p w14:paraId="5A2AFC3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2.4开标和唱标由采购代理机构指定专人负责，开标记录由投标人法定代表人或者被授权代表、采购人、记录人等有关人员签字确认，采购代理机构负责存档备查。</w:t>
      </w:r>
    </w:p>
    <w:p w14:paraId="5C3DAD2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2.5投标人对开标有异议的，应当在开标现场以书面形式提出，采购人或者采购代理机构应当场给予答复，并制作记录，投标人法定代表人或者被授权代表、采购人、采购代理机构签字确认。</w:t>
      </w:r>
    </w:p>
    <w:p w14:paraId="6173ACB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2.6投标人不足3家的，不得开标。</w:t>
      </w:r>
    </w:p>
    <w:p w14:paraId="770153A4">
      <w:pPr>
        <w:spacing w:line="360" w:lineRule="auto"/>
        <w:ind w:firstLine="560" w:firstLineChars="200"/>
        <w:outlineLvl w:val="2"/>
        <w:rPr>
          <w:rFonts w:ascii="楷体" w:hAnsi="楷体" w:eastAsia="楷体" w:cs="宋体"/>
          <w:color w:val="auto"/>
          <w:sz w:val="28"/>
          <w:szCs w:val="28"/>
          <w:highlight w:val="none"/>
        </w:rPr>
      </w:pPr>
      <w:bookmarkStart w:id="74" w:name="_Toc432789522"/>
      <w:bookmarkStart w:id="75" w:name="_Toc29659"/>
      <w:r>
        <w:rPr>
          <w:rFonts w:hint="eastAsia" w:ascii="楷体" w:hAnsi="楷体" w:eastAsia="楷体" w:cs="宋体"/>
          <w:color w:val="auto"/>
          <w:sz w:val="28"/>
          <w:szCs w:val="28"/>
          <w:highlight w:val="none"/>
        </w:rPr>
        <w:t>3.评标委员会</w:t>
      </w:r>
      <w:bookmarkEnd w:id="74"/>
      <w:bookmarkEnd w:id="75"/>
    </w:p>
    <w:p w14:paraId="42877B6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3.1评标委员会的组成</w:t>
      </w:r>
    </w:p>
    <w:p w14:paraId="5460BD4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采购人按照有关规定组建评标委员会。评标由依法组建的评标委员会负责。</w:t>
      </w:r>
      <w:r>
        <w:rPr>
          <w:rFonts w:hint="eastAsia" w:ascii="宋体" w:hAnsi="宋体" w:cs="宋体"/>
          <w:color w:val="auto"/>
          <w:sz w:val="24"/>
          <w:szCs w:val="24"/>
          <w:highlight w:val="none"/>
        </w:rPr>
        <w:t>评标委员会由采购人代表和评标专家组成，成员人数为5人以上单数，</w:t>
      </w:r>
      <w:r>
        <w:rPr>
          <w:rFonts w:hint="eastAsia" w:ascii="宋体" w:hAnsi="宋体" w:cs="仿宋_GB2312"/>
          <w:color w:val="auto"/>
          <w:sz w:val="24"/>
          <w:szCs w:val="24"/>
          <w:highlight w:val="none"/>
        </w:rPr>
        <w:t>其中评审专家不得少于成员总数的三分之二。</w:t>
      </w:r>
      <w:r>
        <w:rPr>
          <w:rFonts w:hint="eastAsia" w:ascii="宋体" w:hAnsi="宋体" w:cs="宋体"/>
          <w:color w:val="auto"/>
          <w:sz w:val="24"/>
          <w:szCs w:val="24"/>
          <w:highlight w:val="none"/>
        </w:rPr>
        <w:t>评审专家对本单位的采购项目只能作为采购人代表参与评标，采购人可以自行选定相应专业领域评审专家的规定情形除外。采购代理机构工作人员不得参加由本机构代理的采购项目的评标。</w:t>
      </w:r>
    </w:p>
    <w:p w14:paraId="6039AB7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3.2评审专家的抽取</w:t>
      </w:r>
    </w:p>
    <w:p w14:paraId="6FE277E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3.2.1采用随机抽取方式确定评审专家。任何单位和个人都不得指定评审专家或干预评审专家的抽取工作。</w:t>
      </w:r>
    </w:p>
    <w:p w14:paraId="3A81D9F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3.2.2参加评审专家抽取的有关人员对被抽取的专家的姓名、单位和联系方式等内容负有保密的义务。评标委员会成员的名单在中标结果确定前必须严格保密。</w:t>
      </w:r>
    </w:p>
    <w:p w14:paraId="42BD239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3.3评标委员会成员不得参加与自己有利害关系的评审活动，与自己有利害关系的应当回避，已经进入的必须更换。</w:t>
      </w:r>
    </w:p>
    <w:p w14:paraId="0D526024">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3.4评标委员会负责对各投标文件进行评审、比较、评定，并按本招标文件的规定确定中标人或者推荐中标候选人。</w:t>
      </w:r>
    </w:p>
    <w:p w14:paraId="380497D5">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3.5评标委员会具有依据招标文件进行独立评标的权力，且不受外界任何因素的干扰。评标委员会成员必须独立、负责地提出评审意见，并对自己的评审意见承担责任。对评标结果有不同意见的评标委员会成员应当以书面形式说明其不同意见和理由，评标报告应当注明不同意见。评审委员会成员拒绝评审或者拒绝在评标报告上签字并且又不书面说明其不同意见和理由的，视为同意评标结果。</w:t>
      </w:r>
    </w:p>
    <w:p w14:paraId="0A4FDB6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3.6评标委员会的职责：</w:t>
      </w:r>
    </w:p>
    <w:p w14:paraId="3915090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3.6.1审查投标文件是否符合招标文件要求，进行资格性审查和符合性审查，并作出评价；</w:t>
      </w:r>
    </w:p>
    <w:p w14:paraId="51779A6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3.6.2要求投标人对投标文件有关事项作出解释或者澄清；</w:t>
      </w:r>
    </w:p>
    <w:p w14:paraId="2B83F62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3.6.3推荐中标候选人名单，或者受采购人委托按照事先确定的办法直接确定中标人；</w:t>
      </w:r>
    </w:p>
    <w:p w14:paraId="664B825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3.6.4向采购人、采购代理机构或者有关部门报告非法干预评标工作的行为。</w:t>
      </w:r>
    </w:p>
    <w:p w14:paraId="10D60D22">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3.6.5对围、串标等违法违规行为作出认定。</w:t>
      </w:r>
    </w:p>
    <w:p w14:paraId="68EEAD1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3.7评标委员会的义务：</w:t>
      </w:r>
    </w:p>
    <w:p w14:paraId="736F9C12">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3.7.1遵纪守法，客观、公正、廉洁地履行职责；</w:t>
      </w:r>
    </w:p>
    <w:p w14:paraId="43410DB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3.7.2提出真实、可靠的评审意见；</w:t>
      </w:r>
    </w:p>
    <w:p w14:paraId="7F512BDA">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3.7.3严格遵守评标纪律，不得向外界泄露评标情况；</w:t>
      </w:r>
    </w:p>
    <w:p w14:paraId="52DA1AEA">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3.7.4发现投标人在招投标活动中有不正当竞争或者恶意串通等违规行为，应及时向监督部门报告并加以制止；</w:t>
      </w:r>
    </w:p>
    <w:p w14:paraId="3A3F218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3.7.5按照招标文件规定的评标方法和评标标准进行评标，对评标意见承担个人责任；</w:t>
      </w:r>
    </w:p>
    <w:p w14:paraId="6014607A">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3.7.6编写评标报告；</w:t>
      </w:r>
    </w:p>
    <w:p w14:paraId="16D839CD">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3.7.7配合采购人或者采购代理机构答复投标人提出的质疑；</w:t>
      </w:r>
    </w:p>
    <w:p w14:paraId="29DC6E2D">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3.7.8对评标过程和结果，以及采购人、投标人的商业秘密保密；</w:t>
      </w:r>
    </w:p>
    <w:p w14:paraId="4BE3A35D">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3.7.9配合监管部门处理投诉；</w:t>
      </w:r>
    </w:p>
    <w:p w14:paraId="6F0D0A6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3.8评标委员会成员有下列情形之一的，应当回避：</w:t>
      </w:r>
    </w:p>
    <w:p w14:paraId="5F79B5E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3.8.1投标人或者投标人主要负责人的近亲属；</w:t>
      </w:r>
    </w:p>
    <w:p w14:paraId="5888BB8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3.8.2项目主管部门或者行政监督部门的人员；</w:t>
      </w:r>
    </w:p>
    <w:p w14:paraId="25F6F0DA">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3.8.3与投标人有经济利益关系；</w:t>
      </w:r>
    </w:p>
    <w:p w14:paraId="4AC1C75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3.8.4曾因在招标、评标以及其他与招标投标有关活动中从事违法行为而受到行政处罚或者刑事处罚的；</w:t>
      </w:r>
    </w:p>
    <w:p w14:paraId="71C0201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3.8.5与投标人有其他利害关系。</w:t>
      </w:r>
    </w:p>
    <w:p w14:paraId="226A927E">
      <w:pPr>
        <w:spacing w:line="360" w:lineRule="auto"/>
        <w:ind w:firstLine="560" w:firstLineChars="200"/>
        <w:outlineLvl w:val="2"/>
        <w:rPr>
          <w:rFonts w:ascii="楷体" w:hAnsi="楷体" w:eastAsia="楷体" w:cs="宋体"/>
          <w:color w:val="auto"/>
          <w:sz w:val="28"/>
          <w:szCs w:val="28"/>
          <w:highlight w:val="none"/>
        </w:rPr>
      </w:pPr>
      <w:bookmarkStart w:id="76" w:name="_Toc432789523"/>
      <w:bookmarkStart w:id="77" w:name="_Toc6886"/>
      <w:r>
        <w:rPr>
          <w:rFonts w:hint="eastAsia" w:ascii="楷体" w:hAnsi="楷体" w:eastAsia="楷体" w:cs="宋体"/>
          <w:color w:val="auto"/>
          <w:sz w:val="28"/>
          <w:szCs w:val="28"/>
          <w:highlight w:val="none"/>
        </w:rPr>
        <w:t>4.评标程序</w:t>
      </w:r>
      <w:bookmarkEnd w:id="76"/>
      <w:bookmarkEnd w:id="77"/>
    </w:p>
    <w:p w14:paraId="6A479DA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4.1宣布评标纪律以及回避提示；</w:t>
      </w:r>
    </w:p>
    <w:p w14:paraId="501A9A7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4.2组织推荐评标委员会组长；</w:t>
      </w:r>
    </w:p>
    <w:p w14:paraId="6BDE182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4.3资格性审查；</w:t>
      </w:r>
    </w:p>
    <w:p w14:paraId="0E247A2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4.4符合性审查；</w:t>
      </w:r>
    </w:p>
    <w:p w14:paraId="322635C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4.5技术和商务评审；</w:t>
      </w:r>
    </w:p>
    <w:p w14:paraId="374E105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4.6澄清有关问题；</w:t>
      </w:r>
    </w:p>
    <w:p w14:paraId="622E4294">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4.7比较与评价；</w:t>
      </w:r>
    </w:p>
    <w:p w14:paraId="3E87560D">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4.8确定中标人或者推荐中标候选人名单；</w:t>
      </w:r>
    </w:p>
    <w:p w14:paraId="0FE73802">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4.9编写评标报告；</w:t>
      </w:r>
    </w:p>
    <w:p w14:paraId="79686F0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4.10宣布评标结果。</w:t>
      </w:r>
    </w:p>
    <w:p w14:paraId="64E386E1">
      <w:pPr>
        <w:spacing w:line="360" w:lineRule="auto"/>
        <w:ind w:firstLine="560" w:firstLineChars="200"/>
        <w:outlineLvl w:val="2"/>
        <w:rPr>
          <w:rFonts w:ascii="楷体" w:hAnsi="楷体" w:eastAsia="楷体" w:cs="宋体"/>
          <w:color w:val="auto"/>
          <w:sz w:val="28"/>
          <w:szCs w:val="28"/>
          <w:highlight w:val="none"/>
        </w:rPr>
      </w:pPr>
      <w:bookmarkStart w:id="78" w:name="_Toc11026"/>
      <w:bookmarkStart w:id="79" w:name="_Toc432789524"/>
      <w:r>
        <w:rPr>
          <w:rFonts w:hint="eastAsia" w:ascii="楷体" w:hAnsi="楷体" w:eastAsia="楷体" w:cs="宋体"/>
          <w:color w:val="auto"/>
          <w:sz w:val="28"/>
          <w:szCs w:val="28"/>
          <w:highlight w:val="none"/>
        </w:rPr>
        <w:t>5.评标</w:t>
      </w:r>
      <w:bookmarkEnd w:id="78"/>
      <w:bookmarkEnd w:id="79"/>
    </w:p>
    <w:p w14:paraId="0AD5DC3C">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5.1采购人或者采购代理机构负责组织评标工作，并履行下列职责：</w:t>
      </w:r>
    </w:p>
    <w:p w14:paraId="20ABE58B">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5.1.1核对评审专家身份，对评审专家在采购活动中的职责履行情况予以记录，并及时将有关违法违规行为向相关部门报告；</w:t>
      </w:r>
    </w:p>
    <w:p w14:paraId="5E337B65">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5.1.2宣布评标纪律；</w:t>
      </w:r>
    </w:p>
    <w:p w14:paraId="4F86D7EF">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5.1.3公布投标人名单，告知评审专家应当回避的情形；</w:t>
      </w:r>
    </w:p>
    <w:p w14:paraId="38E2129D">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5.1.4组织评标委员会推选评标组长，采购人代表不得担任组长；</w:t>
      </w:r>
    </w:p>
    <w:p w14:paraId="5381779E">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5.1.5在评标期间采取必要的通讯管理措施，保证评标活动不受外界干扰；</w:t>
      </w:r>
    </w:p>
    <w:p w14:paraId="50CC77E3">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5.1.6根据评标委员会的要求介绍采购相关政策法规、招标文件；</w:t>
      </w:r>
    </w:p>
    <w:p w14:paraId="0DEB2CEC">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5.1.7维护评标秩序，监督评标委员会依照招标文件规定的评标程序、方法和标准进行独立评审，及时制止和纠正采购人代表、评审专家的倾向性言论或者违法违规行为；</w:t>
      </w:r>
    </w:p>
    <w:p w14:paraId="33D53500">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5.1.8核对评标结果，有以下情形的，要求评标委员会复核或者书面说明理由，评标委员会拒绝的，应予记录并向相关监督部门报告；</w:t>
      </w:r>
    </w:p>
    <w:p w14:paraId="1316DA82">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5.1.8.1分值汇总计算错误的；</w:t>
      </w:r>
    </w:p>
    <w:p w14:paraId="69BB7957">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5.1.8.2分项评分超出评分标准范围的；</w:t>
      </w:r>
    </w:p>
    <w:p w14:paraId="4D71DBFC">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5.1.8.3评标委员会成员对客观评审因素评分不一致的；</w:t>
      </w:r>
    </w:p>
    <w:p w14:paraId="5207D3C7">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5.1.8.4经评标委员会认定评分畸高、畸低的。</w:t>
      </w:r>
    </w:p>
    <w:p w14:paraId="5D40BA0B">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5.1.9评审工作完成后，按照规定向评审专家支付劳务报酬和异地评审差旅费，不得向评审专家以外的其他人员支付评审劳务报酬；</w:t>
      </w:r>
    </w:p>
    <w:p w14:paraId="0FDFD3BD">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5.1.10处理与评标有关的其他事项。</w:t>
      </w:r>
    </w:p>
    <w:p w14:paraId="2C5D66CF">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采购人可以在评标前说明项目背景和采购需求，说明内容不得含有歧视性、倾向性意见，不得超出招标文件所述范围。</w:t>
      </w:r>
    </w:p>
    <w:p w14:paraId="738DED3A">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5.2资格性审查</w:t>
      </w:r>
    </w:p>
    <w:p w14:paraId="03EACB82">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5.2.1采购人</w:t>
      </w:r>
      <w:r>
        <w:rPr>
          <w:rFonts w:hint="eastAsia" w:ascii="宋体" w:hAnsi="宋体" w:cs="宋体"/>
          <w:color w:val="auto"/>
          <w:sz w:val="24"/>
          <w:szCs w:val="24"/>
          <w:highlight w:val="none"/>
        </w:rPr>
        <w:t>或者采购代理机构</w:t>
      </w:r>
      <w:r>
        <w:rPr>
          <w:rFonts w:hint="eastAsia" w:ascii="宋体" w:hAnsi="宋体" w:cs="仿宋_GB2312"/>
          <w:color w:val="auto"/>
          <w:sz w:val="24"/>
          <w:szCs w:val="24"/>
          <w:highlight w:val="none"/>
        </w:rPr>
        <w:t>依据法律法规和招标文件的规定，对投标文件中的资格证明等进行审查，以确定投标人是否具备投标资格。</w:t>
      </w:r>
    </w:p>
    <w:p w14:paraId="2A442EA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5.2.2采购人、采购代理机构</w:t>
      </w:r>
      <w:r>
        <w:rPr>
          <w:rFonts w:hint="eastAsia" w:ascii="宋体" w:hAnsi="宋体" w:cs="仿宋_GB2312"/>
          <w:color w:val="auto"/>
          <w:kern w:val="1"/>
          <w:sz w:val="24"/>
          <w:szCs w:val="24"/>
          <w:highlight w:val="none"/>
        </w:rPr>
        <w:t>通过信用中国、中国政府采购网、信用中国（山东）及信用中国（山东青岛）查询投标人信用记录</w:t>
      </w:r>
      <w:r>
        <w:rPr>
          <w:rFonts w:hint="eastAsia" w:ascii="宋体" w:hAnsi="宋体" w:cs="仿宋_GB2312"/>
          <w:color w:val="auto"/>
          <w:sz w:val="24"/>
          <w:szCs w:val="24"/>
          <w:highlight w:val="none"/>
        </w:rPr>
        <w:t>，查询时要将查询网页、内容进行截图或拍照，以作证据留存，截图或拍照内容要完整清晰，应包括网站网址、查询内容、电脑截屏时间。采购人或者采购代理机构应当对投标人信用记录进行甄别，对列入失信被执行人、重大税收违法失信主体、政府采购严重违法失信行为记录名单的投标人，应当拒绝其参加采购活动，其投标无效；两个以上的自然人、法人或者其他组织组成一个联合体，以一个投标人的身份共同参加采购活动的，应当对所有联合体成员进行信用记录查询，联合体成员存在不良信用记录的，视同联合体存在不良信用记录，其投标无效。</w:t>
      </w:r>
    </w:p>
    <w:p w14:paraId="1FEACB3B">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信用信息查询记录及相关证据应当与其他招标文件一并保存。</w:t>
      </w:r>
    </w:p>
    <w:p w14:paraId="73746D6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5.2.3在资格性审查时，对属于不合格投标人，采购人或者采购代理机构必须提出不合格的事实依据并出具不合格说明，由投标人签字确认。投标人拒绝签字确认的不影响采购人或采购代理机构做出的不合格判定。</w:t>
      </w:r>
    </w:p>
    <w:p w14:paraId="1F19E7D2">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5.3符合性审查</w:t>
      </w:r>
    </w:p>
    <w:p w14:paraId="712C8D5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评标委员会依据招标文件的规定，从投标文件的有效性、完整性和对招标文件的响应程度进行审查，以确定是否对招标文件的实质性要求作出响应。</w:t>
      </w:r>
    </w:p>
    <w:p w14:paraId="5BD3142C">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5.4在符合性审查时，对属于投标无效的投标人，评标委员会必须提出投标无效的事实依据，并出具投标无效说明，投标人签字确认。投标人签字确认后评标委员会全体成员签字。投标人拒绝签字确认的不影响评标委员会做出的无效投标裁定。</w:t>
      </w:r>
    </w:p>
    <w:p w14:paraId="154459BA">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5.5技术和商务评审</w:t>
      </w:r>
    </w:p>
    <w:p w14:paraId="6CC93D54">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5.5.1按照招标文件要求，审查投标人所投货物和服务的规格、质量、数量以及服务等技术要求和参数，进行技术部分的评审，并记录实质性响应、技术偏离等事项。</w:t>
      </w:r>
    </w:p>
    <w:p w14:paraId="5A29077D">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5.5.2按照招标文件要求，进行商务部分评审，并记录相关事项。</w:t>
      </w:r>
    </w:p>
    <w:p w14:paraId="3A9ADD9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5.5.3采用综合评分法的，由评标委员会成员各自独立打分，按照招标文件规定的评标办法进行逐项打分，对客观评分项的评分应当一致，对需要借助专业知识评判的主观评分项应当严格按照评分标准公正评分。</w:t>
      </w:r>
    </w:p>
    <w:p w14:paraId="7235E2A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5.5.4采用最低评标价法的采购项目，提供相同品牌产品（非单一产品采购项目，系指采购人确定的核心产品）的不同投标人参加同一合同项下投标的，以其中通过资格审查、符合性审查且报价最低的参加评标；报价相同的，由采购人或者采购人委托评标委员会采取随机抽取的方式确定一个参加评标的投标人，其他投标无效。</w:t>
      </w:r>
    </w:p>
    <w:p w14:paraId="79CB4858">
      <w:pPr>
        <w:spacing w:line="440" w:lineRule="exact"/>
        <w:ind w:firstLine="482" w:firstLineChars="200"/>
        <w:rPr>
          <w:rFonts w:ascii="宋体" w:hAnsi="宋体" w:cs="仿宋_GB2312"/>
          <w:b/>
          <w:bCs/>
          <w:color w:val="auto"/>
          <w:sz w:val="24"/>
          <w:szCs w:val="24"/>
          <w:highlight w:val="none"/>
        </w:rPr>
      </w:pPr>
      <w:r>
        <w:rPr>
          <w:rFonts w:hint="eastAsia" w:ascii="宋体" w:hAnsi="宋体" w:cs="仿宋_GB2312"/>
          <w:b/>
          <w:bCs/>
          <w:color w:val="auto"/>
          <w:sz w:val="24"/>
          <w:szCs w:val="24"/>
          <w:highlight w:val="none"/>
        </w:rPr>
        <w:t>5.5.</w:t>
      </w:r>
      <w:r>
        <w:rPr>
          <w:rFonts w:ascii="宋体" w:hAnsi="宋体" w:cs="仿宋_GB2312"/>
          <w:b/>
          <w:bCs/>
          <w:color w:val="auto"/>
          <w:sz w:val="24"/>
          <w:szCs w:val="24"/>
          <w:highlight w:val="none"/>
        </w:rPr>
        <w:t>5</w:t>
      </w:r>
      <w:r>
        <w:rPr>
          <w:rFonts w:hint="eastAsia" w:ascii="宋体" w:hAnsi="宋体" w:cs="仿宋_GB2312"/>
          <w:b/>
          <w:bCs/>
          <w:color w:val="auto"/>
          <w:sz w:val="24"/>
          <w:szCs w:val="24"/>
          <w:highlight w:val="none"/>
        </w:rPr>
        <w:t>使用综合评分法的采购项目，提供相同品牌产品（非单一产品采购项目，系指采购人确定的核心产品）且通过资格审查、符合性审查的不同投标人参加同一合同项下投标的，按一家投标人计算，评审后得分最高的同品牌投标人获得中标人推荐资格；评审得分相同的，由采购人或者采购人委托评标委员会采取随机抽取的方式确定一个投标人获得中标人推荐资格，其他同品牌投标人不作为中标候选人。</w:t>
      </w:r>
    </w:p>
    <w:p w14:paraId="03B3BF9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5.5.</w:t>
      </w:r>
      <w:r>
        <w:rPr>
          <w:rFonts w:ascii="宋体" w:hAnsi="宋体" w:cs="仿宋_GB2312"/>
          <w:color w:val="auto"/>
          <w:sz w:val="24"/>
          <w:szCs w:val="24"/>
          <w:highlight w:val="none"/>
        </w:rPr>
        <w:t>6</w:t>
      </w:r>
      <w:r>
        <w:rPr>
          <w:rFonts w:hint="eastAsia" w:ascii="宋体" w:hAnsi="宋体" w:cs="仿宋_GB2312"/>
          <w:color w:val="auto"/>
          <w:sz w:val="24"/>
          <w:szCs w:val="24"/>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14A3E7A">
      <w:pPr>
        <w:spacing w:line="360" w:lineRule="auto"/>
        <w:ind w:firstLine="560" w:firstLineChars="200"/>
        <w:outlineLvl w:val="2"/>
        <w:rPr>
          <w:rFonts w:ascii="楷体" w:hAnsi="楷体" w:eastAsia="楷体" w:cs="宋体"/>
          <w:color w:val="auto"/>
          <w:sz w:val="28"/>
          <w:szCs w:val="28"/>
          <w:highlight w:val="none"/>
        </w:rPr>
      </w:pPr>
      <w:bookmarkStart w:id="80" w:name="_Toc432789525"/>
      <w:bookmarkStart w:id="81" w:name="_Toc21588"/>
      <w:r>
        <w:rPr>
          <w:rFonts w:hint="eastAsia" w:ascii="楷体" w:hAnsi="楷体" w:eastAsia="楷体" w:cs="宋体"/>
          <w:color w:val="auto"/>
          <w:sz w:val="28"/>
          <w:szCs w:val="28"/>
          <w:highlight w:val="none"/>
        </w:rPr>
        <w:t>6.澄清有关问题</w:t>
      </w:r>
      <w:bookmarkEnd w:id="80"/>
      <w:bookmarkEnd w:id="81"/>
    </w:p>
    <w:p w14:paraId="0442E794">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6.1对投标文件中含义不明确、同类问题表述不一致或者有明显文字和计算错误的内容，评标委员会应以书面形式要求投标人做出必要的澄清、承诺、说明或者纠正。投标人的澄清、承诺、说明或者纠正应采取书面形式，由法定代表人或者被授权代表签字，并不得超出投标文件的范围或者改变投标文件的实质性内容。</w:t>
      </w:r>
    </w:p>
    <w:p w14:paraId="5AD754D9">
      <w:pPr>
        <w:spacing w:line="360" w:lineRule="auto"/>
        <w:ind w:firstLine="480" w:firstLineChars="200"/>
        <w:rPr>
          <w:rFonts w:ascii="宋体" w:hAnsi="宋体" w:cs="仿宋_GB2312"/>
          <w:color w:val="auto"/>
          <w:sz w:val="24"/>
          <w:szCs w:val="24"/>
          <w:highlight w:val="none"/>
        </w:rPr>
      </w:pPr>
      <w:bookmarkStart w:id="82" w:name="_Hlk149734690"/>
      <w:r>
        <w:rPr>
          <w:rFonts w:ascii="宋体" w:hAnsi="宋体" w:cs="仿宋_GB2312"/>
          <w:color w:val="auto"/>
          <w:sz w:val="24"/>
          <w:szCs w:val="24"/>
          <w:highlight w:val="none"/>
        </w:rPr>
        <w:t>6</w:t>
      </w:r>
      <w:r>
        <w:rPr>
          <w:rFonts w:hint="eastAsia" w:ascii="宋体" w:hAnsi="宋体" w:cs="仿宋_GB2312"/>
          <w:color w:val="auto"/>
          <w:sz w:val="24"/>
          <w:szCs w:val="24"/>
          <w:highlight w:val="none"/>
        </w:rPr>
        <w:t>.2评标委员会判断投标文件的响应性仅基于投标文件本身而不靠外部因素。未响应实质性条款的，评标委员会有权确定其投标无效，投标人不能通过修正、撤销或者澄清不符之处而使其投标成为实质性响应的投标。</w:t>
      </w:r>
    </w:p>
    <w:p w14:paraId="5FEB53F4">
      <w:pPr>
        <w:spacing w:line="360" w:lineRule="auto"/>
        <w:ind w:firstLine="480" w:firstLineChars="200"/>
        <w:rPr>
          <w:rFonts w:ascii="宋体" w:hAnsi="宋体" w:cs="仿宋_GB2312"/>
          <w:color w:val="auto"/>
          <w:sz w:val="24"/>
          <w:szCs w:val="24"/>
          <w:highlight w:val="none"/>
        </w:rPr>
      </w:pPr>
      <w:r>
        <w:rPr>
          <w:rFonts w:ascii="宋体" w:hAnsi="宋体" w:cs="仿宋_GB2312"/>
          <w:color w:val="auto"/>
          <w:sz w:val="24"/>
          <w:szCs w:val="24"/>
          <w:highlight w:val="none"/>
        </w:rPr>
        <w:t>6</w:t>
      </w:r>
      <w:r>
        <w:rPr>
          <w:rFonts w:hint="eastAsia" w:ascii="宋体" w:hAnsi="宋体" w:cs="仿宋_GB2312"/>
          <w:color w:val="auto"/>
          <w:sz w:val="24"/>
          <w:szCs w:val="24"/>
          <w:highlight w:val="none"/>
        </w:rPr>
        <w:t>.3评审中出现下列情形之一的，评标委员会应当启动异常低价响应审查程序：</w:t>
      </w:r>
    </w:p>
    <w:p w14:paraId="4878AAF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（1）响应报价低于全部通过符合性审查供应商响应报价平均值50%的，即响应报价＜全部通过符合性审查供应商响应报价平均值×50%； </w:t>
      </w:r>
    </w:p>
    <w:p w14:paraId="435E672C">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（2）响应报价低于通过符合性审查的次低报价供应商响应报价50%的，即响应报价＜通过符合性审查的次低报价供应商投标（响应）报价×50%； </w:t>
      </w:r>
    </w:p>
    <w:p w14:paraId="63C8BACC">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（3）响应报价低于采购项目最高限价45%的，即响应报价＜采购项目最高限价×45%； </w:t>
      </w:r>
    </w:p>
    <w:p w14:paraId="0CCC410C">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（4）评标委员会基于专业判断，认为供应商报价过低，有可能影响产品质量或者不能诚信履约的其他情形。</w:t>
      </w:r>
    </w:p>
    <w:p w14:paraId="4961D72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评标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36B7534">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响应处理。</w:t>
      </w:r>
    </w:p>
    <w:bookmarkEnd w:id="82"/>
    <w:p w14:paraId="4EB220EC">
      <w:pPr>
        <w:spacing w:line="360" w:lineRule="auto"/>
        <w:ind w:firstLine="560" w:firstLineChars="200"/>
        <w:outlineLvl w:val="2"/>
        <w:rPr>
          <w:rFonts w:ascii="楷体" w:hAnsi="楷体" w:eastAsia="楷体" w:cs="宋体"/>
          <w:color w:val="auto"/>
          <w:sz w:val="28"/>
          <w:szCs w:val="28"/>
          <w:highlight w:val="none"/>
        </w:rPr>
      </w:pPr>
      <w:bookmarkStart w:id="83" w:name="_Toc20017"/>
      <w:bookmarkStart w:id="84" w:name="_Toc432789526"/>
      <w:r>
        <w:rPr>
          <w:rFonts w:hint="eastAsia" w:ascii="楷体" w:hAnsi="楷体" w:eastAsia="楷体" w:cs="宋体"/>
          <w:color w:val="auto"/>
          <w:sz w:val="28"/>
          <w:szCs w:val="28"/>
          <w:highlight w:val="none"/>
        </w:rPr>
        <w:t>7.定标</w:t>
      </w:r>
      <w:bookmarkEnd w:id="83"/>
      <w:bookmarkEnd w:id="84"/>
    </w:p>
    <w:p w14:paraId="1D914A6D">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7.1评标委员会根据投标人须知前附表的规定确定中标候选人或直接确定中标人。</w:t>
      </w:r>
    </w:p>
    <w:p w14:paraId="70B8C3B2">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评标委员会确定中标候选人的，中标候选人数见投标人须知前附表。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285B112">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7.2本次招标评标办法：见投标人须知前附表。</w:t>
      </w:r>
    </w:p>
    <w:p w14:paraId="62473AC4">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7.3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5E75F0C">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7.4采用最低评标价法的，评标结果按投标报价由低到高顺序排列，投标报价相同的并列。投标文件满足招标文件全部实质性要求且投标报价最低的投标人为排名第一的中标候选人。</w:t>
      </w:r>
    </w:p>
    <w:p w14:paraId="61D3CA2C">
      <w:pPr>
        <w:spacing w:line="440" w:lineRule="exact"/>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7.5按照有关规定中标人因不可抗力或者自身原因不能履行采购合同的，报经相关部门同意后，可顺延排序第二的投标人中标；或者报相关部门同意后，做废标处理，由采购人依法重新组织招标。</w:t>
      </w:r>
    </w:p>
    <w:p w14:paraId="561B4433">
      <w:pPr>
        <w:spacing w:line="440" w:lineRule="exact"/>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7.6评标委员会成员对需要共同认定的事项存在争议的，应当按照少数服从多数的原则作出结论。持不同意见的评标委员会成员应当在评标报告上签署不同意见及理由，否则视为同意评标报告。</w:t>
      </w:r>
    </w:p>
    <w:p w14:paraId="679B9877">
      <w:pPr>
        <w:spacing w:line="440" w:lineRule="exact"/>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7.7评标结果汇总完成后，除下列情形外，任何人不得修改评标结果：</w:t>
      </w:r>
    </w:p>
    <w:p w14:paraId="58742ECA">
      <w:pPr>
        <w:spacing w:line="440" w:lineRule="exact"/>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（一）分值汇总计算错误的；</w:t>
      </w:r>
    </w:p>
    <w:p w14:paraId="4B41BD7C">
      <w:pPr>
        <w:spacing w:line="440" w:lineRule="exact"/>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（二）分项评分超出评分标准范围的；</w:t>
      </w:r>
    </w:p>
    <w:p w14:paraId="0CC0E1C6">
      <w:pPr>
        <w:spacing w:line="440" w:lineRule="exact"/>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（三）评标委员会成员对客观评审因素评分不一致的；</w:t>
      </w:r>
    </w:p>
    <w:p w14:paraId="7C0D06CC">
      <w:pPr>
        <w:spacing w:line="440" w:lineRule="exact"/>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（四）经评标委员会认定评分畸高、畸低的。</w:t>
      </w:r>
    </w:p>
    <w:p w14:paraId="2E7FCE7A">
      <w:pPr>
        <w:spacing w:line="440" w:lineRule="exact"/>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相关监督部门。</w:t>
      </w:r>
    </w:p>
    <w:p w14:paraId="5E006A78">
      <w:pPr>
        <w:spacing w:line="360" w:lineRule="auto"/>
        <w:ind w:firstLine="480" w:firstLineChars="200"/>
        <w:rPr>
          <w:rFonts w:ascii="宋体" w:hAnsi="宋体" w:cs="仿宋_GB2312"/>
          <w:color w:val="auto"/>
          <w:kern w:val="0"/>
          <w:sz w:val="24"/>
          <w:szCs w:val="24"/>
          <w:highlight w:val="none"/>
        </w:rPr>
      </w:pPr>
      <w:bookmarkStart w:id="85" w:name="_Toc494455678"/>
      <w:r>
        <w:rPr>
          <w:rFonts w:hint="eastAsia" w:ascii="宋体" w:hAnsi="宋体" w:cs="仿宋_GB2312"/>
          <w:color w:val="auto"/>
          <w:kern w:val="0"/>
          <w:sz w:val="24"/>
          <w:szCs w:val="24"/>
          <w:highlight w:val="none"/>
        </w:rPr>
        <w:t>7.8评标委员会根据全体评标成员签字的原始评标记录和评标结果编写评标报告。</w:t>
      </w:r>
      <w:bookmarkEnd w:id="85"/>
    </w:p>
    <w:p w14:paraId="2C04CF6D">
      <w:pPr>
        <w:spacing w:line="360" w:lineRule="auto"/>
        <w:ind w:firstLine="560" w:firstLineChars="200"/>
        <w:outlineLvl w:val="2"/>
        <w:rPr>
          <w:rFonts w:ascii="楷体" w:hAnsi="楷体" w:eastAsia="楷体" w:cs="宋体"/>
          <w:color w:val="auto"/>
          <w:sz w:val="28"/>
          <w:szCs w:val="28"/>
          <w:highlight w:val="none"/>
        </w:rPr>
      </w:pPr>
      <w:bookmarkStart w:id="86" w:name="_Toc432789527"/>
      <w:bookmarkStart w:id="87" w:name="_Toc14044"/>
      <w:r>
        <w:rPr>
          <w:rFonts w:hint="eastAsia" w:ascii="楷体" w:hAnsi="楷体" w:eastAsia="楷体" w:cs="宋体"/>
          <w:color w:val="auto"/>
          <w:sz w:val="28"/>
          <w:szCs w:val="28"/>
          <w:highlight w:val="none"/>
        </w:rPr>
        <w:t>8.中标公告以及中标通知书</w:t>
      </w:r>
      <w:bookmarkEnd w:id="86"/>
      <w:bookmarkEnd w:id="87"/>
    </w:p>
    <w:p w14:paraId="3F4F8944">
      <w:pPr>
        <w:spacing w:line="360" w:lineRule="auto"/>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8.1采购人或者采购代理机构应当自中标人确定之日起2个工作日内，发出中标通知书，并在</w:t>
      </w:r>
      <w:r>
        <w:rPr>
          <w:rFonts w:hint="eastAsia" w:ascii="宋体" w:hAnsi="宋体" w:cs="仿宋_GB2312"/>
          <w:color w:val="auto"/>
          <w:kern w:val="1"/>
          <w:sz w:val="24"/>
          <w:szCs w:val="24"/>
          <w:highlight w:val="none"/>
          <w:lang w:eastAsia="zh-CN"/>
        </w:rPr>
        <w:t>中国招标投标公共服务平台和山东大学齐鲁医院（青岛）网站</w:t>
      </w:r>
      <w:r>
        <w:rPr>
          <w:rFonts w:hint="eastAsia" w:ascii="宋体" w:hAnsi="宋体" w:cs="仿宋_GB2312"/>
          <w:color w:val="auto"/>
          <w:kern w:val="0"/>
          <w:sz w:val="24"/>
          <w:szCs w:val="24"/>
          <w:highlight w:val="none"/>
        </w:rPr>
        <w:t>公告中标结果（公告期限为1个工作日）。</w:t>
      </w:r>
    </w:p>
    <w:p w14:paraId="3FB6446F">
      <w:pPr>
        <w:spacing w:line="360" w:lineRule="auto"/>
        <w:ind w:firstLine="480" w:firstLineChars="2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8.2采购人或采购代理机构不按照规定发布中标公告或者发布中标公告后不签发中标通知书的，应当承担法律责任，给中标人造成经济损失的应承担赔偿责任。</w:t>
      </w:r>
    </w:p>
    <w:p w14:paraId="539A619A">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8.3中标通知书对采购人和中标人都具有法律效力。中标通知书发出后，采购人改变中标结果的，或者中标人放弃中标，应当依法承担法律责任。</w:t>
      </w:r>
    </w:p>
    <w:p w14:paraId="523263FC">
      <w:pPr>
        <w:spacing w:line="360" w:lineRule="auto"/>
        <w:ind w:firstLine="560" w:firstLineChars="200"/>
        <w:outlineLvl w:val="2"/>
        <w:rPr>
          <w:rFonts w:ascii="楷体" w:hAnsi="楷体" w:eastAsia="楷体" w:cs="宋体"/>
          <w:color w:val="auto"/>
          <w:sz w:val="28"/>
          <w:szCs w:val="28"/>
          <w:highlight w:val="none"/>
        </w:rPr>
      </w:pPr>
      <w:bookmarkStart w:id="88" w:name="_Toc432789528"/>
      <w:bookmarkStart w:id="89" w:name="_Toc5248"/>
      <w:r>
        <w:rPr>
          <w:rFonts w:hint="eastAsia" w:ascii="楷体" w:hAnsi="楷体" w:eastAsia="楷体" w:cs="宋体"/>
          <w:color w:val="auto"/>
          <w:sz w:val="28"/>
          <w:szCs w:val="28"/>
          <w:highlight w:val="none"/>
        </w:rPr>
        <w:t>9.投标无效</w:t>
      </w:r>
      <w:bookmarkEnd w:id="88"/>
      <w:bookmarkEnd w:id="89"/>
    </w:p>
    <w:p w14:paraId="08555DDC">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出现下列情形之一的，投标无效：</w:t>
      </w:r>
    </w:p>
    <w:p w14:paraId="0A316CEA">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9.1投标报价高于采购预算的；</w:t>
      </w:r>
    </w:p>
    <w:p w14:paraId="61A2D018">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9.2对“★”条款未做出实质性响应或者发生负偏离的；</w:t>
      </w:r>
    </w:p>
    <w:p w14:paraId="7C02183E">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9.3对允许偏离的非实质性条款，偏离招标文件规定的偏离范围和幅度的；</w:t>
      </w:r>
    </w:p>
    <w:p w14:paraId="47D9D31B">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9.4不按照招标文件规定报价、没有分项报价、拒绝报价、有多个报价（招标文件另有规定的除外）、有选择性报价、附有条件的报价或者拒绝修正报价的；</w:t>
      </w:r>
    </w:p>
    <w:p w14:paraId="4F6CF560">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9.5投标文件正副本未区分或者内容严重不一致的；</w:t>
      </w:r>
    </w:p>
    <w:p w14:paraId="52EC3E85">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w:t>
      </w:r>
      <w:r>
        <w:rPr>
          <w:rStyle w:val="36"/>
          <w:rFonts w:hint="eastAsia" w:ascii="宋体" w:hAnsi="宋体" w:cs="仿宋_GB2312"/>
          <w:color w:val="auto"/>
          <w:sz w:val="24"/>
          <w:szCs w:val="24"/>
          <w:highlight w:val="none"/>
          <w:lang w:val="en-US" w:eastAsia="zh-CN"/>
        </w:rPr>
        <w:t>6</w:t>
      </w:r>
      <w:r>
        <w:rPr>
          <w:rStyle w:val="36"/>
          <w:rFonts w:hint="eastAsia" w:ascii="宋体" w:hAnsi="宋体" w:eastAsia="宋体" w:cs="仿宋_GB2312"/>
          <w:color w:val="auto"/>
          <w:sz w:val="24"/>
          <w:szCs w:val="24"/>
          <w:highlight w:val="none"/>
        </w:rPr>
        <w:t>投标有效期不满足招标文件要求的；</w:t>
      </w:r>
    </w:p>
    <w:p w14:paraId="1341B6BF">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w:t>
      </w:r>
      <w:r>
        <w:rPr>
          <w:rStyle w:val="36"/>
          <w:rFonts w:hint="eastAsia" w:ascii="宋体" w:hAnsi="宋体" w:cs="仿宋_GB2312"/>
          <w:color w:val="auto"/>
          <w:sz w:val="24"/>
          <w:szCs w:val="24"/>
          <w:highlight w:val="none"/>
          <w:lang w:val="en-US" w:eastAsia="zh-CN"/>
        </w:rPr>
        <w:t>7</w:t>
      </w:r>
      <w:r>
        <w:rPr>
          <w:rStyle w:val="36"/>
          <w:rFonts w:hint="eastAsia" w:ascii="宋体" w:hAnsi="宋体" w:eastAsia="宋体" w:cs="仿宋_GB2312"/>
          <w:color w:val="auto"/>
          <w:sz w:val="24"/>
          <w:szCs w:val="24"/>
          <w:highlight w:val="none"/>
        </w:rPr>
        <w:t>投标文件含有采购人不能接受的附加条件的；</w:t>
      </w:r>
    </w:p>
    <w:p w14:paraId="1E7ED77E">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w:t>
      </w:r>
      <w:r>
        <w:rPr>
          <w:rStyle w:val="36"/>
          <w:rFonts w:hint="eastAsia" w:ascii="宋体" w:hAnsi="宋体" w:cs="仿宋_GB2312"/>
          <w:color w:val="auto"/>
          <w:sz w:val="24"/>
          <w:szCs w:val="24"/>
          <w:highlight w:val="none"/>
          <w:lang w:val="en-US" w:eastAsia="zh-CN"/>
        </w:rPr>
        <w:t>8</w:t>
      </w:r>
      <w:r>
        <w:rPr>
          <w:rStyle w:val="36"/>
          <w:rFonts w:hint="eastAsia" w:ascii="宋体" w:hAnsi="宋体" w:eastAsia="宋体" w:cs="仿宋_GB2312"/>
          <w:color w:val="auto"/>
          <w:sz w:val="24"/>
          <w:szCs w:val="24"/>
          <w:highlight w:val="none"/>
        </w:rPr>
        <w:t>评标委员会判定投标人涂改证明材料或者提供虚假材料和承诺的；</w:t>
      </w:r>
    </w:p>
    <w:p w14:paraId="457FA1FD">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w:t>
      </w:r>
      <w:r>
        <w:rPr>
          <w:rStyle w:val="36"/>
          <w:rFonts w:hint="eastAsia" w:ascii="宋体" w:hAnsi="宋体" w:cs="仿宋_GB2312"/>
          <w:color w:val="auto"/>
          <w:sz w:val="24"/>
          <w:szCs w:val="24"/>
          <w:highlight w:val="none"/>
          <w:lang w:val="en-US" w:eastAsia="zh-CN"/>
        </w:rPr>
        <w:t>9</w:t>
      </w:r>
      <w:r>
        <w:rPr>
          <w:rStyle w:val="36"/>
          <w:rFonts w:hint="eastAsia" w:ascii="宋体" w:hAnsi="宋体" w:eastAsia="宋体" w:cs="仿宋_GB2312"/>
          <w:color w:val="auto"/>
          <w:sz w:val="24"/>
          <w:szCs w:val="24"/>
          <w:highlight w:val="none"/>
        </w:rPr>
        <w:t>未按招标文件规定编制、签署、盖章投标文件的；</w:t>
      </w:r>
    </w:p>
    <w:p w14:paraId="08403E54">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9.1</w:t>
      </w:r>
      <w:r>
        <w:rPr>
          <w:rStyle w:val="36"/>
          <w:rFonts w:hint="eastAsia" w:ascii="宋体" w:hAnsi="宋体" w:cs="仿宋_GB2312"/>
          <w:color w:val="auto"/>
          <w:sz w:val="24"/>
          <w:szCs w:val="24"/>
          <w:highlight w:val="none"/>
          <w:lang w:val="en-US" w:eastAsia="zh-CN"/>
        </w:rPr>
        <w:t>0</w:t>
      </w:r>
      <w:r>
        <w:rPr>
          <w:rStyle w:val="36"/>
          <w:rFonts w:hint="eastAsia" w:ascii="宋体" w:hAnsi="宋体" w:eastAsia="宋体" w:cs="仿宋_GB2312"/>
          <w:color w:val="auto"/>
          <w:sz w:val="24"/>
          <w:szCs w:val="24"/>
          <w:highlight w:val="none"/>
        </w:rPr>
        <w:t>招标文件第三章第1条规定投标人必须提交的资格证明文件未提交、提交不齐全或者复印件未装订于投标文件中的；</w:t>
      </w:r>
    </w:p>
    <w:p w14:paraId="6068039C">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9.1</w:t>
      </w:r>
      <w:r>
        <w:rPr>
          <w:rStyle w:val="36"/>
          <w:rFonts w:hint="eastAsia" w:ascii="宋体" w:hAnsi="宋体" w:cs="仿宋_GB2312"/>
          <w:color w:val="auto"/>
          <w:sz w:val="24"/>
          <w:szCs w:val="24"/>
          <w:highlight w:val="none"/>
          <w:lang w:val="en-US" w:eastAsia="zh-CN"/>
        </w:rPr>
        <w:t>1</w:t>
      </w:r>
      <w:r>
        <w:rPr>
          <w:rStyle w:val="36"/>
          <w:rFonts w:hint="eastAsia" w:ascii="宋体" w:hAnsi="宋体" w:eastAsia="宋体" w:cs="仿宋_GB2312"/>
          <w:color w:val="auto"/>
          <w:sz w:val="24"/>
          <w:szCs w:val="24"/>
          <w:highlight w:val="none"/>
        </w:rPr>
        <w:t>资格证明文件可以为复印件的，复印件未加盖单位公章的；</w:t>
      </w:r>
    </w:p>
    <w:p w14:paraId="3C6492F9">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9.1</w:t>
      </w:r>
      <w:r>
        <w:rPr>
          <w:rStyle w:val="36"/>
          <w:rFonts w:hint="eastAsia" w:ascii="宋体" w:hAnsi="宋体" w:cs="仿宋_GB2312"/>
          <w:color w:val="auto"/>
          <w:sz w:val="24"/>
          <w:szCs w:val="24"/>
          <w:highlight w:val="none"/>
          <w:lang w:val="en-US" w:eastAsia="zh-CN"/>
        </w:rPr>
        <w:t>2</w:t>
      </w:r>
      <w:r>
        <w:rPr>
          <w:rStyle w:val="36"/>
          <w:rFonts w:hint="eastAsia" w:ascii="宋体" w:hAnsi="宋体" w:eastAsia="宋体" w:cs="仿宋_GB2312"/>
          <w:color w:val="auto"/>
          <w:sz w:val="24"/>
          <w:szCs w:val="24"/>
          <w:highlight w:val="none"/>
        </w:rPr>
        <w:t>应提供而未提供带“▲”标注的政府强制采购节能产品证书的；</w:t>
      </w:r>
    </w:p>
    <w:p w14:paraId="7B118784">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9.1</w:t>
      </w:r>
      <w:r>
        <w:rPr>
          <w:rStyle w:val="36"/>
          <w:rFonts w:hint="eastAsia" w:ascii="宋体" w:hAnsi="宋体" w:cs="仿宋_GB2312"/>
          <w:color w:val="auto"/>
          <w:sz w:val="24"/>
          <w:szCs w:val="24"/>
          <w:highlight w:val="none"/>
          <w:lang w:val="en-US" w:eastAsia="zh-CN"/>
        </w:rPr>
        <w:t>3</w:t>
      </w:r>
      <w:r>
        <w:rPr>
          <w:rStyle w:val="36"/>
          <w:rFonts w:hint="eastAsia" w:ascii="宋体" w:hAnsi="宋体" w:eastAsia="宋体" w:cs="仿宋_GB2312"/>
          <w:color w:val="auto"/>
          <w:sz w:val="24"/>
          <w:szCs w:val="24"/>
          <w:highlight w:val="none"/>
        </w:rPr>
        <w:t>未按招标公告或招标文件要求报名并获取招标文件的；</w:t>
      </w:r>
    </w:p>
    <w:p w14:paraId="77F86B65">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9.1</w:t>
      </w:r>
      <w:r>
        <w:rPr>
          <w:rStyle w:val="36"/>
          <w:rFonts w:hint="eastAsia" w:ascii="宋体" w:hAnsi="宋体" w:cs="仿宋_GB2312"/>
          <w:color w:val="auto"/>
          <w:sz w:val="24"/>
          <w:szCs w:val="24"/>
          <w:highlight w:val="none"/>
          <w:lang w:val="en-US" w:eastAsia="zh-CN"/>
        </w:rPr>
        <w:t>4</w:t>
      </w:r>
      <w:r>
        <w:rPr>
          <w:rStyle w:val="36"/>
          <w:rFonts w:hint="eastAsia" w:ascii="宋体" w:hAnsi="宋体" w:eastAsia="宋体" w:cs="仿宋_GB2312"/>
          <w:color w:val="auto"/>
          <w:sz w:val="24"/>
          <w:szCs w:val="24"/>
          <w:highlight w:val="none"/>
        </w:rPr>
        <w:t>不符合法律、法规和招标文件中规定的其他要求的。</w:t>
      </w:r>
    </w:p>
    <w:p w14:paraId="676D3894">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对投标无效的认定，必须经评标委员会集体作出决定并出具投标无效的事实依据，由投标人法定代表人或者被授权代表签字确认，拒绝签字的，不影响评标委员会作出的决定。</w:t>
      </w:r>
    </w:p>
    <w:p w14:paraId="2216AAE2">
      <w:pPr>
        <w:spacing w:line="360" w:lineRule="auto"/>
        <w:ind w:firstLine="560" w:firstLineChars="200"/>
        <w:outlineLvl w:val="2"/>
        <w:rPr>
          <w:rFonts w:ascii="楷体" w:hAnsi="楷体" w:eastAsia="楷体" w:cs="宋体"/>
          <w:color w:val="auto"/>
          <w:sz w:val="28"/>
          <w:szCs w:val="28"/>
          <w:highlight w:val="none"/>
        </w:rPr>
      </w:pPr>
      <w:bookmarkStart w:id="90" w:name="_Toc432789529"/>
      <w:bookmarkStart w:id="91" w:name="_Toc9560"/>
      <w:r>
        <w:rPr>
          <w:rFonts w:hint="eastAsia" w:ascii="楷体" w:hAnsi="楷体" w:eastAsia="楷体" w:cs="宋体"/>
          <w:color w:val="auto"/>
          <w:sz w:val="28"/>
          <w:szCs w:val="28"/>
          <w:highlight w:val="none"/>
        </w:rPr>
        <w:t>10.废标</w:t>
      </w:r>
      <w:bookmarkEnd w:id="90"/>
      <w:bookmarkEnd w:id="91"/>
    </w:p>
    <w:p w14:paraId="258B9107">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10.1出现下列情形之一的，应予废标：</w:t>
      </w:r>
    </w:p>
    <w:p w14:paraId="1C35BFBD">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10.1.1在投标截止时间后参加投标的投标人不足3家，或者通过资格审查或符合性审查的投标人不足3家的；</w:t>
      </w:r>
    </w:p>
    <w:p w14:paraId="12D1F541">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10.1.2出现影响采购公正的违法违规行为的；</w:t>
      </w:r>
    </w:p>
    <w:p w14:paraId="0A496441">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10.1.3投标人的报价均超过采购预算的；</w:t>
      </w:r>
    </w:p>
    <w:p w14:paraId="3B505AD6">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10.1.4因重大变故，采购任务取消的；</w:t>
      </w:r>
    </w:p>
    <w:p w14:paraId="6293CD13">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10.1.5法律、法规以及招标文件规定的其他废标情形。</w:t>
      </w:r>
    </w:p>
    <w:p w14:paraId="7ED79EE6">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10.2废标后，采购人或者采购代理机构应当将废标理由通知所有投标人。</w:t>
      </w:r>
    </w:p>
    <w:p w14:paraId="6E1E68C1">
      <w:pPr>
        <w:spacing w:line="360" w:lineRule="auto"/>
        <w:ind w:firstLine="560" w:firstLineChars="200"/>
        <w:outlineLvl w:val="2"/>
        <w:rPr>
          <w:rFonts w:ascii="楷体" w:hAnsi="楷体" w:eastAsia="楷体" w:cs="宋体"/>
          <w:color w:val="auto"/>
          <w:sz w:val="28"/>
          <w:szCs w:val="28"/>
          <w:highlight w:val="none"/>
        </w:rPr>
      </w:pPr>
      <w:bookmarkStart w:id="92" w:name="_Toc25465"/>
      <w:bookmarkStart w:id="93" w:name="_Toc432789530"/>
      <w:r>
        <w:rPr>
          <w:rFonts w:hint="eastAsia" w:ascii="楷体" w:hAnsi="楷体" w:eastAsia="楷体" w:cs="宋体"/>
          <w:color w:val="auto"/>
          <w:sz w:val="28"/>
          <w:szCs w:val="28"/>
          <w:highlight w:val="none"/>
        </w:rPr>
        <w:t>11.特殊情况处置程序</w:t>
      </w:r>
      <w:bookmarkEnd w:id="92"/>
      <w:bookmarkEnd w:id="93"/>
    </w:p>
    <w:p w14:paraId="08E562FC">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11.1评标委员会成员的更换</w:t>
      </w:r>
    </w:p>
    <w:p w14:paraId="7C9083AC">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11.1.1评标委员会应当执行连续评标的原则，按照招标文件规定的程序、内容、方法、标准完成全部评标工作。出现评审专家临时缺席、回避等情形导致评审现场专家数量不符合法定标准的，采购人或者采购代理机构要按照有关程序及时补抽专家，继续组织评审。如无法及时补齐专家，则要立即停止评审工作，封存招标文件和所有投标文件，择期重新组建评标委员会进行评审。</w:t>
      </w:r>
    </w:p>
    <w:p w14:paraId="2EB5F40C">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11.1.2退出评标委员会的成员，其已完成的评审行为无效。由采购人向监督人员提出更换评标委员会成员意见并获准后，根据本招标文件规定的评标委员会成员产生方式另行确定替代者进行评标。</w:t>
      </w:r>
    </w:p>
    <w:p w14:paraId="580FED12">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11.2记名投票</w:t>
      </w:r>
    </w:p>
    <w:p w14:paraId="00214D3A">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在评标过程中，评标委员会发生分歧或者评审结论有异议需表决的，按照少数服从多数的原则，由评标委员会全体成员以记名投票方式表决。</w:t>
      </w:r>
    </w:p>
    <w:p w14:paraId="58AF89EE">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11.3延期开标</w:t>
      </w:r>
    </w:p>
    <w:p w14:paraId="746548E1">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因特殊情况需要推迟开标时间的，采购人或者采购代理机构必须提前报监督部门审批，经批准后按规定提前告知所有参加投标的投标人，否则必须按时开标。</w:t>
      </w:r>
    </w:p>
    <w:p w14:paraId="03DEDACF">
      <w:pPr>
        <w:spacing w:line="360" w:lineRule="auto"/>
        <w:ind w:firstLine="560" w:firstLineChars="200"/>
        <w:outlineLvl w:val="2"/>
        <w:rPr>
          <w:rFonts w:ascii="楷体" w:hAnsi="楷体" w:eastAsia="楷体" w:cs="宋体"/>
          <w:color w:val="auto"/>
          <w:sz w:val="28"/>
          <w:szCs w:val="28"/>
          <w:highlight w:val="none"/>
        </w:rPr>
      </w:pPr>
      <w:bookmarkStart w:id="94" w:name="_Toc432789531"/>
      <w:bookmarkStart w:id="95" w:name="_Toc19790"/>
      <w:r>
        <w:rPr>
          <w:rFonts w:hint="eastAsia" w:ascii="楷体" w:hAnsi="楷体" w:eastAsia="楷体" w:cs="宋体"/>
          <w:color w:val="auto"/>
          <w:sz w:val="28"/>
          <w:szCs w:val="28"/>
          <w:highlight w:val="none"/>
        </w:rPr>
        <w:t>12.违法违规情形</w:t>
      </w:r>
      <w:bookmarkEnd w:id="94"/>
      <w:bookmarkEnd w:id="95"/>
    </w:p>
    <w:p w14:paraId="7205804C">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12.1有下列情形之一的，属于投标人相互串通投标：</w:t>
      </w:r>
    </w:p>
    <w:p w14:paraId="60E43F10">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12.1.1投标人之间协商投标报价等投标文件的实质性内容；</w:t>
      </w:r>
    </w:p>
    <w:p w14:paraId="6EB23C19">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12.1.2投标人之间约定中标人；</w:t>
      </w:r>
    </w:p>
    <w:p w14:paraId="5960C0FA">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12.1.3投标人之间约定部分投标人放弃投标或者中标；</w:t>
      </w:r>
    </w:p>
    <w:p w14:paraId="7A510C1D">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12.1.4属于同一集团、协会、商会等组织成员的投标人按照该组织要求协同投标；</w:t>
      </w:r>
    </w:p>
    <w:p w14:paraId="73503DDD">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12.1.5投标人之间为谋取中标或者排斥特定投标人而采取的其他联合行动。</w:t>
      </w:r>
    </w:p>
    <w:p w14:paraId="7BB22833">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12.2有下列情形之一的，视为投标人相互串通投标，评标委员会应当出具违法违规认定意见并作投标无效处理：</w:t>
      </w:r>
    </w:p>
    <w:p w14:paraId="2C6536F7">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12.2.1不同投标人的投标文件由同一单位或者个人编制；</w:t>
      </w:r>
    </w:p>
    <w:p w14:paraId="2DF82EEC">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12.2.2不同投标人委托同一单位或者个人办理投标事宜；</w:t>
      </w:r>
    </w:p>
    <w:p w14:paraId="507AA417">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12.2.3不同投标人的投标文件载明的项目管理成员为同一人；</w:t>
      </w:r>
    </w:p>
    <w:p w14:paraId="32AEA9F3">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12.2.4不同投标人的投标文件异常一致或者投标报价呈规律性差异；</w:t>
      </w:r>
    </w:p>
    <w:p w14:paraId="7309FB8C">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12.2.5不同投标人的投标文件相互混装；</w:t>
      </w:r>
    </w:p>
    <w:p w14:paraId="79423F42">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12.2.6不同投标人的投标保证金从同一单位或者个人的账户转出。</w:t>
      </w:r>
    </w:p>
    <w:p w14:paraId="0BE9ED07">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12.3有下列情形之一的，属于采购人与投标人串通投标：</w:t>
      </w:r>
    </w:p>
    <w:p w14:paraId="70C3B891">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12.3.1采购人在开标前开启投标文件并将有关信息泄露给其他投标人；</w:t>
      </w:r>
    </w:p>
    <w:p w14:paraId="4A5E9594">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12.3.2采购人直接或者间接向投标人泄露评标委员会成员等信息；</w:t>
      </w:r>
    </w:p>
    <w:p w14:paraId="10A50F0E">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12.3.3采购人明示或者暗示投标人压低或者抬高投标报价；</w:t>
      </w:r>
    </w:p>
    <w:p w14:paraId="36F4E469">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12.3.4采购人授意投标人撤换、修改投标文件；</w:t>
      </w:r>
    </w:p>
    <w:p w14:paraId="7DF011DD">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12.3.5采购人明示或者暗示投标人为特定投标人中标提供方便；</w:t>
      </w:r>
    </w:p>
    <w:p w14:paraId="7EFDA328">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12.3.6采购人与投标人为谋求特定投标人中标而采取的其他串通行为。</w:t>
      </w:r>
    </w:p>
    <w:p w14:paraId="164F7811">
      <w:pPr>
        <w:spacing w:line="360" w:lineRule="auto"/>
        <w:ind w:firstLine="480" w:firstLineChars="200"/>
        <w:rPr>
          <w:rStyle w:val="36"/>
          <w:rFonts w:ascii="宋体" w:hAnsi="宋体" w:eastAsia="宋体" w:cs="仿宋_GB2312"/>
          <w:b/>
          <w:color w:val="auto"/>
          <w:sz w:val="24"/>
          <w:szCs w:val="24"/>
          <w:highlight w:val="none"/>
        </w:rPr>
      </w:pPr>
      <w:r>
        <w:rPr>
          <w:rStyle w:val="36"/>
          <w:rFonts w:hint="eastAsia" w:ascii="宋体" w:hAnsi="宋体" w:eastAsia="宋体" w:cs="仿宋_GB2312"/>
          <w:color w:val="auto"/>
          <w:sz w:val="24"/>
          <w:szCs w:val="24"/>
          <w:highlight w:val="none"/>
        </w:rPr>
        <w:t>在评标过程中发现投标人有上述情形的，评标委员会应当认定其投标无效，并书面报告相关监督部门。</w:t>
      </w:r>
    </w:p>
    <w:p w14:paraId="6512E454">
      <w:pPr>
        <w:spacing w:line="360" w:lineRule="auto"/>
        <w:ind w:firstLine="560" w:firstLineChars="200"/>
        <w:outlineLvl w:val="2"/>
        <w:rPr>
          <w:rFonts w:ascii="楷体" w:hAnsi="楷体" w:eastAsia="楷体" w:cs="宋体"/>
          <w:color w:val="auto"/>
          <w:sz w:val="28"/>
          <w:szCs w:val="28"/>
          <w:highlight w:val="none"/>
        </w:rPr>
      </w:pPr>
      <w:bookmarkStart w:id="96" w:name="_Toc148"/>
      <w:bookmarkStart w:id="97" w:name="_Toc432789532"/>
      <w:r>
        <w:rPr>
          <w:rFonts w:hint="eastAsia" w:ascii="楷体" w:hAnsi="楷体" w:eastAsia="楷体" w:cs="宋体"/>
          <w:color w:val="auto"/>
          <w:sz w:val="28"/>
          <w:szCs w:val="28"/>
          <w:highlight w:val="none"/>
        </w:rPr>
        <w:t>13.违规处理</w:t>
      </w:r>
      <w:bookmarkEnd w:id="96"/>
      <w:bookmarkEnd w:id="97"/>
    </w:p>
    <w:p w14:paraId="280640B2">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投标人有下列情形之一的，列入不良行为记录名单，在一至三年内禁止参加</w:t>
      </w:r>
      <w:r>
        <w:rPr>
          <w:rStyle w:val="36"/>
          <w:rFonts w:hint="eastAsia" w:ascii="宋体" w:hAnsi="宋体" w:eastAsia="宋体" w:cs="宋体"/>
          <w:color w:val="auto"/>
          <w:sz w:val="24"/>
          <w:szCs w:val="24"/>
          <w:highlight w:val="none"/>
        </w:rPr>
        <w:t>采购人组织的</w:t>
      </w:r>
      <w:r>
        <w:rPr>
          <w:rStyle w:val="36"/>
          <w:rFonts w:hint="eastAsia" w:ascii="宋体" w:hAnsi="宋体" w:eastAsia="宋体" w:cs="仿宋_GB2312"/>
          <w:color w:val="auto"/>
          <w:sz w:val="24"/>
          <w:szCs w:val="24"/>
          <w:highlight w:val="none"/>
        </w:rPr>
        <w:t>采购活动：</w:t>
      </w:r>
    </w:p>
    <w:p w14:paraId="5E4C5EDE">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13.1提供虚假投标材料谋取中标、成交的；</w:t>
      </w:r>
    </w:p>
    <w:p w14:paraId="65984493">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13.2采取不正当手段诋毁、排挤其他投标人的；</w:t>
      </w:r>
    </w:p>
    <w:p w14:paraId="01683BC1">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13.3与采购人、其他投标人或者采购代理机构恶意串通的；</w:t>
      </w:r>
    </w:p>
    <w:p w14:paraId="04EA6549">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13.4向采购人、采购代理机构行贿或者提供其他不正当利益的；</w:t>
      </w:r>
    </w:p>
    <w:p w14:paraId="7A1866E0">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13.5在招标采购过程中与采购人进行协商谈判的；</w:t>
      </w:r>
    </w:p>
    <w:p w14:paraId="4FFB2ABE">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13.6拒绝有关部门监督检查或者提供虚假情况的；</w:t>
      </w:r>
    </w:p>
    <w:p w14:paraId="6918B5A7">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13.7一年内累计三次以上投诉均查无实据，并带有明显故意行为的；</w:t>
      </w:r>
    </w:p>
    <w:p w14:paraId="1A0EEBAB">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13.8捏造事实或者提供虚假投诉材料的；</w:t>
      </w:r>
    </w:p>
    <w:p w14:paraId="39148B29">
      <w:pPr>
        <w:spacing w:line="360" w:lineRule="auto"/>
        <w:ind w:firstLine="480" w:firstLineChars="200"/>
        <w:rPr>
          <w:rStyle w:val="36"/>
          <w:rFonts w:ascii="宋体" w:hAnsi="宋体" w:eastAsia="宋体" w:cs="仿宋_GB2312"/>
          <w:color w:val="auto"/>
          <w:sz w:val="24"/>
          <w:szCs w:val="24"/>
          <w:highlight w:val="none"/>
        </w:rPr>
      </w:pPr>
      <w:r>
        <w:rPr>
          <w:rStyle w:val="36"/>
          <w:rFonts w:hint="eastAsia" w:ascii="宋体" w:hAnsi="宋体" w:eastAsia="宋体" w:cs="仿宋_GB2312"/>
          <w:color w:val="auto"/>
          <w:sz w:val="24"/>
          <w:szCs w:val="24"/>
          <w:highlight w:val="none"/>
        </w:rPr>
        <w:t>13.9不按照规定程序以及正常途径质疑、投诉，采用匿名信、匿名电话、发短信息等手段，威胁、恫吓、辱骂、恶意中伤其他相关当事人的；</w:t>
      </w:r>
    </w:p>
    <w:p w14:paraId="74EBBB7A">
      <w:pPr>
        <w:spacing w:line="360" w:lineRule="auto"/>
        <w:ind w:firstLine="480" w:firstLineChars="200"/>
        <w:rPr>
          <w:rFonts w:ascii="宋体" w:hAnsi="宋体" w:cs="仿宋_GB2312"/>
          <w:color w:val="auto"/>
          <w:highlight w:val="none"/>
        </w:rPr>
      </w:pPr>
      <w:r>
        <w:rPr>
          <w:rStyle w:val="36"/>
          <w:rFonts w:hint="eastAsia" w:ascii="宋体" w:hAnsi="宋体" w:eastAsia="宋体" w:cs="仿宋_GB2312"/>
          <w:color w:val="auto"/>
          <w:sz w:val="24"/>
          <w:szCs w:val="24"/>
          <w:highlight w:val="none"/>
        </w:rPr>
        <w:t>13.10法律、法规和招标文件中规定的其他情形。</w:t>
      </w:r>
    </w:p>
    <w:p w14:paraId="35A6FC77">
      <w:pPr>
        <w:rPr>
          <w:rFonts w:ascii="仿宋_GB2312" w:hAnsi="仿宋_GB2312" w:eastAsia="仿宋_GB2312" w:cs="仿宋_GB2312"/>
          <w:color w:val="auto"/>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106C3F3E">
      <w:pPr>
        <w:spacing w:after="156" w:afterLines="50"/>
        <w:jc w:val="center"/>
        <w:outlineLvl w:val="1"/>
        <w:rPr>
          <w:rFonts w:ascii="黑体" w:hAnsi="黑体" w:eastAsia="黑体" w:cs="宋体"/>
          <w:color w:val="auto"/>
          <w:sz w:val="28"/>
          <w:szCs w:val="28"/>
          <w:highlight w:val="none"/>
        </w:rPr>
      </w:pPr>
      <w:bookmarkStart w:id="98" w:name="_Toc15391"/>
      <w:bookmarkStart w:id="99" w:name="_Toc432789534"/>
      <w:r>
        <w:rPr>
          <w:rFonts w:hint="eastAsia" w:ascii="黑体" w:hAnsi="黑体" w:eastAsia="黑体" w:cs="宋体"/>
          <w:color w:val="auto"/>
          <w:sz w:val="28"/>
          <w:szCs w:val="28"/>
          <w:highlight w:val="none"/>
        </w:rPr>
        <w:t>第八章  纪律要求</w:t>
      </w:r>
      <w:bookmarkEnd w:id="98"/>
      <w:bookmarkEnd w:id="99"/>
    </w:p>
    <w:p w14:paraId="2B696A35">
      <w:pPr>
        <w:spacing w:line="440" w:lineRule="exact"/>
        <w:ind w:firstLine="560" w:firstLineChars="200"/>
        <w:outlineLvl w:val="2"/>
        <w:rPr>
          <w:rFonts w:ascii="楷体" w:hAnsi="楷体" w:eastAsia="楷体" w:cs="宋体"/>
          <w:color w:val="auto"/>
          <w:sz w:val="28"/>
          <w:szCs w:val="28"/>
          <w:highlight w:val="none"/>
        </w:rPr>
      </w:pPr>
      <w:bookmarkStart w:id="100" w:name="_Toc494455686"/>
      <w:bookmarkStart w:id="101" w:name="_Toc21079"/>
      <w:r>
        <w:rPr>
          <w:rFonts w:hint="eastAsia" w:ascii="楷体" w:hAnsi="楷体" w:eastAsia="楷体" w:cs="宋体"/>
          <w:color w:val="auto"/>
          <w:sz w:val="28"/>
          <w:szCs w:val="28"/>
          <w:highlight w:val="none"/>
        </w:rPr>
        <w:t>1.对采购人的纪律要求</w:t>
      </w:r>
      <w:bookmarkEnd w:id="100"/>
      <w:bookmarkEnd w:id="101"/>
    </w:p>
    <w:p w14:paraId="778900CC">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采购人应当按照单位内部控制规范要求，建立健全本单位采购内部控制制度，在编制采购预算和实施计划、确定采购需求、组织采购活动、履约验收、答复询问质疑、配合投诉处理及监督检查等重点环节加强内部控制管理。</w:t>
      </w:r>
    </w:p>
    <w:p w14:paraId="3FFEE23F">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采购人不得向供应商索要或者接受其给予的赠品、回扣或者与采购无关的其他商品、服务。</w:t>
      </w:r>
    </w:p>
    <w:p w14:paraId="60DC973F">
      <w:pPr>
        <w:spacing w:line="440" w:lineRule="exact"/>
        <w:ind w:firstLine="560" w:firstLineChars="200"/>
        <w:outlineLvl w:val="2"/>
        <w:rPr>
          <w:rFonts w:ascii="楷体" w:hAnsi="楷体" w:eastAsia="楷体" w:cs="宋体"/>
          <w:color w:val="auto"/>
          <w:sz w:val="28"/>
          <w:szCs w:val="28"/>
          <w:highlight w:val="none"/>
        </w:rPr>
      </w:pPr>
      <w:bookmarkStart w:id="102" w:name="_Toc6743"/>
      <w:bookmarkStart w:id="103" w:name="_Toc494455687"/>
      <w:r>
        <w:rPr>
          <w:rFonts w:hint="eastAsia" w:ascii="楷体" w:hAnsi="楷体" w:eastAsia="楷体" w:cs="宋体"/>
          <w:color w:val="auto"/>
          <w:sz w:val="28"/>
          <w:szCs w:val="28"/>
          <w:highlight w:val="none"/>
        </w:rPr>
        <w:t>2.对投标人的纪律要求</w:t>
      </w:r>
      <w:bookmarkEnd w:id="102"/>
      <w:bookmarkEnd w:id="103"/>
    </w:p>
    <w:p w14:paraId="65E79174">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投标人应当遵循公平竞争的原则，不得恶意串通，不得妨碍其他投标人的竞争行为，不得损害采购人或者其他投标人的合法权益。</w:t>
      </w:r>
    </w:p>
    <w:p w14:paraId="015CEDFC">
      <w:pPr>
        <w:spacing w:line="440" w:lineRule="exact"/>
        <w:ind w:firstLine="560" w:firstLineChars="200"/>
        <w:outlineLvl w:val="2"/>
        <w:rPr>
          <w:rFonts w:ascii="楷体" w:hAnsi="楷体" w:eastAsia="楷体" w:cs="宋体"/>
          <w:color w:val="auto"/>
          <w:sz w:val="28"/>
          <w:szCs w:val="28"/>
          <w:highlight w:val="none"/>
        </w:rPr>
      </w:pPr>
      <w:bookmarkStart w:id="104" w:name="_Toc494455688"/>
      <w:bookmarkStart w:id="105" w:name="_Toc13004"/>
      <w:r>
        <w:rPr>
          <w:rFonts w:hint="eastAsia" w:ascii="楷体" w:hAnsi="楷体" w:eastAsia="楷体" w:cs="宋体"/>
          <w:color w:val="auto"/>
          <w:sz w:val="28"/>
          <w:szCs w:val="28"/>
          <w:highlight w:val="none"/>
        </w:rPr>
        <w:t>3.对评标委员会成员的纪律要求</w:t>
      </w:r>
      <w:bookmarkEnd w:id="104"/>
      <w:bookmarkEnd w:id="105"/>
    </w:p>
    <w:p w14:paraId="4F39634E">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评标委员会及其成员不得有下列行为：</w:t>
      </w:r>
    </w:p>
    <w:p w14:paraId="5E72272E">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（一）确定参与评标至评标结束前私自接触投标人；</w:t>
      </w:r>
    </w:p>
    <w:p w14:paraId="44D6E266">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（二）接受投标人提出的与投标文件不一致的澄清或者说明，法律规定允许澄清或说明的情形除外；</w:t>
      </w:r>
    </w:p>
    <w:p w14:paraId="257F1AC0">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（三）违反评标纪律发表倾向性意见或者征询采购人的倾向性意见；</w:t>
      </w:r>
    </w:p>
    <w:p w14:paraId="3065AF42">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（四）对需要专业判断的主观评审因素协商评分；</w:t>
      </w:r>
    </w:p>
    <w:p w14:paraId="3C649797">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（五）在评标过程中擅离职守，影响评标程序正常进行的；</w:t>
      </w:r>
    </w:p>
    <w:p w14:paraId="77CDA257">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（六）记录、复制或者带走任何评标资料；</w:t>
      </w:r>
    </w:p>
    <w:p w14:paraId="6C2AB0A8">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（七）其他不遵守评标纪律的行为。</w:t>
      </w:r>
    </w:p>
    <w:p w14:paraId="5F1E9628">
      <w:pPr>
        <w:spacing w:line="440" w:lineRule="exact"/>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评标委员会成员有前款第一至五项行为之一的，其评审意见无效，并不得获取评审劳务报酬和报销异地评审差旅费。</w:t>
      </w:r>
    </w:p>
    <w:p w14:paraId="3B61DD8B">
      <w:pPr>
        <w:spacing w:line="440" w:lineRule="exact"/>
        <w:ind w:firstLine="560" w:firstLineChars="200"/>
        <w:outlineLvl w:val="2"/>
        <w:rPr>
          <w:rFonts w:ascii="楷体" w:hAnsi="楷体" w:eastAsia="楷体" w:cs="宋体"/>
          <w:color w:val="auto"/>
          <w:sz w:val="24"/>
          <w:szCs w:val="24"/>
          <w:highlight w:val="none"/>
        </w:rPr>
      </w:pPr>
      <w:bookmarkStart w:id="106" w:name="_Toc9922"/>
      <w:bookmarkStart w:id="107" w:name="_Toc494455689"/>
      <w:r>
        <w:rPr>
          <w:rFonts w:hint="eastAsia" w:ascii="楷体" w:hAnsi="楷体" w:eastAsia="楷体" w:cs="宋体"/>
          <w:color w:val="auto"/>
          <w:sz w:val="28"/>
          <w:szCs w:val="28"/>
          <w:highlight w:val="none"/>
        </w:rPr>
        <w:t>4.对与评标活动有关的工作人员的纪律要求</w:t>
      </w:r>
      <w:bookmarkEnd w:id="106"/>
      <w:bookmarkEnd w:id="107"/>
    </w:p>
    <w:p w14:paraId="0F1062E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与评标活动有关的工作人员不得收受他人的财物或者其他好处，不得向他人透露对投标文件的评审和比较、中标候选人的确定情况以及评标有关的其他情况。在评标活动中，与评标活动有关的工作人员不得擅离职守，影响评标程序正常进行。</w:t>
      </w:r>
    </w:p>
    <w:p w14:paraId="400858E2">
      <w:pPr>
        <w:rPr>
          <w:rFonts w:ascii="仿宋" w:hAnsi="仿宋" w:eastAsia="仿宋" w:cs="宋体"/>
          <w:color w:val="auto"/>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4A8E5D1C">
      <w:pPr>
        <w:spacing w:after="156" w:afterLines="50"/>
        <w:jc w:val="center"/>
        <w:outlineLvl w:val="1"/>
        <w:rPr>
          <w:rFonts w:ascii="黑体" w:hAnsi="黑体" w:eastAsia="黑体" w:cs="宋体"/>
          <w:color w:val="auto"/>
          <w:sz w:val="28"/>
          <w:szCs w:val="28"/>
          <w:highlight w:val="none"/>
        </w:rPr>
      </w:pPr>
      <w:bookmarkStart w:id="108" w:name="_Toc9937"/>
      <w:bookmarkStart w:id="109" w:name="_Toc432789539"/>
      <w:r>
        <w:rPr>
          <w:rFonts w:hint="eastAsia" w:ascii="黑体" w:hAnsi="黑体" w:eastAsia="黑体" w:cs="宋体"/>
          <w:color w:val="auto"/>
          <w:sz w:val="28"/>
          <w:szCs w:val="28"/>
          <w:highlight w:val="none"/>
        </w:rPr>
        <w:t>第九章  签订合同、合同主要条款</w:t>
      </w:r>
      <w:bookmarkEnd w:id="108"/>
      <w:bookmarkEnd w:id="109"/>
    </w:p>
    <w:p w14:paraId="13663EA0">
      <w:pPr>
        <w:spacing w:line="360" w:lineRule="auto"/>
        <w:ind w:firstLine="560" w:firstLineChars="200"/>
        <w:outlineLvl w:val="2"/>
        <w:rPr>
          <w:rFonts w:ascii="楷体" w:hAnsi="楷体" w:eastAsia="楷体" w:cs="宋体"/>
          <w:color w:val="auto"/>
          <w:sz w:val="28"/>
          <w:szCs w:val="28"/>
          <w:highlight w:val="none"/>
        </w:rPr>
      </w:pPr>
      <w:bookmarkStart w:id="110" w:name="_Toc432789540"/>
      <w:bookmarkStart w:id="111" w:name="_Toc5883"/>
      <w:r>
        <w:rPr>
          <w:rFonts w:hint="eastAsia" w:ascii="楷体" w:hAnsi="楷体" w:eastAsia="楷体" w:cs="宋体"/>
          <w:color w:val="auto"/>
          <w:sz w:val="28"/>
          <w:szCs w:val="28"/>
          <w:highlight w:val="none"/>
        </w:rPr>
        <w:t>1.签订合同</w:t>
      </w:r>
      <w:bookmarkEnd w:id="110"/>
      <w:bookmarkEnd w:id="111"/>
    </w:p>
    <w:p w14:paraId="22A870AD">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1.1采购人应当自中标通知书发出之日起三十日内，按照招标文件和中标人投标文件的约定，与中标人签订书面合同。所签订合同不得对招标文件和中标人投标文件作实质性修改。</w:t>
      </w:r>
    </w:p>
    <w:p w14:paraId="044C3482">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1.2签订的合同原则以本章第4条的规定为基础，并根据评标、答疑情况进行修改补充，但该款并不限制采购人以其他方式签订合同的权利。采购人不得向中标人提出任何不合理的要求，作为签订合同的条件，不得与中标人私下订立背离合同实质性内容的协议。</w:t>
      </w:r>
    </w:p>
    <w:p w14:paraId="3D4DA55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1.3招标文件、投标文件、书面承诺和中标通知书均作为经济合同的一部分，且具有法律效力。中标人应严格履行经济合同所规定的各项义务和责任，否则将依法处理。</w:t>
      </w:r>
    </w:p>
    <w:p w14:paraId="49F8E13C">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1.4有关法规或者招标文件明确不允许分包方式履行合同的，中标人不得分包履行合同，否则将依法承担法律责任。招标文件明确允许分包方式履行合同的，按照招标文件相关规定执行。</w:t>
      </w:r>
    </w:p>
    <w:p w14:paraId="13DC24DE">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当中标人放弃中标结果或者因被质疑、投诉，经查属实或者因不可抗力而不能履行合同的，采购人可从推荐中标候选人名单中按顺序重新确定中标人，但应符合相关规定；否则采购人应重新组织招标。</w:t>
      </w:r>
    </w:p>
    <w:p w14:paraId="2D45EC3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1.5法律、行政法规规定应当办理批准、登记等手续后生效的合同，依照其规定。</w:t>
      </w:r>
    </w:p>
    <w:p w14:paraId="2D808268">
      <w:pPr>
        <w:spacing w:line="360" w:lineRule="auto"/>
        <w:ind w:firstLine="560" w:firstLineChars="200"/>
        <w:outlineLvl w:val="2"/>
        <w:rPr>
          <w:rFonts w:ascii="楷体" w:hAnsi="楷体" w:eastAsia="楷体" w:cs="宋体"/>
          <w:color w:val="auto"/>
          <w:sz w:val="28"/>
          <w:szCs w:val="28"/>
          <w:highlight w:val="none"/>
        </w:rPr>
      </w:pPr>
      <w:bookmarkStart w:id="112" w:name="_Toc10474"/>
      <w:bookmarkStart w:id="113" w:name="_Toc432789541"/>
      <w:r>
        <w:rPr>
          <w:rFonts w:hint="eastAsia" w:ascii="楷体" w:hAnsi="楷体" w:eastAsia="楷体" w:cs="宋体"/>
          <w:color w:val="auto"/>
          <w:sz w:val="28"/>
          <w:szCs w:val="28"/>
          <w:highlight w:val="none"/>
        </w:rPr>
        <w:t>2.追加合同金额</w:t>
      </w:r>
      <w:bookmarkEnd w:id="112"/>
      <w:bookmarkEnd w:id="113"/>
    </w:p>
    <w:p w14:paraId="237CC8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采购合同履行中，采购人需要追加与合同标的相同的货物的，在不改变合同其他条款的前提下，经采购人报监督部门批准后，可以与中标人协商签订补充合同，但所有补充合同的采购金额不得超过原合同采购金额的10%，否则采购人应重新组织招标。</w:t>
      </w:r>
    </w:p>
    <w:p w14:paraId="0AE126EA">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采购合同双方当事人不得擅自变更、中止或者终止合同。采购合同继续履行将损害国家利益和社会公共利益的，双方当事人应当变更、中止或者终止合同。有过错的一方应当承担赔偿责任，双方都有过错的，各自承担责任。</w:t>
      </w:r>
    </w:p>
    <w:p w14:paraId="046E7A8D">
      <w:pPr>
        <w:spacing w:line="360" w:lineRule="auto"/>
        <w:ind w:firstLine="560" w:firstLineChars="200"/>
        <w:outlineLvl w:val="2"/>
        <w:rPr>
          <w:rFonts w:ascii="楷体" w:hAnsi="楷体" w:eastAsia="楷体" w:cs="宋体"/>
          <w:color w:val="auto"/>
          <w:sz w:val="28"/>
          <w:szCs w:val="28"/>
          <w:highlight w:val="none"/>
        </w:rPr>
      </w:pPr>
      <w:bookmarkStart w:id="114" w:name="_Toc29062"/>
      <w:bookmarkStart w:id="115" w:name="_Toc432789542"/>
      <w:r>
        <w:rPr>
          <w:rFonts w:hint="eastAsia" w:ascii="楷体" w:hAnsi="楷体" w:eastAsia="楷体" w:cs="宋体"/>
          <w:color w:val="auto"/>
          <w:sz w:val="28"/>
          <w:szCs w:val="28"/>
          <w:highlight w:val="none"/>
        </w:rPr>
        <w:t>3.货物质量与验收</w:t>
      </w:r>
      <w:bookmarkEnd w:id="114"/>
      <w:bookmarkEnd w:id="115"/>
    </w:p>
    <w:p w14:paraId="3E4BF76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3.1招标文件中的货物按照国标、部标、行业标准或者双方技术协议或者招标文件、投标文件、书面承诺的技术要求制造。货到后，由采购人组织验收小组对货物进行验收（以《项目验收报告单》为准）。如对货物质量有争议，采购人可委托国家认定的相关部门对货物进行质量检验，并以质检部门出具的检验报告为准，并由责任方承担全部责任。</w:t>
      </w:r>
    </w:p>
    <w:p w14:paraId="47CD533A">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3.2货物制造完毕经出厂检验合格后方能发货，并提供货物合格证书。</w:t>
      </w:r>
    </w:p>
    <w:p w14:paraId="358D520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3.3货物的表面涂漆颜色：由采购人和中标投标人商定。</w:t>
      </w:r>
    </w:p>
    <w:p w14:paraId="6062FA63">
      <w:pPr>
        <w:spacing w:line="360" w:lineRule="auto"/>
        <w:ind w:firstLine="480" w:firstLineChars="200"/>
        <w:rPr>
          <w:rFonts w:ascii="宋体" w:hAnsi="宋体" w:cs="仿宋_GB2312"/>
          <w:color w:val="auto"/>
          <w:kern w:val="1"/>
          <w:sz w:val="24"/>
          <w:szCs w:val="24"/>
          <w:highlight w:val="none"/>
        </w:rPr>
      </w:pPr>
      <w:r>
        <w:rPr>
          <w:rFonts w:hint="eastAsia" w:ascii="宋体" w:hAnsi="宋体" w:cs="仿宋_GB2312"/>
          <w:color w:val="auto"/>
          <w:kern w:val="1"/>
          <w:sz w:val="24"/>
          <w:szCs w:val="24"/>
          <w:highlight w:val="none"/>
        </w:rPr>
        <w:t>3.4货物包装按照国标、部标以及有关标准执行。</w:t>
      </w:r>
    </w:p>
    <w:p w14:paraId="2E8B6C37">
      <w:pPr>
        <w:spacing w:line="360" w:lineRule="auto"/>
        <w:ind w:firstLine="560" w:firstLineChars="200"/>
        <w:outlineLvl w:val="2"/>
        <w:rPr>
          <w:rFonts w:ascii="仿宋" w:hAnsi="仿宋" w:eastAsia="仿宋" w:cs="仿宋"/>
          <w:color w:val="auto"/>
          <w:sz w:val="28"/>
          <w:szCs w:val="28"/>
          <w:highlight w:val="none"/>
          <w:lang w:val="zh-CN"/>
        </w:rPr>
      </w:pPr>
      <w:bookmarkStart w:id="116" w:name="_Toc27499"/>
      <w:bookmarkStart w:id="117" w:name="_Toc432789543"/>
      <w:r>
        <w:rPr>
          <w:rFonts w:hint="eastAsia" w:ascii="楷体" w:hAnsi="楷体" w:eastAsia="楷体" w:cs="宋体"/>
          <w:color w:val="auto"/>
          <w:sz w:val="28"/>
          <w:szCs w:val="28"/>
          <w:highlight w:val="none"/>
        </w:rPr>
        <w:t>4.合同主要条款</w:t>
      </w:r>
      <w:bookmarkEnd w:id="116"/>
      <w:bookmarkEnd w:id="117"/>
    </w:p>
    <w:p w14:paraId="3809BB2D">
      <w:pPr>
        <w:ind w:firstLine="480" w:firstLineChars="200"/>
        <w:jc w:val="right"/>
        <w:rPr>
          <w:rFonts w:hint="eastAsia" w:ascii="方正小标宋_GBK" w:hAnsi="仿宋" w:eastAsia="方正小标宋_GBK" w:cs="仿宋"/>
          <w:color w:val="auto"/>
          <w:sz w:val="24"/>
          <w:szCs w:val="24"/>
          <w:highlight w:val="none"/>
          <w:lang w:val="zh-CN"/>
        </w:rPr>
      </w:pPr>
      <w:r>
        <w:rPr>
          <w:rFonts w:hint="eastAsia" w:ascii="方正小标宋_GBK" w:hAnsi="仿宋" w:eastAsia="方正小标宋_GBK" w:cs="仿宋"/>
          <w:color w:val="auto"/>
          <w:sz w:val="24"/>
          <w:szCs w:val="24"/>
          <w:highlight w:val="none"/>
          <w:lang w:val="zh-CN" w:eastAsia="zh-CN"/>
        </w:rPr>
        <w:t>本合同□是/□否中小企业预留合同</w:t>
      </w:r>
    </w:p>
    <w:p w14:paraId="54399F4D">
      <w:pPr>
        <w:ind w:firstLine="880" w:firstLineChars="200"/>
        <w:jc w:val="center"/>
        <w:rPr>
          <w:rFonts w:ascii="方正小标宋_GBK" w:hAnsi="仿宋" w:eastAsia="方正小标宋_GBK" w:cs="仿宋"/>
          <w:color w:val="auto"/>
          <w:sz w:val="44"/>
          <w:szCs w:val="44"/>
          <w:highlight w:val="none"/>
          <w:lang w:val="zh-CN"/>
        </w:rPr>
      </w:pPr>
      <w:r>
        <w:rPr>
          <w:rFonts w:hint="eastAsia" w:ascii="方正小标宋_GBK" w:hAnsi="仿宋" w:eastAsia="方正小标宋_GBK" w:cs="仿宋"/>
          <w:color w:val="auto"/>
          <w:sz w:val="44"/>
          <w:szCs w:val="44"/>
          <w:highlight w:val="none"/>
          <w:lang w:val="zh-CN"/>
        </w:rPr>
        <w:t>采购合同</w:t>
      </w:r>
    </w:p>
    <w:p w14:paraId="46E337BD">
      <w:pPr>
        <w:spacing w:line="400" w:lineRule="exact"/>
        <w:ind w:firstLine="480" w:firstLineChars="200"/>
        <w:rPr>
          <w:rFonts w:ascii="仿宋" w:hAnsi="仿宋" w:eastAsia="仿宋" w:cs="仿宋"/>
          <w:color w:val="auto"/>
          <w:sz w:val="24"/>
          <w:highlight w:val="none"/>
          <w:lang w:val="zh-CN"/>
        </w:rPr>
      </w:pPr>
    </w:p>
    <w:p w14:paraId="2CF44C8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合同编号：</w:t>
      </w:r>
      <w:r>
        <w:rPr>
          <w:rFonts w:hint="eastAsia" w:ascii="宋体" w:hAnsi="宋体" w:cs="宋体"/>
          <w:color w:val="auto"/>
          <w:sz w:val="24"/>
          <w:highlight w:val="none"/>
          <w:u w:val="single"/>
          <w:lang w:val="zh-CN"/>
        </w:rPr>
        <w:t xml:space="preserve">                         </w:t>
      </w:r>
    </w:p>
    <w:p w14:paraId="26CF980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签 订 地： </w:t>
      </w:r>
      <w:r>
        <w:rPr>
          <w:rFonts w:hint="eastAsia" w:ascii="宋体" w:hAnsi="宋体" w:cs="宋体"/>
          <w:color w:val="auto"/>
          <w:sz w:val="24"/>
          <w:highlight w:val="none"/>
          <w:u w:val="single"/>
          <w:lang w:val="zh-CN"/>
        </w:rPr>
        <w:t xml:space="preserve">                        </w:t>
      </w:r>
    </w:p>
    <w:p w14:paraId="68BBDD8F">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甲方（采购人）：</w:t>
      </w:r>
      <w:r>
        <w:rPr>
          <w:rFonts w:hint="eastAsia" w:ascii="宋体" w:hAnsi="宋体" w:cs="宋体"/>
          <w:color w:val="auto"/>
          <w:sz w:val="24"/>
          <w:highlight w:val="none"/>
          <w:u w:val="single"/>
          <w:lang w:val="zh-CN"/>
        </w:rPr>
        <w:t xml:space="preserve">                    </w:t>
      </w:r>
    </w:p>
    <w:p w14:paraId="67E9871E">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住所地：</w:t>
      </w:r>
      <w:r>
        <w:rPr>
          <w:rFonts w:hint="eastAsia" w:ascii="宋体" w:hAnsi="宋体" w:cs="宋体"/>
          <w:color w:val="auto"/>
          <w:sz w:val="24"/>
          <w:highlight w:val="none"/>
          <w:u w:val="single"/>
          <w:lang w:val="zh-CN"/>
        </w:rPr>
        <w:t xml:space="preserve">                           </w:t>
      </w:r>
    </w:p>
    <w:p w14:paraId="3B0AD27E">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乙方（中标人）：</w:t>
      </w:r>
      <w:r>
        <w:rPr>
          <w:rFonts w:hint="eastAsia" w:ascii="宋体" w:hAnsi="宋体" w:cs="宋体"/>
          <w:color w:val="auto"/>
          <w:sz w:val="24"/>
          <w:highlight w:val="none"/>
          <w:u w:val="single"/>
          <w:lang w:val="zh-CN"/>
        </w:rPr>
        <w:t xml:space="preserve">                    </w:t>
      </w:r>
    </w:p>
    <w:p w14:paraId="4EEFEA7D">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住 所 地：</w:t>
      </w:r>
      <w:r>
        <w:rPr>
          <w:rFonts w:hint="eastAsia" w:ascii="宋体" w:hAnsi="宋体" w:cs="宋体"/>
          <w:color w:val="auto"/>
          <w:sz w:val="24"/>
          <w:highlight w:val="none"/>
          <w:u w:val="single"/>
          <w:lang w:val="zh-CN"/>
        </w:rPr>
        <w:t xml:space="preserve">                         </w:t>
      </w:r>
    </w:p>
    <w:p w14:paraId="55CDE68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乙方于20</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日参加了</w:t>
      </w:r>
      <w:r>
        <w:rPr>
          <w:rFonts w:hint="eastAsia" w:ascii="宋体" w:hAnsi="宋体" w:cs="宋体"/>
          <w:color w:val="auto"/>
          <w:sz w:val="24"/>
          <w:highlight w:val="none"/>
          <w:u w:val="single"/>
          <w:lang w:val="zh-CN"/>
        </w:rPr>
        <w:t xml:space="preserve"> （采购代理机构）</w:t>
      </w:r>
      <w:r>
        <w:rPr>
          <w:rFonts w:hint="eastAsia" w:ascii="宋体" w:hAnsi="宋体" w:cs="宋体"/>
          <w:color w:val="auto"/>
          <w:sz w:val="24"/>
          <w:highlight w:val="none"/>
          <w:lang w:val="zh-CN"/>
        </w:rPr>
        <w:t xml:space="preserve"> 组织的“</w:t>
      </w:r>
      <w:r>
        <w:rPr>
          <w:rFonts w:hint="eastAsia" w:ascii="宋体" w:hAnsi="宋体" w:cs="宋体"/>
          <w:color w:val="auto"/>
          <w:sz w:val="24"/>
          <w:highlight w:val="none"/>
          <w:u w:val="single"/>
          <w:lang w:val="zh-CN"/>
        </w:rPr>
        <w:t xml:space="preserve"> （项目名称及项目编号） </w:t>
      </w:r>
      <w:r>
        <w:rPr>
          <w:rFonts w:hint="eastAsia" w:ascii="宋体" w:hAnsi="宋体" w:cs="宋体"/>
          <w:color w:val="auto"/>
          <w:sz w:val="24"/>
          <w:highlight w:val="none"/>
          <w:lang w:val="zh-CN"/>
        </w:rPr>
        <w:t>”采购活动，经评标委员会评审确定乙方为</w:t>
      </w:r>
      <w:r>
        <w:rPr>
          <w:rFonts w:hint="eastAsia" w:ascii="宋体" w:hAnsi="宋体" w:cs="宋体"/>
          <w:color w:val="auto"/>
          <w:sz w:val="24"/>
          <w:highlight w:val="none"/>
          <w:u w:val="single"/>
          <w:lang w:val="zh-CN"/>
        </w:rPr>
        <w:t xml:space="preserve"> （包及包名称） </w:t>
      </w:r>
      <w:r>
        <w:rPr>
          <w:rFonts w:hint="eastAsia" w:ascii="宋体" w:hAnsi="宋体" w:cs="宋体"/>
          <w:color w:val="auto"/>
          <w:sz w:val="24"/>
          <w:highlight w:val="none"/>
          <w:lang w:val="zh-CN"/>
        </w:rPr>
        <w:t>中标人，按照《中华人民共和国民法典》《中华人民共和国政府采购法》和相关的法律法规规定，以及招标文件规定，经甲乙双方协商一致，签订本采购合同。</w:t>
      </w:r>
    </w:p>
    <w:p w14:paraId="0215A212">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第一条  货物条款</w:t>
      </w:r>
    </w:p>
    <w:p w14:paraId="234032DC">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乙方向甲方提供以下货物</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4B3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vAlign w:val="center"/>
          </w:tcPr>
          <w:p w14:paraId="2677A054">
            <w:pPr>
              <w:spacing w:line="44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货物名称</w:t>
            </w:r>
          </w:p>
        </w:tc>
        <w:tc>
          <w:tcPr>
            <w:tcW w:w="5013" w:type="dxa"/>
            <w:vAlign w:val="center"/>
          </w:tcPr>
          <w:p w14:paraId="4B004069">
            <w:pPr>
              <w:spacing w:line="44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品牌、规格型号（技术参数）</w:t>
            </w:r>
          </w:p>
        </w:tc>
        <w:tc>
          <w:tcPr>
            <w:tcW w:w="884" w:type="dxa"/>
            <w:vAlign w:val="center"/>
          </w:tcPr>
          <w:p w14:paraId="10BD3AB3">
            <w:pPr>
              <w:spacing w:line="440" w:lineRule="exact"/>
              <w:ind w:firstLine="105"/>
              <w:rPr>
                <w:rFonts w:ascii="宋体" w:hAnsi="宋体" w:cs="宋体"/>
                <w:color w:val="auto"/>
                <w:sz w:val="24"/>
                <w:highlight w:val="none"/>
                <w:lang w:val="zh-CN"/>
              </w:rPr>
            </w:pPr>
            <w:r>
              <w:rPr>
                <w:rFonts w:hint="eastAsia" w:ascii="宋体" w:hAnsi="宋体" w:cs="宋体"/>
                <w:color w:val="auto"/>
                <w:sz w:val="24"/>
                <w:highlight w:val="none"/>
                <w:lang w:val="zh-CN"/>
              </w:rPr>
              <w:t>单价</w:t>
            </w:r>
          </w:p>
        </w:tc>
        <w:tc>
          <w:tcPr>
            <w:tcW w:w="884" w:type="dxa"/>
            <w:vAlign w:val="center"/>
          </w:tcPr>
          <w:p w14:paraId="1E85F15D">
            <w:pPr>
              <w:spacing w:line="44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数量</w:t>
            </w:r>
          </w:p>
        </w:tc>
        <w:tc>
          <w:tcPr>
            <w:tcW w:w="1179" w:type="dxa"/>
            <w:vAlign w:val="center"/>
          </w:tcPr>
          <w:p w14:paraId="1D8B1D1F">
            <w:pPr>
              <w:spacing w:line="44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小 计</w:t>
            </w:r>
          </w:p>
        </w:tc>
      </w:tr>
      <w:tr w14:paraId="4CE6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vAlign w:val="center"/>
          </w:tcPr>
          <w:p w14:paraId="5A4043A8">
            <w:pPr>
              <w:spacing w:line="440" w:lineRule="exact"/>
              <w:jc w:val="center"/>
              <w:rPr>
                <w:rFonts w:ascii="宋体" w:hAnsi="宋体" w:cs="宋体"/>
                <w:color w:val="auto"/>
                <w:sz w:val="24"/>
                <w:highlight w:val="none"/>
                <w:lang w:val="zh-CN"/>
              </w:rPr>
            </w:pPr>
          </w:p>
        </w:tc>
        <w:tc>
          <w:tcPr>
            <w:tcW w:w="5013" w:type="dxa"/>
            <w:vAlign w:val="center"/>
          </w:tcPr>
          <w:p w14:paraId="4B764F7D">
            <w:pPr>
              <w:spacing w:line="440" w:lineRule="exact"/>
              <w:jc w:val="center"/>
              <w:rPr>
                <w:rFonts w:ascii="宋体" w:hAnsi="宋体" w:cs="宋体"/>
                <w:color w:val="auto"/>
                <w:sz w:val="24"/>
                <w:highlight w:val="none"/>
                <w:lang w:val="zh-CN"/>
              </w:rPr>
            </w:pPr>
          </w:p>
        </w:tc>
        <w:tc>
          <w:tcPr>
            <w:tcW w:w="884" w:type="dxa"/>
            <w:vAlign w:val="center"/>
          </w:tcPr>
          <w:p w14:paraId="415911E3">
            <w:pPr>
              <w:spacing w:line="440" w:lineRule="exact"/>
              <w:jc w:val="center"/>
              <w:rPr>
                <w:rFonts w:ascii="宋体" w:hAnsi="宋体" w:cs="宋体"/>
                <w:color w:val="auto"/>
                <w:sz w:val="24"/>
                <w:highlight w:val="none"/>
                <w:lang w:val="zh-CN"/>
              </w:rPr>
            </w:pPr>
          </w:p>
        </w:tc>
        <w:tc>
          <w:tcPr>
            <w:tcW w:w="884" w:type="dxa"/>
            <w:vAlign w:val="center"/>
          </w:tcPr>
          <w:p w14:paraId="208AC1DC">
            <w:pPr>
              <w:spacing w:line="440" w:lineRule="exact"/>
              <w:jc w:val="center"/>
              <w:rPr>
                <w:rFonts w:ascii="宋体" w:hAnsi="宋体" w:cs="宋体"/>
                <w:color w:val="auto"/>
                <w:sz w:val="24"/>
                <w:highlight w:val="none"/>
                <w:lang w:val="zh-CN"/>
              </w:rPr>
            </w:pPr>
          </w:p>
        </w:tc>
        <w:tc>
          <w:tcPr>
            <w:tcW w:w="1179" w:type="dxa"/>
            <w:vAlign w:val="center"/>
          </w:tcPr>
          <w:p w14:paraId="1B9B107D">
            <w:pPr>
              <w:spacing w:line="440" w:lineRule="exact"/>
              <w:jc w:val="center"/>
              <w:rPr>
                <w:rFonts w:ascii="宋体" w:hAnsi="宋体" w:cs="宋体"/>
                <w:color w:val="auto"/>
                <w:sz w:val="24"/>
                <w:highlight w:val="none"/>
                <w:lang w:val="zh-CN"/>
              </w:rPr>
            </w:pPr>
          </w:p>
        </w:tc>
      </w:tr>
      <w:tr w14:paraId="7FA1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vAlign w:val="center"/>
          </w:tcPr>
          <w:p w14:paraId="3A9CD3D2">
            <w:pPr>
              <w:spacing w:line="440" w:lineRule="exact"/>
              <w:jc w:val="center"/>
              <w:rPr>
                <w:rFonts w:ascii="宋体" w:hAnsi="宋体" w:cs="宋体"/>
                <w:color w:val="auto"/>
                <w:sz w:val="24"/>
                <w:highlight w:val="none"/>
                <w:lang w:val="zh-CN"/>
              </w:rPr>
            </w:pPr>
          </w:p>
        </w:tc>
        <w:tc>
          <w:tcPr>
            <w:tcW w:w="5013" w:type="dxa"/>
            <w:vAlign w:val="center"/>
          </w:tcPr>
          <w:p w14:paraId="0BA8B908">
            <w:pPr>
              <w:spacing w:line="440" w:lineRule="exact"/>
              <w:jc w:val="center"/>
              <w:rPr>
                <w:rFonts w:ascii="宋体" w:hAnsi="宋体" w:cs="宋体"/>
                <w:color w:val="auto"/>
                <w:sz w:val="24"/>
                <w:highlight w:val="none"/>
                <w:lang w:val="zh-CN"/>
              </w:rPr>
            </w:pPr>
          </w:p>
        </w:tc>
        <w:tc>
          <w:tcPr>
            <w:tcW w:w="884" w:type="dxa"/>
            <w:vAlign w:val="center"/>
          </w:tcPr>
          <w:p w14:paraId="4CAAE300">
            <w:pPr>
              <w:spacing w:line="440" w:lineRule="exact"/>
              <w:jc w:val="center"/>
              <w:rPr>
                <w:rFonts w:ascii="宋体" w:hAnsi="宋体" w:cs="宋体"/>
                <w:color w:val="auto"/>
                <w:sz w:val="24"/>
                <w:highlight w:val="none"/>
                <w:lang w:val="zh-CN"/>
              </w:rPr>
            </w:pPr>
          </w:p>
        </w:tc>
        <w:tc>
          <w:tcPr>
            <w:tcW w:w="884" w:type="dxa"/>
            <w:vAlign w:val="center"/>
          </w:tcPr>
          <w:p w14:paraId="3A6EEA78">
            <w:pPr>
              <w:spacing w:line="440" w:lineRule="exact"/>
              <w:jc w:val="center"/>
              <w:rPr>
                <w:rFonts w:ascii="宋体" w:hAnsi="宋体" w:cs="宋体"/>
                <w:color w:val="auto"/>
                <w:sz w:val="24"/>
                <w:highlight w:val="none"/>
                <w:lang w:val="zh-CN"/>
              </w:rPr>
            </w:pPr>
          </w:p>
        </w:tc>
        <w:tc>
          <w:tcPr>
            <w:tcW w:w="1179" w:type="dxa"/>
            <w:vAlign w:val="center"/>
          </w:tcPr>
          <w:p w14:paraId="7950208A">
            <w:pPr>
              <w:spacing w:line="440" w:lineRule="exact"/>
              <w:jc w:val="center"/>
              <w:rPr>
                <w:rFonts w:ascii="宋体" w:hAnsi="宋体" w:cs="宋体"/>
                <w:color w:val="auto"/>
                <w:sz w:val="24"/>
                <w:highlight w:val="none"/>
                <w:lang w:val="zh-CN"/>
              </w:rPr>
            </w:pPr>
          </w:p>
        </w:tc>
      </w:tr>
      <w:tr w14:paraId="6AD5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vAlign w:val="center"/>
          </w:tcPr>
          <w:p w14:paraId="53CF241C">
            <w:pPr>
              <w:spacing w:line="440" w:lineRule="exact"/>
              <w:jc w:val="center"/>
              <w:rPr>
                <w:rFonts w:ascii="宋体" w:hAnsi="宋体" w:cs="宋体"/>
                <w:color w:val="auto"/>
                <w:sz w:val="24"/>
                <w:highlight w:val="none"/>
                <w:lang w:val="zh-CN"/>
              </w:rPr>
            </w:pPr>
          </w:p>
        </w:tc>
        <w:tc>
          <w:tcPr>
            <w:tcW w:w="5013" w:type="dxa"/>
            <w:vAlign w:val="center"/>
          </w:tcPr>
          <w:p w14:paraId="6AA78E64">
            <w:pPr>
              <w:spacing w:line="440" w:lineRule="exact"/>
              <w:jc w:val="center"/>
              <w:rPr>
                <w:rFonts w:ascii="宋体" w:hAnsi="宋体" w:cs="宋体"/>
                <w:color w:val="auto"/>
                <w:sz w:val="24"/>
                <w:highlight w:val="none"/>
                <w:lang w:val="zh-CN"/>
              </w:rPr>
            </w:pPr>
          </w:p>
        </w:tc>
        <w:tc>
          <w:tcPr>
            <w:tcW w:w="884" w:type="dxa"/>
            <w:vAlign w:val="center"/>
          </w:tcPr>
          <w:p w14:paraId="4D152FAC">
            <w:pPr>
              <w:spacing w:line="440" w:lineRule="exact"/>
              <w:jc w:val="center"/>
              <w:rPr>
                <w:rFonts w:ascii="宋体" w:hAnsi="宋体" w:cs="宋体"/>
                <w:color w:val="auto"/>
                <w:sz w:val="24"/>
                <w:highlight w:val="none"/>
                <w:lang w:val="zh-CN"/>
              </w:rPr>
            </w:pPr>
          </w:p>
        </w:tc>
        <w:tc>
          <w:tcPr>
            <w:tcW w:w="884" w:type="dxa"/>
            <w:vAlign w:val="center"/>
          </w:tcPr>
          <w:p w14:paraId="2CA65E14">
            <w:pPr>
              <w:spacing w:line="440" w:lineRule="exact"/>
              <w:jc w:val="center"/>
              <w:rPr>
                <w:rFonts w:ascii="宋体" w:hAnsi="宋体" w:cs="宋体"/>
                <w:color w:val="auto"/>
                <w:sz w:val="24"/>
                <w:highlight w:val="none"/>
                <w:lang w:val="zh-CN"/>
              </w:rPr>
            </w:pPr>
          </w:p>
        </w:tc>
        <w:tc>
          <w:tcPr>
            <w:tcW w:w="1179" w:type="dxa"/>
            <w:vAlign w:val="center"/>
          </w:tcPr>
          <w:p w14:paraId="2A44A93D">
            <w:pPr>
              <w:spacing w:line="440" w:lineRule="exact"/>
              <w:jc w:val="center"/>
              <w:rPr>
                <w:rFonts w:ascii="宋体" w:hAnsi="宋体" w:cs="宋体"/>
                <w:color w:val="auto"/>
                <w:sz w:val="24"/>
                <w:highlight w:val="none"/>
                <w:lang w:val="zh-CN"/>
              </w:rPr>
            </w:pPr>
          </w:p>
        </w:tc>
      </w:tr>
      <w:tr w14:paraId="203B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vAlign w:val="center"/>
          </w:tcPr>
          <w:p w14:paraId="1CF63477">
            <w:pPr>
              <w:spacing w:line="44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合     计</w:t>
            </w:r>
          </w:p>
        </w:tc>
        <w:tc>
          <w:tcPr>
            <w:tcW w:w="2947" w:type="dxa"/>
            <w:gridSpan w:val="3"/>
            <w:vAlign w:val="center"/>
          </w:tcPr>
          <w:p w14:paraId="5055B7CE">
            <w:pPr>
              <w:spacing w:line="440" w:lineRule="exact"/>
              <w:jc w:val="center"/>
              <w:rPr>
                <w:rFonts w:ascii="宋体" w:hAnsi="宋体" w:cs="宋体"/>
                <w:color w:val="auto"/>
                <w:sz w:val="24"/>
                <w:highlight w:val="none"/>
                <w:lang w:val="zh-CN"/>
              </w:rPr>
            </w:pPr>
          </w:p>
        </w:tc>
      </w:tr>
    </w:tbl>
    <w:p w14:paraId="4EC751F2">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注：如上述表格不适用相关货物的，具体品牌、数量、规格型号（技术参数）及质保期等可用附件形式列明，作为本合同组成部分。</w:t>
      </w:r>
    </w:p>
    <w:p w14:paraId="36F34E50">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2240C6C5">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第二条  合同总金额</w:t>
      </w:r>
    </w:p>
    <w:p w14:paraId="5702E610">
      <w:pPr>
        <w:spacing w:line="440" w:lineRule="exact"/>
        <w:ind w:firstLine="480" w:firstLineChars="200"/>
        <w:rPr>
          <w:rFonts w:ascii="宋体" w:hAnsi="宋体" w:cs="宋体"/>
          <w:color w:val="auto"/>
          <w:sz w:val="24"/>
          <w:highlight w:val="none"/>
          <w:u w:val="single"/>
          <w:lang w:val="zh-CN"/>
        </w:rPr>
      </w:pPr>
      <w:r>
        <w:rPr>
          <w:rFonts w:hint="eastAsia" w:ascii="宋体" w:hAnsi="宋体" w:cs="宋体"/>
          <w:color w:val="auto"/>
          <w:sz w:val="24"/>
          <w:highlight w:val="none"/>
          <w:lang w:val="zh-CN"/>
        </w:rPr>
        <w:t>合同总金额为人民币（大写）：</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 xml:space="preserve">） </w:t>
      </w:r>
    </w:p>
    <w:p w14:paraId="4B303614">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此价格为合同执行不变价，不因国家政策变化而变化，该价款包括了货物及与之配套的设计、制造、正版软件、检验、包装、运输以及安装、组织验收、培训、技术服务（包括技术资料、图纸提供等）、质保期服务等全部价款，除此之外，甲方不再向乙方支付其他任何费用。</w:t>
      </w:r>
    </w:p>
    <w:p w14:paraId="7139C05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7B60B7B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第三条   质量要求及技术标准</w:t>
      </w:r>
    </w:p>
    <w:p w14:paraId="1118D34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1.货物原产地：         </w:t>
      </w:r>
    </w:p>
    <w:p w14:paraId="656F6F9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2.货物的质量要求：</w:t>
      </w:r>
    </w:p>
    <w:p w14:paraId="28974D56">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7261C85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3.货物的技术标准：</w:t>
      </w:r>
    </w:p>
    <w:p w14:paraId="4FA814A4">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4BEF4CF5">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第四条  交货</w:t>
      </w:r>
    </w:p>
    <w:p w14:paraId="7C046123">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1.交货日期： </w:t>
      </w:r>
    </w:p>
    <w:p w14:paraId="2EA23D6B">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2.交货地点：</w:t>
      </w:r>
    </w:p>
    <w:p w14:paraId="257ACBB5">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5964967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第五条  包装、装运及运输</w:t>
      </w:r>
    </w:p>
    <w:p w14:paraId="4F5D6FEC">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1.乙方负责包装、装运和运输，由于不适当的包装、装运和运输造成货物有任何损坏均由乙方负责。</w:t>
      </w:r>
    </w:p>
    <w:p w14:paraId="203D9A21">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2.包装费、运费及相关费用已包含在合同总金额内。</w:t>
      </w:r>
    </w:p>
    <w:p w14:paraId="07536BF1">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3.根据财政部等三部门《关于印发&lt;商品包装政府采购需求标准（试行）&gt;、&lt;快递包装政府采购需求标准（试行）&gt;的通知》规定，对乙方提出的具体包装要求：       </w:t>
      </w:r>
    </w:p>
    <w:p w14:paraId="6926E26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4FCD3113">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第六条  货款支付</w:t>
      </w:r>
    </w:p>
    <w:p w14:paraId="4A2AC7BB">
      <w:pPr>
        <w:tabs>
          <w:tab w:val="left" w:pos="840"/>
        </w:tabs>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1.货物运到交货地点，经甲乙双方共同验收合格后由甲方负责办理货款支付手续。</w:t>
      </w:r>
    </w:p>
    <w:p w14:paraId="53380217">
      <w:pPr>
        <w:tabs>
          <w:tab w:val="left" w:pos="840"/>
        </w:tabs>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2.允许并鼓励乙方提供电子发票，甲方自收到发票之日起5个工作日内支付资金，并不得附加未经约定的其他条件。</w:t>
      </w:r>
    </w:p>
    <w:p w14:paraId="41FA2577">
      <w:pPr>
        <w:tabs>
          <w:tab w:val="left" w:pos="840"/>
        </w:tabs>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3.付款方式 </w:t>
      </w:r>
    </w:p>
    <w:p w14:paraId="1414AF43">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2277763F">
      <w:pPr>
        <w:tabs>
          <w:tab w:val="left" w:pos="840"/>
        </w:tabs>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第七条  履约保证金</w:t>
      </w:r>
    </w:p>
    <w:p w14:paraId="4843AF54">
      <w:pPr>
        <w:autoSpaceDE w:val="0"/>
        <w:autoSpaceDN w:val="0"/>
        <w:adjustRightInd w:val="0"/>
        <w:spacing w:line="400" w:lineRule="exact"/>
        <w:ind w:firstLine="482"/>
        <w:rPr>
          <w:rFonts w:ascii="宋体" w:hAnsi="宋体" w:cs="宋体"/>
          <w:color w:val="auto"/>
          <w:sz w:val="24"/>
          <w:highlight w:val="none"/>
          <w:lang w:val="zh-CN"/>
        </w:rPr>
      </w:pPr>
      <w:r>
        <w:rPr>
          <w:rFonts w:hint="eastAsia" w:ascii="宋体" w:hAnsi="宋体" w:cs="宋体"/>
          <w:color w:val="auto"/>
          <w:sz w:val="24"/>
          <w:highlight w:val="none"/>
          <w:lang w:val="zh-CN"/>
        </w:rPr>
        <w:t>1、履约保证金用于补偿甲方因乙方不能履行或不能完全履行合同义务而蒙受的损失。</w:t>
      </w:r>
    </w:p>
    <w:p w14:paraId="63EC4E10">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2、乙方应当以支票、汇票、本票或者金融机构、担保机构出具的保函等非现金形式提交履约保证金，提交形式:</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，金额:人民币（大写）</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w:t>
      </w:r>
      <w:r>
        <w:rPr>
          <w:rFonts w:hint="eastAsia" w:ascii="宋体" w:hAnsi="宋体" w:cs="宋体"/>
          <w:color w:val="auto"/>
          <w:sz w:val="24"/>
          <w:highlight w:val="none"/>
          <w:u w:val="single"/>
          <w:lang w:val="zh-CN"/>
        </w:rPr>
        <w:t>       </w:t>
      </w:r>
      <w:r>
        <w:rPr>
          <w:rFonts w:hint="eastAsia" w:ascii="宋体" w:hAnsi="宋体" w:cs="宋体"/>
          <w:color w:val="auto"/>
          <w:sz w:val="24"/>
          <w:highlight w:val="none"/>
          <w:lang w:val="zh-CN"/>
        </w:rPr>
        <w:t xml:space="preserve"> ）元（履约保证金不得超过采购合同金额的10%）。</w:t>
      </w:r>
    </w:p>
    <w:p w14:paraId="19E8D156">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3、在采购标的交付验收合格无质量问题后，甲方根据《采购项目履约保证金退付表》、《采购项目验收单》和资金往来收款收据等材料审核后5个工作日内退还。</w:t>
      </w:r>
    </w:p>
    <w:p w14:paraId="1C22E11C">
      <w:pPr>
        <w:tabs>
          <w:tab w:val="left" w:pos="840"/>
        </w:tabs>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36C760D3">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第八条  售后服务及承诺</w:t>
      </w:r>
    </w:p>
    <w:p w14:paraId="7594F514">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1.乙方有完善的服务体系，有能力提供持续的、本地化售后服务。</w:t>
      </w:r>
    </w:p>
    <w:p w14:paraId="42D78D2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1199FE2C">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3.供货及服务范围：乙方负责货物的供应、运输、安装调试、免费培训、售后服务。</w:t>
      </w:r>
    </w:p>
    <w:p w14:paraId="0E3A4D3D">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7598114D">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第九条  </w:t>
      </w:r>
      <w:r>
        <w:rPr>
          <w:rFonts w:hint="eastAsia" w:ascii="宋体" w:hAnsi="宋体" w:cs="宋体"/>
          <w:color w:val="auto"/>
          <w:kern w:val="1"/>
          <w:sz w:val="24"/>
          <w:highlight w:val="none"/>
        </w:rPr>
        <w:t>验收</w:t>
      </w:r>
    </w:p>
    <w:p w14:paraId="28C031D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1.货物运抵现场后，采购人将对货物数量、质量、规格等进行检验。如发现货物和规格或者两者都与合同不符，采购人有权限根据检验结果要求中标人立即更换或者提出索赔要求。</w:t>
      </w:r>
    </w:p>
    <w:p w14:paraId="1B04A96B">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2.开箱检查设备外观，如有损伤或质量缺陷，乙方应及时更换。</w:t>
      </w:r>
    </w:p>
    <w:p w14:paraId="477B327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3.依据合同设备清单，对设备品牌、规格型号（技术参数）、数量、质保书等必备附件进行检查。</w:t>
      </w:r>
    </w:p>
    <w:p w14:paraId="2E029E8E">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15A00237">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5.对大型或复杂的采购项目，以及特种设备，甲方应当邀请国家认可的质量检测机构参与验收工作，并出具验收报告，相关费用负担由甲乙双方约定。</w:t>
      </w:r>
    </w:p>
    <w:p w14:paraId="15DC221B">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6.根据财</w:t>
      </w:r>
      <w:r>
        <w:rPr>
          <w:rFonts w:hint="eastAsia" w:ascii="宋体" w:hAnsi="宋体" w:cs="宋体"/>
          <w:color w:val="auto"/>
          <w:sz w:val="24"/>
          <w:highlight w:val="none"/>
        </w:rPr>
        <w:t>政部等三部门《关于印发&lt;商品包装政府采购需求标准（试行）&gt;、&lt;快递包装政府采购需求标准（试行）&gt;的通知》规定,</w:t>
      </w:r>
      <w:r>
        <w:rPr>
          <w:rFonts w:hint="eastAsia" w:ascii="宋体" w:hAnsi="宋体" w:cs="宋体"/>
          <w:color w:val="auto"/>
          <w:sz w:val="24"/>
          <w:highlight w:val="none"/>
          <w:lang w:val="zh-CN"/>
        </w:rPr>
        <w:t>采购文件对商品包装和快递包装提出具体要求的，</w:t>
      </w:r>
      <w:r>
        <w:rPr>
          <w:rFonts w:hint="eastAsia" w:ascii="宋体" w:hAnsi="宋体" w:cs="宋体"/>
          <w:color w:val="auto"/>
          <w:sz w:val="24"/>
          <w:highlight w:val="none"/>
        </w:rPr>
        <w:t>对乙方所提供包装的履约验收要求（必要时要求乙方在履约验收环节出具检测报告）：</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AA76E7E">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418F83A5">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第十条  知识产权</w:t>
      </w:r>
    </w:p>
    <w:p w14:paraId="7CC38C5F">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54DF425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2.乙方为执行本合同而提供的技术资料或者其他相关资料、软件等由甲方永久免费使用。</w:t>
      </w:r>
    </w:p>
    <w:p w14:paraId="19F24E62">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15A3E73B">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第十一条  甲方责任</w:t>
      </w:r>
    </w:p>
    <w:p w14:paraId="4F0537E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1.及时办理付款手续。</w:t>
      </w:r>
    </w:p>
    <w:p w14:paraId="15117233">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2.负责提供工作场地，协助乙方办理有关事宜。</w:t>
      </w:r>
    </w:p>
    <w:p w14:paraId="77F5AEB0">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3.对合同条款及所知悉的乙方商业秘 密负有保密义务。</w:t>
      </w:r>
    </w:p>
    <w:p w14:paraId="2F5986FD">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02B30242">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第十二条  乙方责任</w:t>
      </w:r>
    </w:p>
    <w:p w14:paraId="23FE24D1">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1.保证所供货物均为投标文件承诺的货物，符合相关质量检测标准，具有该产品的出厂标准或国家鉴定证书,保证其全部部件为全新的未使用的且符合相关质量要求。</w:t>
      </w:r>
    </w:p>
    <w:p w14:paraId="1C011AC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2.保证货物的售后服务，严格依据投标文件及相关承诺，对货物及系统进行保修、维护等服务。</w:t>
      </w:r>
    </w:p>
    <w:p w14:paraId="16EB2CA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3.保证其所供货物不存在侵犯第三方知识产权的行为，否则由此产生的损失由乙方承担。</w:t>
      </w:r>
    </w:p>
    <w:p w14:paraId="53653330">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3891C827">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第十三条  违约责任</w:t>
      </w:r>
    </w:p>
    <w:p w14:paraId="4769B484">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1.甲乙双方任意一方无故终止合同的或因一方违约导致守约方解除合同的，违约方应当按照合同总金额的20%向守约方支付违约金。</w:t>
      </w:r>
    </w:p>
    <w:p w14:paraId="6496CA3D">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2.乙方逾期交付货物时，每逾1日乙方向甲方支付合同总金额0.5%的滞纳金。逾期交货超过30日的，甲方有权决定是否继续履行合同，如甲方决定终止履行合同的，乙方应按照第1款的规定赔偿甲方违约金。</w:t>
      </w:r>
    </w:p>
    <w:p w14:paraId="04F16C1C">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乙方所供货物品牌、规格型号、质量等不符合合同约定标准，甲方有权拒收，以及甲方收货后，发现产品出现质量问题不能使用的，甲方有权终止合同，同时，乙方向甲方支付合同总金额20%的违约金，如果违约金不足以支付甲方所受损失的，甲方有权要求其赔偿。</w:t>
      </w:r>
    </w:p>
    <w:p w14:paraId="34D9FAE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4.在质保期内产品出现质量问题，乙方必须在接到甲方通知后</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小时内到达现场解决，否则甲方有权另请单位解决，由此产生的费用由乙方承担，甲方有权从质保金中扣除相关费用，产生的损失由乙方赔偿。</w:t>
      </w:r>
    </w:p>
    <w:p w14:paraId="04DC593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5.甲方逾期退还履约保证金的违约责任：采购人延迟退还供应商缴纳的履约保证金的，应当支付逾期利息。双方对逾期利息的利率有约定的，约定利率不得低于合同订立时1年期贷款市场报价利率；未作约定的，按照每日利率万分之五支付逾期利息。</w:t>
      </w:r>
    </w:p>
    <w:p w14:paraId="576864F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6.甲方逾期支付资金的违约责任：</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w:t>
      </w:r>
    </w:p>
    <w:p w14:paraId="2C9D7810">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7.因甲方原因导致变更、中止或者终止政府采购合同的，甲方对供应商受到的损失予以赔偿或者补偿：</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w:t>
      </w:r>
    </w:p>
    <w:p w14:paraId="26DBBA7D">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8.甲乙双方违背其他合同条款，违约方赔偿对方损失。</w:t>
      </w:r>
    </w:p>
    <w:p w14:paraId="7849AA82">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5167668E">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第十四条  不可抗力</w:t>
      </w:r>
    </w:p>
    <w:p w14:paraId="01DB7720">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部分或全部免予承担违约责任。</w:t>
      </w:r>
    </w:p>
    <w:p w14:paraId="4C61E747">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414A2FE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第十五条  保密</w:t>
      </w:r>
    </w:p>
    <w:p w14:paraId="6187804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乙方在合同履行期间知悉甲方的工作秘 密（包括相关业务信息），不得透露或以其他方式提供给合同双方以外的其他方（包括乙方内部与本合同无关的任何人员），乙方的保密责任不因本合同的终止而终止。</w:t>
      </w:r>
    </w:p>
    <w:p w14:paraId="03853F23">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乙方违反本合同所规定的保密义务，应按照本合同总金额的10%支付违约金。</w:t>
      </w:r>
    </w:p>
    <w:p w14:paraId="45BDE6E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2013AFE2">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第十六条  争议解决</w:t>
      </w:r>
    </w:p>
    <w:p w14:paraId="6B1DAC81">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甲乙双方在合同履行中发生争议，应通过协商解决。如协商不成，可以向合同签订地法院提起诉讼。</w:t>
      </w:r>
    </w:p>
    <w:p w14:paraId="38D7716D">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11DEEF46">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第十七条  合同生效及其它</w:t>
      </w:r>
    </w:p>
    <w:p w14:paraId="26928C3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1.除招标文件规定且甲方事先书面同意外，乙方不得部分或者全部转让、分包履行其应履行的合同项下的义务。</w:t>
      </w:r>
    </w:p>
    <w:p w14:paraId="35C4EAA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2.合同由甲、乙双方法定代表人（或者授权代表）签字并加盖单位公章，以最后一方签字日期为合同生效日期。</w:t>
      </w:r>
    </w:p>
    <w:p w14:paraId="71ED7576">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3.本合同一式</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份，甲方</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份，乙方</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份。</w:t>
      </w:r>
    </w:p>
    <w:p w14:paraId="27F7BBE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4C8F1E8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第十八条  本合同附件</w:t>
      </w:r>
    </w:p>
    <w:p w14:paraId="1FD2F0A8">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1.中标通知书；</w:t>
      </w:r>
    </w:p>
    <w:p w14:paraId="65137173">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2.招标文件（含招标文件的澄清、修改等）；</w:t>
      </w:r>
    </w:p>
    <w:p w14:paraId="684A15B9">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3.乙方投标文件；</w:t>
      </w:r>
    </w:p>
    <w:p w14:paraId="3A281054">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4.中标人在评标过程中做出的有关澄清、说明、承诺或者补正文件（材料）；</w:t>
      </w:r>
    </w:p>
    <w:p w14:paraId="3EF7BB8D">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w:t>
      </w:r>
    </w:p>
    <w:p w14:paraId="45FC57A4">
      <w:pPr>
        <w:spacing w:line="440" w:lineRule="exact"/>
        <w:ind w:firstLine="480" w:firstLineChars="200"/>
        <w:rPr>
          <w:rFonts w:ascii="宋体" w:hAnsi="宋体" w:cs="宋体"/>
          <w:color w:val="auto"/>
          <w:sz w:val="24"/>
          <w:highlight w:val="none"/>
          <w:lang w:val="zh-CN"/>
        </w:rPr>
      </w:pPr>
    </w:p>
    <w:p w14:paraId="56E755E5">
      <w:pPr>
        <w:spacing w:line="440" w:lineRule="exact"/>
        <w:ind w:firstLine="480" w:firstLineChars="200"/>
        <w:rPr>
          <w:rFonts w:ascii="宋体" w:hAnsi="宋体" w:cs="宋体"/>
          <w:color w:val="auto"/>
          <w:sz w:val="24"/>
          <w:highlight w:val="none"/>
          <w:lang w:val="zh-CN"/>
        </w:rPr>
      </w:pPr>
    </w:p>
    <w:p w14:paraId="1E02278B">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甲    方：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乙    方：</w:t>
      </w:r>
    </w:p>
    <w:p w14:paraId="2CACAED3">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单位名称(公章)：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单位名称(公章)：</w:t>
      </w:r>
    </w:p>
    <w:p w14:paraId="218928FB">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法定代表人（授权代表）签字：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 xml:space="preserve"> 法定代表人（授权代表）签字：</w:t>
      </w:r>
    </w:p>
    <w:p w14:paraId="4E1B6EEA">
      <w:pPr>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 xml:space="preserve">电   话：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 xml:space="preserve">     电    话：</w:t>
      </w:r>
    </w:p>
    <w:p w14:paraId="0E3FCF63">
      <w:pPr>
        <w:spacing w:line="440" w:lineRule="exact"/>
        <w:ind w:firstLine="480" w:firstLineChars="200"/>
        <w:rPr>
          <w:rFonts w:ascii="宋体" w:hAnsi="宋体" w:cs="宋体"/>
          <w:color w:val="auto"/>
          <w:sz w:val="24"/>
          <w:highlight w:val="none"/>
          <w:lang w:val="zh-CN"/>
        </w:rPr>
      </w:pPr>
    </w:p>
    <w:p w14:paraId="5AC01154">
      <w:pPr>
        <w:spacing w:line="440" w:lineRule="exact"/>
        <w:rPr>
          <w:rFonts w:ascii="宋体" w:hAnsi="宋体" w:cs="宋体"/>
          <w:color w:val="auto"/>
          <w:highlight w:val="none"/>
        </w:rPr>
      </w:pPr>
      <w:r>
        <w:rPr>
          <w:rFonts w:hint="eastAsia" w:ascii="宋体" w:hAnsi="宋体" w:cs="宋体"/>
          <w:color w:val="auto"/>
          <w:sz w:val="24"/>
          <w:highlight w:val="none"/>
          <w:lang w:val="zh-CN"/>
        </w:rPr>
        <w:t xml:space="preserve">    年  月  日                                年  月  日 </w:t>
      </w:r>
    </w:p>
    <w:p w14:paraId="5069F37F">
      <w:pPr>
        <w:spacing w:line="440" w:lineRule="exact"/>
        <w:ind w:firstLine="2400" w:firstLineChars="1000"/>
        <w:rPr>
          <w:rFonts w:ascii="宋体" w:hAnsi="宋体" w:cs="宋体"/>
          <w:color w:val="auto"/>
          <w:sz w:val="24"/>
          <w:highlight w:val="none"/>
        </w:rPr>
      </w:pPr>
    </w:p>
    <w:p w14:paraId="1834209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以上为参考模板，以最终签订的合同为准。</w:t>
      </w:r>
    </w:p>
    <w:p w14:paraId="6EAD8719">
      <w:pPr>
        <w:spacing w:line="420" w:lineRule="exact"/>
        <w:rPr>
          <w:rFonts w:ascii="仿宋_GB2312" w:hAnsi="仿宋_GB2312" w:eastAsia="仿宋_GB2312" w:cs="仿宋_GB2312"/>
          <w:color w:val="auto"/>
          <w:szCs w:val="21"/>
          <w:highlight w:val="none"/>
          <w:lang w:val="zh-CN"/>
        </w:rPr>
        <w:sectPr>
          <w:footerReference r:id="rId5" w:type="default"/>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0E71420A">
      <w:pPr>
        <w:spacing w:after="156" w:afterLines="50"/>
        <w:jc w:val="center"/>
        <w:outlineLvl w:val="1"/>
        <w:rPr>
          <w:rFonts w:ascii="黑体" w:hAnsi="黑体" w:eastAsia="黑体" w:cs="宋体"/>
          <w:color w:val="auto"/>
          <w:sz w:val="28"/>
          <w:szCs w:val="28"/>
          <w:highlight w:val="none"/>
        </w:rPr>
      </w:pPr>
      <w:bookmarkStart w:id="118" w:name="_Toc427823747"/>
      <w:bookmarkStart w:id="119" w:name="_Toc432789544"/>
      <w:bookmarkStart w:id="120" w:name="_Toc21947"/>
      <w:r>
        <w:rPr>
          <w:rFonts w:hint="eastAsia" w:ascii="黑体" w:hAnsi="黑体" w:eastAsia="黑体" w:cs="宋体"/>
          <w:color w:val="auto"/>
          <w:sz w:val="28"/>
          <w:szCs w:val="28"/>
          <w:highlight w:val="none"/>
        </w:rPr>
        <w:t>第十章  投标文件格式</w:t>
      </w:r>
      <w:bookmarkEnd w:id="118"/>
      <w:bookmarkEnd w:id="119"/>
      <w:bookmarkEnd w:id="120"/>
    </w:p>
    <w:p w14:paraId="0781253B">
      <w:pPr>
        <w:spacing w:line="420" w:lineRule="exact"/>
        <w:rPr>
          <w:rFonts w:ascii="仿宋" w:hAnsi="仿宋" w:eastAsia="仿宋" w:cs="宋体"/>
          <w:color w:val="auto"/>
          <w:highlight w:val="none"/>
        </w:rPr>
      </w:pPr>
    </w:p>
    <w:p w14:paraId="48C7718A">
      <w:pPr>
        <w:spacing w:line="420" w:lineRule="exact"/>
        <w:rPr>
          <w:rFonts w:ascii="仿宋" w:hAnsi="仿宋" w:eastAsia="仿宋" w:cs="宋体"/>
          <w:color w:val="auto"/>
          <w:szCs w:val="21"/>
          <w:highlight w:val="none"/>
          <w:lang w:val="zh-CN"/>
        </w:rPr>
      </w:pPr>
    </w:p>
    <w:p w14:paraId="3EA97808">
      <w:pPr>
        <w:spacing w:line="420" w:lineRule="exact"/>
        <w:rPr>
          <w:rFonts w:ascii="仿宋" w:hAnsi="仿宋" w:eastAsia="仿宋" w:cs="宋体"/>
          <w:color w:val="auto"/>
          <w:szCs w:val="21"/>
          <w:highlight w:val="none"/>
          <w:lang w:val="zh-CN"/>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3D8714C5">
      <w:pPr>
        <w:widowControl/>
        <w:autoSpaceDE w:val="0"/>
        <w:autoSpaceDN w:val="0"/>
        <w:adjustRightInd w:val="0"/>
        <w:ind w:right="-481"/>
        <w:jc w:val="right"/>
        <w:rPr>
          <w:rFonts w:ascii="仿宋" w:hAnsi="仿宋" w:eastAsia="仿宋" w:cs="宋体"/>
          <w:color w:val="auto"/>
          <w:kern w:val="1"/>
          <w:sz w:val="28"/>
          <w:szCs w:val="28"/>
          <w:highlight w:val="none"/>
        </w:rPr>
      </w:pPr>
      <w:r>
        <w:rPr>
          <w:rFonts w:hint="eastAsia" w:ascii="仿宋" w:hAnsi="仿宋" w:eastAsia="仿宋" w:cs="宋体"/>
          <w:color w:val="auto"/>
          <w:kern w:val="1"/>
          <w:sz w:val="28"/>
          <w:szCs w:val="28"/>
          <w:highlight w:val="none"/>
        </w:rPr>
        <w:t>【正（副）本】</w:t>
      </w:r>
    </w:p>
    <w:p w14:paraId="13FB7FB9">
      <w:pPr>
        <w:widowControl/>
        <w:autoSpaceDE w:val="0"/>
        <w:autoSpaceDN w:val="0"/>
        <w:adjustRightInd w:val="0"/>
        <w:ind w:right="-481"/>
        <w:jc w:val="center"/>
        <w:rPr>
          <w:rFonts w:ascii="仿宋" w:hAnsi="仿宋" w:eastAsia="仿宋" w:cs="宋体"/>
          <w:color w:val="auto"/>
          <w:kern w:val="1"/>
          <w:sz w:val="28"/>
          <w:szCs w:val="28"/>
          <w:highlight w:val="none"/>
        </w:rPr>
      </w:pPr>
    </w:p>
    <w:p w14:paraId="4DD974EF">
      <w:pPr>
        <w:widowControl/>
        <w:autoSpaceDE w:val="0"/>
        <w:autoSpaceDN w:val="0"/>
        <w:adjustRightInd w:val="0"/>
        <w:ind w:right="-481"/>
        <w:jc w:val="center"/>
        <w:rPr>
          <w:rFonts w:ascii="仿宋" w:hAnsi="仿宋" w:eastAsia="仿宋" w:cs="宋体"/>
          <w:color w:val="auto"/>
          <w:kern w:val="1"/>
          <w:sz w:val="28"/>
          <w:szCs w:val="28"/>
          <w:highlight w:val="none"/>
        </w:rPr>
      </w:pPr>
    </w:p>
    <w:p w14:paraId="2ECCB51F">
      <w:pPr>
        <w:widowControl/>
        <w:autoSpaceDE w:val="0"/>
        <w:autoSpaceDN w:val="0"/>
        <w:adjustRightInd w:val="0"/>
        <w:ind w:right="-481"/>
        <w:jc w:val="center"/>
        <w:rPr>
          <w:rFonts w:ascii="方正小标宋_GBK" w:hAnsi="方正小标宋_GBK" w:eastAsia="方正小标宋_GBK" w:cs="方正小标宋_GBK"/>
          <w:color w:val="auto"/>
          <w:kern w:val="1"/>
          <w:sz w:val="72"/>
          <w:szCs w:val="72"/>
          <w:highlight w:val="none"/>
        </w:rPr>
      </w:pPr>
      <w:r>
        <w:rPr>
          <w:rFonts w:hint="eastAsia" w:ascii="方正小标宋_GBK" w:hAnsi="方正小标宋_GBK" w:eastAsia="方正小标宋_GBK" w:cs="方正小标宋_GBK"/>
          <w:color w:val="auto"/>
          <w:kern w:val="1"/>
          <w:sz w:val="72"/>
          <w:szCs w:val="72"/>
          <w:highlight w:val="none"/>
        </w:rPr>
        <w:t>投标文件</w:t>
      </w:r>
    </w:p>
    <w:p w14:paraId="323F8119">
      <w:pPr>
        <w:widowControl/>
        <w:autoSpaceDE w:val="0"/>
        <w:autoSpaceDN w:val="0"/>
        <w:adjustRightInd w:val="0"/>
        <w:ind w:right="-481"/>
        <w:jc w:val="center"/>
        <w:rPr>
          <w:rFonts w:hint="default" w:ascii="仿宋" w:hAnsi="仿宋" w:eastAsia="仿宋" w:cs="宋体"/>
          <w:b/>
          <w:bCs/>
          <w:color w:val="auto"/>
          <w:kern w:val="1"/>
          <w:sz w:val="30"/>
          <w:szCs w:val="30"/>
          <w:highlight w:val="none"/>
          <w:u w:val="none"/>
          <w:lang w:val="en-US" w:eastAsia="zh-CN"/>
        </w:rPr>
      </w:pPr>
      <w:r>
        <w:rPr>
          <w:rFonts w:hint="eastAsia" w:ascii="仿宋" w:hAnsi="仿宋" w:eastAsia="仿宋" w:cs="宋体"/>
          <w:b/>
          <w:bCs/>
          <w:color w:val="auto"/>
          <w:kern w:val="1"/>
          <w:sz w:val="30"/>
          <w:szCs w:val="30"/>
          <w:highlight w:val="none"/>
          <w:lang w:val="en-US" w:eastAsia="zh-CN"/>
        </w:rPr>
        <w:t>第</w:t>
      </w:r>
      <w:r>
        <w:rPr>
          <w:rFonts w:hint="eastAsia" w:ascii="仿宋" w:hAnsi="仿宋" w:eastAsia="仿宋" w:cs="宋体"/>
          <w:b/>
          <w:bCs/>
          <w:color w:val="auto"/>
          <w:kern w:val="1"/>
          <w:sz w:val="30"/>
          <w:szCs w:val="30"/>
          <w:highlight w:val="none"/>
          <w:u w:val="single"/>
          <w:lang w:val="en-US" w:eastAsia="zh-CN"/>
        </w:rPr>
        <w:t xml:space="preserve">   </w:t>
      </w:r>
      <w:r>
        <w:rPr>
          <w:rFonts w:hint="eastAsia" w:ascii="仿宋" w:hAnsi="仿宋" w:eastAsia="仿宋" w:cs="宋体"/>
          <w:b/>
          <w:bCs/>
          <w:color w:val="auto"/>
          <w:kern w:val="1"/>
          <w:sz w:val="30"/>
          <w:szCs w:val="30"/>
          <w:highlight w:val="none"/>
          <w:u w:val="none"/>
          <w:lang w:val="en-US" w:eastAsia="zh-CN"/>
        </w:rPr>
        <w:t>包</w:t>
      </w:r>
    </w:p>
    <w:p w14:paraId="05F314FD">
      <w:pPr>
        <w:widowControl/>
        <w:autoSpaceDE w:val="0"/>
        <w:autoSpaceDN w:val="0"/>
        <w:adjustRightInd w:val="0"/>
        <w:ind w:right="-481"/>
        <w:jc w:val="center"/>
        <w:rPr>
          <w:rFonts w:ascii="仿宋" w:hAnsi="仿宋" w:eastAsia="仿宋" w:cs="宋体"/>
          <w:b/>
          <w:bCs/>
          <w:color w:val="auto"/>
          <w:kern w:val="1"/>
          <w:sz w:val="28"/>
          <w:szCs w:val="28"/>
          <w:highlight w:val="none"/>
        </w:rPr>
      </w:pPr>
    </w:p>
    <w:p w14:paraId="2C911570">
      <w:pPr>
        <w:widowControl/>
        <w:autoSpaceDE w:val="0"/>
        <w:autoSpaceDN w:val="0"/>
        <w:adjustRightInd w:val="0"/>
        <w:spacing w:before="340" w:after="330" w:line="576" w:lineRule="auto"/>
        <w:ind w:right="-481"/>
        <w:jc w:val="center"/>
        <w:rPr>
          <w:rFonts w:ascii="黑体" w:hAnsi="黑体" w:eastAsia="黑体" w:cs="黑体"/>
          <w:color w:val="auto"/>
          <w:kern w:val="1"/>
          <w:sz w:val="52"/>
          <w:szCs w:val="52"/>
          <w:highlight w:val="none"/>
        </w:rPr>
      </w:pPr>
      <w:r>
        <w:rPr>
          <w:rFonts w:hint="eastAsia" w:ascii="黑体" w:hAnsi="黑体" w:eastAsia="黑体" w:cs="黑体"/>
          <w:color w:val="auto"/>
          <w:kern w:val="1"/>
          <w:sz w:val="52"/>
          <w:szCs w:val="52"/>
          <w:highlight w:val="none"/>
        </w:rPr>
        <w:t>商务部分</w:t>
      </w:r>
    </w:p>
    <w:p w14:paraId="5AA163CB">
      <w:pPr>
        <w:widowControl/>
        <w:autoSpaceDE w:val="0"/>
        <w:autoSpaceDN w:val="0"/>
        <w:adjustRightInd w:val="0"/>
        <w:ind w:right="-481"/>
        <w:jc w:val="center"/>
        <w:rPr>
          <w:rFonts w:ascii="仿宋" w:hAnsi="仿宋" w:eastAsia="仿宋" w:cs="宋体"/>
          <w:b/>
          <w:bCs/>
          <w:color w:val="auto"/>
          <w:kern w:val="1"/>
          <w:sz w:val="52"/>
          <w:szCs w:val="52"/>
          <w:highlight w:val="none"/>
        </w:rPr>
      </w:pPr>
    </w:p>
    <w:p w14:paraId="325E626E">
      <w:pPr>
        <w:widowControl/>
        <w:autoSpaceDE w:val="0"/>
        <w:autoSpaceDN w:val="0"/>
        <w:adjustRightInd w:val="0"/>
        <w:spacing w:line="360" w:lineRule="auto"/>
        <w:ind w:right="-481" w:firstLine="2880"/>
        <w:rPr>
          <w:rFonts w:ascii="仿宋" w:hAnsi="仿宋" w:eastAsia="仿宋" w:cs="宋体"/>
          <w:color w:val="auto"/>
          <w:kern w:val="1"/>
          <w:sz w:val="28"/>
          <w:szCs w:val="28"/>
          <w:highlight w:val="none"/>
        </w:rPr>
      </w:pPr>
      <w:r>
        <w:rPr>
          <w:rFonts w:hint="eastAsia" w:ascii="仿宋" w:hAnsi="仿宋" w:eastAsia="仿宋" w:cs="宋体"/>
          <w:color w:val="auto"/>
          <w:kern w:val="1"/>
          <w:sz w:val="32"/>
          <w:szCs w:val="32"/>
          <w:highlight w:val="none"/>
        </w:rPr>
        <w:t>项目名称：</w:t>
      </w:r>
    </w:p>
    <w:p w14:paraId="325618BD">
      <w:pPr>
        <w:widowControl/>
        <w:autoSpaceDE w:val="0"/>
        <w:autoSpaceDN w:val="0"/>
        <w:adjustRightInd w:val="0"/>
        <w:spacing w:line="360" w:lineRule="auto"/>
        <w:ind w:right="-481" w:firstLine="2880"/>
        <w:rPr>
          <w:rFonts w:ascii="仿宋" w:hAnsi="仿宋" w:eastAsia="仿宋" w:cs="宋体"/>
          <w:color w:val="auto"/>
          <w:kern w:val="1"/>
          <w:sz w:val="32"/>
          <w:szCs w:val="32"/>
          <w:highlight w:val="none"/>
        </w:rPr>
      </w:pPr>
      <w:r>
        <w:rPr>
          <w:rFonts w:hint="eastAsia" w:ascii="仿宋" w:hAnsi="仿宋" w:eastAsia="仿宋" w:cs="宋体"/>
          <w:color w:val="auto"/>
          <w:kern w:val="1"/>
          <w:sz w:val="32"/>
          <w:szCs w:val="32"/>
          <w:highlight w:val="none"/>
        </w:rPr>
        <w:t xml:space="preserve">项目编号： </w:t>
      </w:r>
    </w:p>
    <w:p w14:paraId="6541176D">
      <w:pPr>
        <w:widowControl/>
        <w:autoSpaceDE w:val="0"/>
        <w:autoSpaceDN w:val="0"/>
        <w:adjustRightInd w:val="0"/>
        <w:spacing w:line="360" w:lineRule="auto"/>
        <w:ind w:right="-481" w:firstLine="2880"/>
        <w:rPr>
          <w:rFonts w:ascii="仿宋" w:hAnsi="仿宋" w:eastAsia="仿宋" w:cs="宋体"/>
          <w:color w:val="auto"/>
          <w:kern w:val="1"/>
          <w:sz w:val="32"/>
          <w:szCs w:val="32"/>
          <w:highlight w:val="none"/>
        </w:rPr>
      </w:pPr>
    </w:p>
    <w:p w14:paraId="2548FC3B">
      <w:pPr>
        <w:widowControl/>
        <w:autoSpaceDE w:val="0"/>
        <w:autoSpaceDN w:val="0"/>
        <w:adjustRightInd w:val="0"/>
        <w:spacing w:line="360" w:lineRule="auto"/>
        <w:ind w:right="-481" w:firstLine="2880"/>
        <w:rPr>
          <w:rFonts w:ascii="仿宋" w:hAnsi="仿宋" w:eastAsia="仿宋" w:cs="宋体"/>
          <w:color w:val="auto"/>
          <w:kern w:val="1"/>
          <w:sz w:val="32"/>
          <w:szCs w:val="32"/>
          <w:highlight w:val="none"/>
        </w:rPr>
      </w:pPr>
    </w:p>
    <w:p w14:paraId="2D916223">
      <w:pPr>
        <w:widowControl/>
        <w:autoSpaceDE w:val="0"/>
        <w:autoSpaceDN w:val="0"/>
        <w:adjustRightInd w:val="0"/>
        <w:spacing w:line="360" w:lineRule="auto"/>
        <w:ind w:right="-481" w:firstLine="2880"/>
        <w:rPr>
          <w:rFonts w:ascii="仿宋" w:hAnsi="仿宋" w:eastAsia="仿宋" w:cs="宋体"/>
          <w:color w:val="auto"/>
          <w:kern w:val="1"/>
          <w:sz w:val="32"/>
          <w:szCs w:val="32"/>
          <w:highlight w:val="none"/>
        </w:rPr>
      </w:pPr>
    </w:p>
    <w:p w14:paraId="6B254092">
      <w:pPr>
        <w:widowControl/>
        <w:autoSpaceDE w:val="0"/>
        <w:autoSpaceDN w:val="0"/>
        <w:adjustRightInd w:val="0"/>
        <w:spacing w:line="360" w:lineRule="auto"/>
        <w:ind w:right="-481"/>
        <w:rPr>
          <w:rFonts w:ascii="仿宋" w:hAnsi="仿宋" w:eastAsia="仿宋" w:cs="宋体"/>
          <w:color w:val="auto"/>
          <w:kern w:val="1"/>
          <w:sz w:val="32"/>
          <w:szCs w:val="32"/>
          <w:highlight w:val="none"/>
        </w:rPr>
      </w:pPr>
    </w:p>
    <w:p w14:paraId="58287CC9">
      <w:pPr>
        <w:widowControl/>
        <w:autoSpaceDE w:val="0"/>
        <w:autoSpaceDN w:val="0"/>
        <w:adjustRightInd w:val="0"/>
        <w:spacing w:line="360" w:lineRule="auto"/>
        <w:ind w:right="-481" w:firstLine="2880"/>
        <w:rPr>
          <w:rFonts w:ascii="仿宋" w:hAnsi="仿宋" w:eastAsia="仿宋" w:cs="宋体"/>
          <w:color w:val="auto"/>
          <w:kern w:val="1"/>
          <w:sz w:val="32"/>
          <w:szCs w:val="32"/>
          <w:highlight w:val="none"/>
        </w:rPr>
      </w:pPr>
    </w:p>
    <w:p w14:paraId="34A46226">
      <w:pPr>
        <w:widowControl/>
        <w:autoSpaceDE w:val="0"/>
        <w:autoSpaceDN w:val="0"/>
        <w:adjustRightInd w:val="0"/>
        <w:spacing w:line="360" w:lineRule="auto"/>
        <w:ind w:right="-481" w:firstLine="2880"/>
        <w:rPr>
          <w:rFonts w:ascii="楷体_GB2312" w:hAnsi="楷体_GB2312" w:eastAsia="楷体_GB2312" w:cs="楷体_GB2312"/>
          <w:color w:val="auto"/>
          <w:kern w:val="1"/>
          <w:sz w:val="32"/>
          <w:szCs w:val="32"/>
          <w:highlight w:val="none"/>
        </w:rPr>
      </w:pPr>
      <w:r>
        <w:rPr>
          <w:rFonts w:hint="eastAsia" w:ascii="楷体_GB2312" w:hAnsi="楷体_GB2312" w:eastAsia="楷体_GB2312" w:cs="楷体_GB2312"/>
          <w:color w:val="auto"/>
          <w:kern w:val="1"/>
          <w:sz w:val="32"/>
          <w:szCs w:val="32"/>
          <w:highlight w:val="none"/>
        </w:rPr>
        <w:t>投标单位全称（盖公章）：</w:t>
      </w:r>
    </w:p>
    <w:p w14:paraId="5CF1858D">
      <w:pPr>
        <w:widowControl/>
        <w:autoSpaceDE w:val="0"/>
        <w:autoSpaceDN w:val="0"/>
        <w:adjustRightInd w:val="0"/>
        <w:spacing w:line="600" w:lineRule="auto"/>
        <w:ind w:right="-481" w:firstLine="2880" w:firstLineChars="900"/>
        <w:rPr>
          <w:rFonts w:ascii="楷体_GB2312" w:hAnsi="楷体_GB2312" w:eastAsia="楷体_GB2312" w:cs="楷体_GB2312"/>
          <w:color w:val="auto"/>
          <w:kern w:val="1"/>
          <w:sz w:val="32"/>
          <w:szCs w:val="32"/>
          <w:highlight w:val="none"/>
        </w:rPr>
      </w:pPr>
      <w:r>
        <w:rPr>
          <w:rFonts w:hint="eastAsia" w:ascii="楷体_GB2312" w:hAnsi="楷体_GB2312" w:eastAsia="楷体_GB2312" w:cs="楷体_GB2312"/>
          <w:color w:val="auto"/>
          <w:kern w:val="1"/>
          <w:sz w:val="32"/>
          <w:szCs w:val="32"/>
          <w:highlight w:val="none"/>
        </w:rPr>
        <w:t>二〇   年  月  日</w:t>
      </w:r>
    </w:p>
    <w:p w14:paraId="0AE46876">
      <w:pPr>
        <w:widowControl/>
        <w:autoSpaceDE w:val="0"/>
        <w:autoSpaceDN w:val="0"/>
        <w:adjustRightInd w:val="0"/>
        <w:spacing w:before="260" w:after="260" w:line="408" w:lineRule="auto"/>
        <w:ind w:right="-481"/>
        <w:jc w:val="center"/>
        <w:rPr>
          <w:rFonts w:ascii="仿宋" w:hAnsi="仿宋" w:eastAsia="仿宋" w:cs="宋体"/>
          <w:color w:val="auto"/>
          <w:kern w:val="1"/>
          <w:sz w:val="30"/>
          <w:szCs w:val="30"/>
          <w:highlight w:val="none"/>
        </w:rPr>
      </w:pPr>
      <w:r>
        <w:rPr>
          <w:rFonts w:hint="eastAsia" w:ascii="仿宋" w:hAnsi="仿宋" w:eastAsia="仿宋" w:cs="宋体"/>
          <w:color w:val="auto"/>
          <w:kern w:val="1"/>
          <w:sz w:val="30"/>
          <w:szCs w:val="30"/>
          <w:highlight w:val="none"/>
        </w:rPr>
        <w:br w:type="page"/>
      </w:r>
      <w:r>
        <w:rPr>
          <w:rFonts w:hint="eastAsia" w:ascii="黑体" w:hAnsi="黑体" w:eastAsia="黑体" w:cs="黑体"/>
          <w:color w:val="auto"/>
          <w:kern w:val="1"/>
          <w:sz w:val="30"/>
          <w:szCs w:val="30"/>
          <w:highlight w:val="none"/>
        </w:rPr>
        <w:t>商务文件目录</w:t>
      </w:r>
    </w:p>
    <w:p w14:paraId="3AC62CD9">
      <w:pPr>
        <w:widowControl/>
        <w:autoSpaceDE w:val="0"/>
        <w:autoSpaceDN w:val="0"/>
        <w:adjustRightInd w:val="0"/>
        <w:spacing w:line="360" w:lineRule="auto"/>
        <w:ind w:right="-481"/>
        <w:rPr>
          <w:rFonts w:ascii="仿宋" w:hAnsi="仿宋" w:eastAsia="仿宋" w:cs="宋体"/>
          <w:color w:val="auto"/>
          <w:kern w:val="1"/>
          <w:sz w:val="24"/>
          <w:szCs w:val="24"/>
          <w:highlight w:val="none"/>
        </w:rPr>
      </w:pPr>
    </w:p>
    <w:p w14:paraId="12C9C3A0">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1.</w:t>
      </w:r>
      <w:r>
        <w:rPr>
          <w:rStyle w:val="36"/>
          <w:rFonts w:hint="eastAsia" w:ascii="宋体" w:hAnsi="宋体" w:eastAsia="宋体" w:cs="宋体"/>
          <w:color w:val="auto"/>
          <w:sz w:val="24"/>
          <w:szCs w:val="24"/>
          <w:highlight w:val="none"/>
        </w:rPr>
        <w:t>投标函</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见附件1</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w:t>
      </w:r>
    </w:p>
    <w:p w14:paraId="59DDD42C">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2.</w:t>
      </w:r>
      <w:r>
        <w:rPr>
          <w:rStyle w:val="36"/>
          <w:rFonts w:hint="eastAsia" w:ascii="宋体" w:hAnsi="宋体" w:eastAsia="宋体" w:cs="宋体"/>
          <w:color w:val="auto"/>
          <w:sz w:val="24"/>
          <w:szCs w:val="24"/>
          <w:highlight w:val="none"/>
        </w:rPr>
        <w:t>报价一览表</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见附件</w:t>
      </w:r>
      <w:r>
        <w:rPr>
          <w:rStyle w:val="36"/>
          <w:rFonts w:ascii="宋体" w:hAnsi="宋体" w:eastAsia="宋体" w:cs="宋体"/>
          <w:color w:val="auto"/>
          <w:sz w:val="24"/>
          <w:szCs w:val="24"/>
          <w:highlight w:val="none"/>
        </w:rPr>
        <w:t>2</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w:t>
      </w:r>
    </w:p>
    <w:p w14:paraId="7985E358">
      <w:pPr>
        <w:pStyle w:val="60"/>
        <w:ind w:firstLine="480" w:firstLineChars="200"/>
        <w:jc w:val="both"/>
        <w:rPr>
          <w:rStyle w:val="36"/>
          <w:rFonts w:ascii="宋体" w:hAnsi="宋体" w:eastAsia="宋体"/>
          <w:color w:val="auto"/>
          <w:sz w:val="24"/>
          <w:szCs w:val="24"/>
          <w:highlight w:val="none"/>
        </w:rPr>
      </w:pPr>
      <w:r>
        <w:rPr>
          <w:rStyle w:val="36"/>
          <w:rFonts w:hint="eastAsia" w:hAnsi="宋体"/>
          <w:color w:val="auto"/>
          <w:sz w:val="24"/>
          <w:szCs w:val="24"/>
          <w:highlight w:val="none"/>
        </w:rPr>
        <w:t>3.</w:t>
      </w:r>
      <w:r>
        <w:rPr>
          <w:rStyle w:val="36"/>
          <w:rFonts w:hint="eastAsia" w:ascii="宋体" w:hAnsi="宋体" w:eastAsia="宋体"/>
          <w:color w:val="auto"/>
          <w:sz w:val="24"/>
          <w:szCs w:val="24"/>
          <w:highlight w:val="none"/>
        </w:rPr>
        <w:t>分项报价明细表</w:t>
      </w:r>
      <w:r>
        <w:rPr>
          <w:rStyle w:val="36"/>
          <w:rFonts w:hint="eastAsia" w:hAnsi="宋体"/>
          <w:color w:val="auto"/>
          <w:sz w:val="24"/>
          <w:szCs w:val="24"/>
          <w:highlight w:val="none"/>
        </w:rPr>
        <w:t>（</w:t>
      </w:r>
      <w:r>
        <w:rPr>
          <w:rStyle w:val="36"/>
          <w:rFonts w:hint="eastAsia" w:ascii="宋体" w:hAnsi="宋体" w:eastAsia="宋体"/>
          <w:color w:val="auto"/>
          <w:sz w:val="24"/>
          <w:szCs w:val="24"/>
          <w:highlight w:val="none"/>
        </w:rPr>
        <w:t>见附件</w:t>
      </w:r>
      <w:r>
        <w:rPr>
          <w:rStyle w:val="36"/>
          <w:rFonts w:ascii="宋体" w:hAnsi="宋体" w:eastAsia="宋体"/>
          <w:color w:val="auto"/>
          <w:sz w:val="24"/>
          <w:szCs w:val="24"/>
          <w:highlight w:val="none"/>
        </w:rPr>
        <w:t>3</w:t>
      </w:r>
      <w:r>
        <w:rPr>
          <w:rStyle w:val="36"/>
          <w:rFonts w:hint="eastAsia" w:hAnsi="宋体"/>
          <w:color w:val="auto"/>
          <w:sz w:val="24"/>
          <w:szCs w:val="24"/>
          <w:highlight w:val="none"/>
        </w:rPr>
        <w:t>）</w:t>
      </w:r>
      <w:r>
        <w:rPr>
          <w:rStyle w:val="36"/>
          <w:rFonts w:hint="eastAsia" w:ascii="宋体" w:hAnsi="宋体" w:eastAsia="宋体"/>
          <w:color w:val="auto"/>
          <w:sz w:val="24"/>
          <w:szCs w:val="24"/>
          <w:highlight w:val="none"/>
        </w:rPr>
        <w:t>；</w:t>
      </w:r>
    </w:p>
    <w:p w14:paraId="1E79A026">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Fonts w:hint="eastAsia" w:ascii="宋体" w:hAnsi="宋体" w:cs="宋体"/>
          <w:color w:val="auto"/>
          <w:kern w:val="1"/>
          <w:sz w:val="24"/>
          <w:szCs w:val="24"/>
          <w:highlight w:val="none"/>
        </w:rPr>
        <w:t>4.法定代表人身份证明（见附件</w:t>
      </w:r>
      <w:r>
        <w:rPr>
          <w:rFonts w:ascii="宋体" w:hAnsi="宋体" w:cs="宋体"/>
          <w:color w:val="auto"/>
          <w:kern w:val="1"/>
          <w:sz w:val="24"/>
          <w:szCs w:val="24"/>
          <w:highlight w:val="none"/>
        </w:rPr>
        <w:t>4</w:t>
      </w:r>
      <w:r>
        <w:rPr>
          <w:rFonts w:hint="eastAsia" w:ascii="宋体" w:hAnsi="宋体" w:cs="宋体"/>
          <w:color w:val="auto"/>
          <w:kern w:val="1"/>
          <w:sz w:val="24"/>
          <w:szCs w:val="24"/>
          <w:highlight w:val="none"/>
        </w:rPr>
        <w:t>）；</w:t>
      </w:r>
    </w:p>
    <w:p w14:paraId="5B44EE0F">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5.</w:t>
      </w:r>
      <w:r>
        <w:rPr>
          <w:rStyle w:val="36"/>
          <w:rFonts w:hint="eastAsia" w:ascii="宋体" w:hAnsi="宋体" w:eastAsia="宋体" w:cs="宋体"/>
          <w:color w:val="auto"/>
          <w:sz w:val="24"/>
          <w:szCs w:val="24"/>
          <w:highlight w:val="none"/>
        </w:rPr>
        <w:t>法定代表人授权委托书</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见附件</w:t>
      </w:r>
      <w:r>
        <w:rPr>
          <w:rStyle w:val="36"/>
          <w:rFonts w:ascii="宋体" w:hAnsi="宋体" w:eastAsia="宋体" w:cs="宋体"/>
          <w:color w:val="auto"/>
          <w:sz w:val="24"/>
          <w:szCs w:val="24"/>
          <w:highlight w:val="none"/>
        </w:rPr>
        <w:t>5</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w:t>
      </w:r>
    </w:p>
    <w:p w14:paraId="796CE64A">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6.</w:t>
      </w:r>
      <w:r>
        <w:rPr>
          <w:rStyle w:val="36"/>
          <w:rFonts w:hint="eastAsia" w:ascii="宋体" w:hAnsi="宋体" w:eastAsia="宋体" w:cs="宋体"/>
          <w:color w:val="auto"/>
          <w:sz w:val="24"/>
          <w:szCs w:val="24"/>
          <w:highlight w:val="none"/>
        </w:rPr>
        <w:t>在经营活动中无重大违法记录的书面声明</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见附件</w:t>
      </w:r>
      <w:r>
        <w:rPr>
          <w:rStyle w:val="36"/>
          <w:rFonts w:ascii="宋体" w:hAnsi="宋体" w:eastAsia="宋体" w:cs="宋体"/>
          <w:color w:val="auto"/>
          <w:sz w:val="24"/>
          <w:szCs w:val="24"/>
          <w:highlight w:val="none"/>
        </w:rPr>
        <w:t>6</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w:t>
      </w:r>
    </w:p>
    <w:p w14:paraId="6FBD2FF1">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7.</w:t>
      </w:r>
      <w:r>
        <w:rPr>
          <w:rStyle w:val="36"/>
          <w:rFonts w:hint="eastAsia" w:ascii="宋体" w:hAnsi="宋体" w:eastAsia="宋体" w:cs="宋体"/>
          <w:color w:val="auto"/>
          <w:sz w:val="24"/>
          <w:szCs w:val="24"/>
          <w:highlight w:val="none"/>
        </w:rPr>
        <w:t>营业执照等资格资质证明材料；</w:t>
      </w:r>
    </w:p>
    <w:p w14:paraId="57703251">
      <w:pPr>
        <w:widowControl/>
        <w:autoSpaceDE w:val="0"/>
        <w:autoSpaceDN w:val="0"/>
        <w:adjustRightInd w:val="0"/>
        <w:spacing w:line="360" w:lineRule="auto"/>
        <w:ind w:right="-482" w:firstLine="480" w:firstLineChars="20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8.</w:t>
      </w:r>
      <w:r>
        <w:rPr>
          <w:rStyle w:val="36"/>
          <w:rFonts w:hint="eastAsia" w:ascii="宋体" w:hAnsi="宋体" w:eastAsia="宋体" w:cs="宋体"/>
          <w:color w:val="auto"/>
          <w:sz w:val="24"/>
          <w:szCs w:val="24"/>
          <w:highlight w:val="none"/>
        </w:rPr>
        <w:t>投标人情况介绍；</w:t>
      </w:r>
    </w:p>
    <w:p w14:paraId="5FBF38CC">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9.</w:t>
      </w:r>
      <w:r>
        <w:rPr>
          <w:rStyle w:val="36"/>
          <w:rFonts w:hint="eastAsia" w:ascii="宋体" w:hAnsi="宋体" w:eastAsia="宋体" w:cs="宋体"/>
          <w:color w:val="auto"/>
          <w:sz w:val="24"/>
          <w:szCs w:val="24"/>
          <w:highlight w:val="none"/>
        </w:rPr>
        <w:t>投标人同类项目实施情况一览表</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见附件7</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w:t>
      </w:r>
    </w:p>
    <w:p w14:paraId="0F259A37">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10.</w:t>
      </w:r>
      <w:r>
        <w:rPr>
          <w:rStyle w:val="36"/>
          <w:rFonts w:hint="eastAsia" w:ascii="宋体" w:hAnsi="宋体" w:eastAsia="宋体" w:cs="宋体"/>
          <w:color w:val="auto"/>
          <w:sz w:val="24"/>
          <w:szCs w:val="24"/>
          <w:highlight w:val="none"/>
        </w:rPr>
        <w:t>类似成功案例业绩证明</w:t>
      </w:r>
      <w:r>
        <w:rPr>
          <w:rStyle w:val="36"/>
          <w:rFonts w:hint="eastAsia" w:ascii="宋体" w:hAnsi="宋体" w:cs="宋体"/>
          <w:color w:val="auto"/>
          <w:sz w:val="24"/>
          <w:szCs w:val="24"/>
          <w:highlight w:val="none"/>
        </w:rPr>
        <w:t>；</w:t>
      </w:r>
    </w:p>
    <w:p w14:paraId="1664D933">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11.</w:t>
      </w:r>
      <w:r>
        <w:rPr>
          <w:rStyle w:val="36"/>
          <w:rFonts w:hint="eastAsia" w:ascii="宋体" w:hAnsi="宋体" w:eastAsia="宋体" w:cs="宋体"/>
          <w:color w:val="auto"/>
          <w:sz w:val="24"/>
          <w:szCs w:val="24"/>
          <w:highlight w:val="none"/>
        </w:rPr>
        <w:t>商务响应表（见附件8）；</w:t>
      </w:r>
    </w:p>
    <w:p w14:paraId="35A1661A">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12.采购诚信承诺书（见附件9）；</w:t>
      </w:r>
    </w:p>
    <w:p w14:paraId="5AB1DD46">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13.中小企业声明函 （见附件10）；</w:t>
      </w:r>
    </w:p>
    <w:p w14:paraId="1F5C06B6">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14.残疾人福利性单位声明函（若有）（见附件11）；</w:t>
      </w:r>
    </w:p>
    <w:p w14:paraId="5D10F681">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15.监狱企业的证明（若有）；</w:t>
      </w:r>
    </w:p>
    <w:p w14:paraId="7E736E20">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16.关于符合本国产品标准的声明函(见附件12)；</w:t>
      </w:r>
    </w:p>
    <w:p w14:paraId="3F687A64">
      <w:pPr>
        <w:widowControl/>
        <w:autoSpaceDE w:val="0"/>
        <w:autoSpaceDN w:val="0"/>
        <w:adjustRightInd w:val="0"/>
        <w:spacing w:line="360" w:lineRule="auto"/>
        <w:ind w:right="-482"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17.招标文件其他规定或者投标人认为应介绍或者提交的资料、文件和说明。</w:t>
      </w:r>
    </w:p>
    <w:p w14:paraId="11732C4D">
      <w:pPr>
        <w:widowControl/>
        <w:autoSpaceDE w:val="0"/>
        <w:autoSpaceDN w:val="0"/>
        <w:adjustRightInd w:val="0"/>
        <w:spacing w:line="360" w:lineRule="auto"/>
        <w:ind w:right="-482" w:firstLine="470"/>
        <w:jc w:val="left"/>
        <w:rPr>
          <w:rFonts w:ascii="宋体" w:hAnsi="宋体" w:cs="宋体"/>
          <w:color w:val="auto"/>
          <w:kern w:val="1"/>
          <w:sz w:val="24"/>
          <w:szCs w:val="24"/>
          <w:highlight w:val="none"/>
        </w:rPr>
      </w:pPr>
    </w:p>
    <w:p w14:paraId="7BCF7C0D">
      <w:pPr>
        <w:widowControl/>
        <w:autoSpaceDE w:val="0"/>
        <w:autoSpaceDN w:val="0"/>
        <w:adjustRightInd w:val="0"/>
        <w:spacing w:line="360" w:lineRule="auto"/>
        <w:ind w:right="-481"/>
        <w:jc w:val="left"/>
        <w:rPr>
          <w:rFonts w:ascii="宋体" w:hAnsi="宋体" w:cs="宋体"/>
          <w:color w:val="auto"/>
          <w:kern w:val="1"/>
          <w:sz w:val="24"/>
          <w:szCs w:val="24"/>
          <w:highlight w:val="none"/>
        </w:rPr>
      </w:pPr>
    </w:p>
    <w:p w14:paraId="22F7D8F8">
      <w:pPr>
        <w:widowControl/>
        <w:autoSpaceDE w:val="0"/>
        <w:autoSpaceDN w:val="0"/>
        <w:adjustRightInd w:val="0"/>
        <w:spacing w:line="360" w:lineRule="auto"/>
        <w:ind w:right="-481"/>
        <w:jc w:val="center"/>
        <w:rPr>
          <w:rFonts w:ascii="宋体" w:hAnsi="宋体" w:cs="宋体"/>
          <w:color w:val="auto"/>
          <w:kern w:val="1"/>
          <w:sz w:val="32"/>
          <w:szCs w:val="32"/>
          <w:highlight w:val="none"/>
        </w:rPr>
      </w:pPr>
    </w:p>
    <w:p w14:paraId="7ED71854">
      <w:pPr>
        <w:widowControl/>
        <w:autoSpaceDE w:val="0"/>
        <w:autoSpaceDN w:val="0"/>
        <w:adjustRightInd w:val="0"/>
        <w:ind w:right="-481"/>
        <w:jc w:val="left"/>
        <w:rPr>
          <w:rStyle w:val="36"/>
          <w:rFonts w:ascii="宋体" w:hAnsi="宋体" w:eastAsia="宋体" w:cs="宋体"/>
          <w:color w:val="auto"/>
          <w:sz w:val="24"/>
          <w:szCs w:val="24"/>
          <w:highlight w:val="none"/>
        </w:rPr>
      </w:pPr>
      <w:r>
        <w:rPr>
          <w:rFonts w:hint="eastAsia" w:ascii="宋体" w:hAnsi="宋体" w:cs="宋体"/>
          <w:color w:val="auto"/>
          <w:kern w:val="1"/>
          <w:highlight w:val="none"/>
        </w:rPr>
        <w:br w:type="page"/>
      </w:r>
      <w:r>
        <w:rPr>
          <w:rStyle w:val="36"/>
          <w:rFonts w:hint="eastAsia" w:ascii="宋体" w:hAnsi="宋体" w:eastAsia="宋体" w:cs="宋体"/>
          <w:color w:val="auto"/>
          <w:sz w:val="24"/>
          <w:szCs w:val="24"/>
          <w:highlight w:val="none"/>
        </w:rPr>
        <w:t>附件1：</w:t>
      </w:r>
    </w:p>
    <w:p w14:paraId="74BB1156">
      <w:pPr>
        <w:widowControl/>
        <w:autoSpaceDE w:val="0"/>
        <w:autoSpaceDN w:val="0"/>
        <w:adjustRightInd w:val="0"/>
        <w:spacing w:before="120" w:after="120" w:line="300" w:lineRule="auto"/>
        <w:ind w:right="-481"/>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投标函</w:t>
      </w:r>
    </w:p>
    <w:p w14:paraId="53D52178">
      <w:pPr>
        <w:widowControl/>
        <w:autoSpaceDE w:val="0"/>
        <w:autoSpaceDN w:val="0"/>
        <w:adjustRightInd w:val="0"/>
        <w:spacing w:line="380" w:lineRule="exact"/>
        <w:ind w:right="-481"/>
        <w:rPr>
          <w:rFonts w:ascii="宋体" w:hAnsi="宋体" w:cs="宋体"/>
          <w:color w:val="auto"/>
          <w:kern w:val="1"/>
          <w:sz w:val="24"/>
          <w:szCs w:val="24"/>
          <w:highlight w:val="none"/>
          <w:u w:val="single"/>
        </w:rPr>
      </w:pPr>
    </w:p>
    <w:p w14:paraId="6E55E051">
      <w:pPr>
        <w:widowControl/>
        <w:autoSpaceDE w:val="0"/>
        <w:autoSpaceDN w:val="0"/>
        <w:adjustRightInd w:val="0"/>
        <w:spacing w:line="380" w:lineRule="exact"/>
        <w:rPr>
          <w:rFonts w:ascii="宋体" w:hAnsi="宋体" w:cs="宋体"/>
          <w:color w:val="auto"/>
          <w:kern w:val="1"/>
          <w:sz w:val="24"/>
          <w:szCs w:val="24"/>
          <w:highlight w:val="none"/>
        </w:rPr>
      </w:pPr>
      <w:r>
        <w:rPr>
          <w:rFonts w:hint="eastAsia" w:ascii="宋体" w:hAnsi="宋体" w:cs="宋体"/>
          <w:color w:val="auto"/>
          <w:kern w:val="1"/>
          <w:sz w:val="24"/>
          <w:szCs w:val="24"/>
          <w:highlight w:val="none"/>
          <w:u w:val="single"/>
        </w:rPr>
        <w:t>（采购人或采购代理机构）</w:t>
      </w:r>
      <w:r>
        <w:rPr>
          <w:rStyle w:val="36"/>
          <w:rFonts w:hint="eastAsia" w:ascii="宋体" w:hAnsi="宋体" w:eastAsia="宋体" w:cs="宋体"/>
          <w:color w:val="auto"/>
          <w:sz w:val="24"/>
          <w:szCs w:val="24"/>
          <w:highlight w:val="none"/>
        </w:rPr>
        <w:t>：</w:t>
      </w:r>
    </w:p>
    <w:p w14:paraId="5067D529">
      <w:pPr>
        <w:widowControl/>
        <w:autoSpaceDE w:val="0"/>
        <w:autoSpaceDN w:val="0"/>
        <w:adjustRightInd w:val="0"/>
        <w:spacing w:line="480" w:lineRule="exact"/>
        <w:rPr>
          <w:rFonts w:ascii="宋体" w:hAnsi="宋体" w:cs="宋体"/>
          <w:color w:val="auto"/>
          <w:kern w:val="1"/>
          <w:sz w:val="24"/>
          <w:szCs w:val="24"/>
          <w:highlight w:val="none"/>
        </w:rPr>
      </w:pPr>
    </w:p>
    <w:p w14:paraId="32DB5A13">
      <w:pPr>
        <w:widowControl/>
        <w:autoSpaceDE w:val="0"/>
        <w:autoSpaceDN w:val="0"/>
        <w:adjustRightInd w:val="0"/>
        <w:spacing w:line="460" w:lineRule="exact"/>
        <w:ind w:firstLine="480"/>
        <w:rPr>
          <w:rFonts w:ascii="宋体" w:hAnsi="宋体" w:cs="宋体"/>
          <w:color w:val="auto"/>
          <w:kern w:val="1"/>
          <w:sz w:val="24"/>
          <w:szCs w:val="24"/>
          <w:highlight w:val="none"/>
        </w:rPr>
      </w:pPr>
      <w:r>
        <w:rPr>
          <w:rFonts w:hint="eastAsia" w:ascii="宋体" w:hAnsi="宋体" w:cs="宋体"/>
          <w:color w:val="auto"/>
          <w:kern w:val="1"/>
          <w:sz w:val="24"/>
          <w:szCs w:val="24"/>
          <w:highlight w:val="none"/>
          <w:u w:val="single"/>
        </w:rPr>
        <w:t xml:space="preserve">（投标人名称）    </w:t>
      </w:r>
      <w:r>
        <w:rPr>
          <w:rStyle w:val="36"/>
          <w:rFonts w:hint="eastAsia" w:ascii="宋体" w:hAnsi="宋体" w:eastAsia="宋体" w:cs="宋体"/>
          <w:color w:val="auto"/>
          <w:sz w:val="24"/>
          <w:szCs w:val="24"/>
          <w:highlight w:val="none"/>
        </w:rPr>
        <w:t>系中华人民共和国合法企业，经营地址</w:t>
      </w:r>
      <w:r>
        <w:rPr>
          <w:rFonts w:hint="eastAsia" w:ascii="宋体" w:hAnsi="宋体" w:cs="宋体"/>
          <w:color w:val="auto"/>
          <w:kern w:val="1"/>
          <w:sz w:val="24"/>
          <w:szCs w:val="24"/>
          <w:highlight w:val="none"/>
          <w:u w:val="single"/>
        </w:rPr>
        <w:t xml:space="preserve">           </w:t>
      </w:r>
      <w:r>
        <w:rPr>
          <w:rStyle w:val="36"/>
          <w:rFonts w:hint="eastAsia" w:ascii="宋体" w:hAnsi="宋体" w:eastAsia="宋体" w:cs="宋体"/>
          <w:color w:val="auto"/>
          <w:sz w:val="24"/>
          <w:szCs w:val="24"/>
          <w:highlight w:val="none"/>
        </w:rPr>
        <w:t>。</w:t>
      </w:r>
    </w:p>
    <w:p w14:paraId="3967F4C8">
      <w:pPr>
        <w:widowControl/>
        <w:autoSpaceDE w:val="0"/>
        <w:autoSpaceDN w:val="0"/>
        <w:adjustRightInd w:val="0"/>
        <w:spacing w:line="460" w:lineRule="exact"/>
        <w:ind w:firstLine="480"/>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我</w:t>
      </w:r>
      <w:r>
        <w:rPr>
          <w:rFonts w:hint="eastAsia" w:ascii="宋体" w:hAnsi="宋体" w:cs="宋体"/>
          <w:color w:val="auto"/>
          <w:kern w:val="1"/>
          <w:sz w:val="24"/>
          <w:szCs w:val="24"/>
          <w:highlight w:val="none"/>
          <w:u w:val="single"/>
        </w:rPr>
        <w:t>（姓名）</w:t>
      </w:r>
      <w:r>
        <w:rPr>
          <w:rStyle w:val="36"/>
          <w:rFonts w:hint="eastAsia" w:ascii="宋体" w:hAnsi="宋体" w:eastAsia="宋体" w:cs="宋体"/>
          <w:color w:val="auto"/>
          <w:sz w:val="24"/>
          <w:szCs w:val="24"/>
          <w:highlight w:val="none"/>
        </w:rPr>
        <w:t>系</w:t>
      </w:r>
      <w:r>
        <w:rPr>
          <w:rFonts w:hint="eastAsia" w:ascii="宋体" w:hAnsi="宋体" w:cs="宋体"/>
          <w:color w:val="auto"/>
          <w:kern w:val="1"/>
          <w:sz w:val="24"/>
          <w:szCs w:val="24"/>
          <w:highlight w:val="none"/>
          <w:u w:val="single"/>
        </w:rPr>
        <w:t>（投标人名称）</w:t>
      </w:r>
      <w:r>
        <w:rPr>
          <w:rStyle w:val="36"/>
          <w:rFonts w:hint="eastAsia" w:ascii="宋体" w:hAnsi="宋体" w:eastAsia="宋体" w:cs="宋体"/>
          <w:color w:val="auto"/>
          <w:sz w:val="24"/>
          <w:szCs w:val="24"/>
          <w:highlight w:val="none"/>
        </w:rPr>
        <w:t>的法定代表人，我方愿意参加贵方组织的</w:t>
      </w:r>
      <w:r>
        <w:rPr>
          <w:rFonts w:hint="eastAsia" w:ascii="宋体" w:hAnsi="宋体" w:cs="宋体"/>
          <w:color w:val="auto"/>
          <w:kern w:val="1"/>
          <w:sz w:val="24"/>
          <w:szCs w:val="24"/>
          <w:highlight w:val="none"/>
          <w:u w:val="single"/>
        </w:rPr>
        <w:t>（项目名称）（项目编号为              ）</w:t>
      </w:r>
      <w:r>
        <w:rPr>
          <w:rStyle w:val="36"/>
          <w:rFonts w:hint="eastAsia" w:ascii="宋体" w:hAnsi="宋体" w:eastAsia="宋体" w:cs="宋体"/>
          <w:color w:val="auto"/>
          <w:sz w:val="24"/>
          <w:szCs w:val="24"/>
          <w:highlight w:val="none"/>
        </w:rPr>
        <w:t>的投标，为此，我方就本次投标有关事项郑重声明如下：</w:t>
      </w:r>
    </w:p>
    <w:p w14:paraId="0633DF94">
      <w:pPr>
        <w:widowControl/>
        <w:autoSpaceDE w:val="0"/>
        <w:autoSpaceDN w:val="0"/>
        <w:adjustRightInd w:val="0"/>
        <w:spacing w:line="460" w:lineRule="exact"/>
        <w:ind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1.</w:t>
      </w:r>
      <w:r>
        <w:rPr>
          <w:rStyle w:val="36"/>
          <w:rFonts w:hint="eastAsia" w:ascii="宋体" w:hAnsi="宋体" w:eastAsia="宋体" w:cs="宋体"/>
          <w:color w:val="auto"/>
          <w:sz w:val="24"/>
          <w:szCs w:val="24"/>
          <w:highlight w:val="none"/>
        </w:rPr>
        <w:t>我方已详细审查全部招标文件，同意招标文件的各项要求。</w:t>
      </w:r>
    </w:p>
    <w:p w14:paraId="2E6F771A">
      <w:pPr>
        <w:widowControl/>
        <w:autoSpaceDE w:val="0"/>
        <w:autoSpaceDN w:val="0"/>
        <w:adjustRightInd w:val="0"/>
        <w:spacing w:line="460" w:lineRule="exact"/>
        <w:ind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2.</w:t>
      </w:r>
      <w:r>
        <w:rPr>
          <w:rStyle w:val="36"/>
          <w:rFonts w:hint="eastAsia" w:ascii="宋体" w:hAnsi="宋体" w:eastAsia="宋体" w:cs="宋体"/>
          <w:color w:val="auto"/>
          <w:sz w:val="24"/>
          <w:szCs w:val="24"/>
          <w:highlight w:val="none"/>
        </w:rPr>
        <w:t>我方向贵方提交的所有投标文件、资料都是准确的和真实的。</w:t>
      </w:r>
    </w:p>
    <w:p w14:paraId="43E89282">
      <w:pPr>
        <w:widowControl/>
        <w:autoSpaceDE w:val="0"/>
        <w:autoSpaceDN w:val="0"/>
        <w:adjustRightInd w:val="0"/>
        <w:spacing w:line="460" w:lineRule="exact"/>
        <w:ind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3.</w:t>
      </w:r>
      <w:r>
        <w:rPr>
          <w:rStyle w:val="36"/>
          <w:rFonts w:hint="eastAsia" w:ascii="宋体" w:hAnsi="宋体" w:eastAsia="宋体" w:cs="宋体"/>
          <w:color w:val="auto"/>
          <w:sz w:val="24"/>
          <w:szCs w:val="24"/>
          <w:highlight w:val="none"/>
        </w:rPr>
        <w:t>若中标，我方将按照招标文件规定履行合同责任和义务。</w:t>
      </w:r>
    </w:p>
    <w:p w14:paraId="25E01464">
      <w:pPr>
        <w:widowControl/>
        <w:autoSpaceDE w:val="0"/>
        <w:autoSpaceDN w:val="0"/>
        <w:adjustRightInd w:val="0"/>
        <w:spacing w:line="460" w:lineRule="exact"/>
        <w:ind w:firstLine="480"/>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4.</w:t>
      </w:r>
      <w:r>
        <w:rPr>
          <w:rStyle w:val="36"/>
          <w:rFonts w:hint="eastAsia" w:ascii="宋体" w:hAnsi="宋体" w:eastAsia="宋体" w:cs="宋体"/>
          <w:color w:val="auto"/>
          <w:sz w:val="24"/>
          <w:szCs w:val="24"/>
          <w:highlight w:val="none"/>
        </w:rPr>
        <w:t>我方不是采购人的附属机构；在获知本项目采购信息后，与采购人聘请的为此项目提供咨询服务的公司以及其附属机构没有任何联系。</w:t>
      </w:r>
    </w:p>
    <w:p w14:paraId="5B22BB20">
      <w:pPr>
        <w:widowControl/>
        <w:autoSpaceDE w:val="0"/>
        <w:autoSpaceDN w:val="0"/>
        <w:adjustRightInd w:val="0"/>
        <w:spacing w:line="460" w:lineRule="exact"/>
        <w:ind w:firstLine="480"/>
        <w:rPr>
          <w:rFonts w:ascii="宋体" w:hAnsi="宋体" w:cs="宋体"/>
          <w:color w:val="auto"/>
          <w:kern w:val="1"/>
          <w:sz w:val="24"/>
          <w:szCs w:val="24"/>
          <w:highlight w:val="none"/>
        </w:rPr>
      </w:pPr>
      <w:r>
        <w:rPr>
          <w:rStyle w:val="36"/>
          <w:rFonts w:hint="eastAsia" w:ascii="宋体" w:hAnsi="宋体" w:cs="宋体"/>
          <w:color w:val="auto"/>
          <w:sz w:val="24"/>
          <w:szCs w:val="24"/>
          <w:highlight w:val="none"/>
        </w:rPr>
        <w:t>5.</w:t>
      </w:r>
      <w:r>
        <w:rPr>
          <w:rStyle w:val="36"/>
          <w:rFonts w:hint="eastAsia" w:ascii="宋体" w:hAnsi="宋体" w:eastAsia="宋体" w:cs="宋体"/>
          <w:color w:val="auto"/>
          <w:sz w:val="24"/>
          <w:szCs w:val="24"/>
          <w:highlight w:val="none"/>
        </w:rPr>
        <w:t>投标文件自开标日起有效期为</w:t>
      </w:r>
      <w:r>
        <w:rPr>
          <w:rFonts w:hint="eastAsia" w:ascii="宋体" w:hAnsi="宋体" w:cs="宋体"/>
          <w:color w:val="auto"/>
          <w:kern w:val="1"/>
          <w:sz w:val="24"/>
          <w:szCs w:val="24"/>
          <w:highlight w:val="none"/>
          <w:u w:val="single"/>
        </w:rPr>
        <w:t>90</w:t>
      </w:r>
      <w:r>
        <w:rPr>
          <w:rStyle w:val="36"/>
          <w:rFonts w:hint="eastAsia" w:ascii="宋体" w:hAnsi="宋体" w:eastAsia="宋体" w:cs="宋体"/>
          <w:color w:val="auto"/>
          <w:sz w:val="24"/>
          <w:szCs w:val="24"/>
          <w:highlight w:val="none"/>
        </w:rPr>
        <w:t>日历日。</w:t>
      </w:r>
    </w:p>
    <w:p w14:paraId="52F750E9">
      <w:pPr>
        <w:widowControl/>
        <w:autoSpaceDE w:val="0"/>
        <w:autoSpaceDN w:val="0"/>
        <w:adjustRightInd w:val="0"/>
        <w:spacing w:line="460" w:lineRule="exact"/>
        <w:ind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6.以上事项如有虚假或者隐瞒，我方愿意承担一切后果。</w:t>
      </w:r>
    </w:p>
    <w:p w14:paraId="7FBFF8B0">
      <w:pPr>
        <w:widowControl/>
        <w:tabs>
          <w:tab w:val="left" w:pos="939"/>
        </w:tabs>
        <w:autoSpaceDE w:val="0"/>
        <w:autoSpaceDN w:val="0"/>
        <w:adjustRightInd w:val="0"/>
        <w:spacing w:line="460" w:lineRule="exact"/>
        <w:ind w:left="773" w:right="-481" w:hanging="458"/>
        <w:rPr>
          <w:rFonts w:ascii="宋体" w:hAnsi="宋体" w:cs="宋体"/>
          <w:color w:val="auto"/>
          <w:kern w:val="1"/>
          <w:sz w:val="24"/>
          <w:szCs w:val="24"/>
          <w:highlight w:val="none"/>
        </w:rPr>
      </w:pPr>
    </w:p>
    <w:p w14:paraId="79F1F17C">
      <w:pPr>
        <w:widowControl/>
        <w:tabs>
          <w:tab w:val="left" w:pos="939"/>
        </w:tabs>
        <w:autoSpaceDE w:val="0"/>
        <w:autoSpaceDN w:val="0"/>
        <w:adjustRightInd w:val="0"/>
        <w:spacing w:line="460" w:lineRule="exact"/>
        <w:ind w:left="773" w:right="-481" w:hanging="458"/>
        <w:rPr>
          <w:rFonts w:ascii="宋体" w:hAnsi="宋体" w:cs="宋体"/>
          <w:color w:val="auto"/>
          <w:kern w:val="1"/>
          <w:sz w:val="24"/>
          <w:szCs w:val="24"/>
          <w:highlight w:val="none"/>
        </w:rPr>
      </w:pPr>
    </w:p>
    <w:p w14:paraId="3245E531">
      <w:pPr>
        <w:widowControl/>
        <w:tabs>
          <w:tab w:val="left" w:pos="939"/>
        </w:tabs>
        <w:autoSpaceDE w:val="0"/>
        <w:autoSpaceDN w:val="0"/>
        <w:adjustRightInd w:val="0"/>
        <w:spacing w:line="460" w:lineRule="exact"/>
        <w:ind w:left="773" w:right="-481" w:hanging="458"/>
        <w:rPr>
          <w:rFonts w:ascii="宋体" w:hAnsi="宋体" w:cs="宋体"/>
          <w:color w:val="auto"/>
          <w:kern w:val="1"/>
          <w:sz w:val="24"/>
          <w:szCs w:val="24"/>
          <w:highlight w:val="none"/>
        </w:rPr>
      </w:pPr>
    </w:p>
    <w:p w14:paraId="69948B21">
      <w:pPr>
        <w:widowControl/>
        <w:autoSpaceDE w:val="0"/>
        <w:autoSpaceDN w:val="0"/>
        <w:adjustRightInd w:val="0"/>
        <w:spacing w:before="120" w:line="460" w:lineRule="exact"/>
        <w:ind w:right="-481" w:firstLine="3676" w:firstLineChars="1532"/>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 xml:space="preserve">投标人全称（公章）：               </w:t>
      </w:r>
    </w:p>
    <w:p w14:paraId="6BE97D7F">
      <w:pPr>
        <w:widowControl/>
        <w:autoSpaceDE w:val="0"/>
        <w:autoSpaceDN w:val="0"/>
        <w:adjustRightInd w:val="0"/>
        <w:spacing w:before="120" w:after="50" w:line="460" w:lineRule="exact"/>
        <w:ind w:right="119" w:firstLine="372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法定代表人（签字或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 xml:space="preserve">）：               </w:t>
      </w:r>
    </w:p>
    <w:p w14:paraId="6DDCE63F">
      <w:pPr>
        <w:spacing w:before="100" w:beforeAutospacing="1" w:after="100" w:afterAutospacing="1"/>
        <w:ind w:firstLine="3840" w:firstLineChars="1600"/>
        <w:jc w:val="left"/>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时间：  年   月   日</w:t>
      </w:r>
    </w:p>
    <w:p w14:paraId="4E62E773">
      <w:pPr>
        <w:widowControl/>
        <w:jc w:val="left"/>
        <w:rPr>
          <w:rStyle w:val="36"/>
          <w:rFonts w:ascii="宋体" w:hAnsi="宋体" w:eastAsia="宋体" w:cs="宋体"/>
          <w:color w:val="auto"/>
          <w:sz w:val="24"/>
          <w:szCs w:val="24"/>
          <w:highlight w:val="none"/>
        </w:rPr>
      </w:pPr>
      <w:r>
        <w:rPr>
          <w:rStyle w:val="36"/>
          <w:rFonts w:ascii="宋体" w:hAnsi="宋体" w:eastAsia="宋体" w:cs="宋体"/>
          <w:color w:val="auto"/>
          <w:sz w:val="24"/>
          <w:szCs w:val="24"/>
          <w:highlight w:val="none"/>
        </w:rPr>
        <w:br w:type="page"/>
      </w:r>
    </w:p>
    <w:p w14:paraId="783935A6">
      <w:pPr>
        <w:widowControl/>
        <w:autoSpaceDE w:val="0"/>
        <w:autoSpaceDN w:val="0"/>
        <w:adjustRightInd w:val="0"/>
        <w:spacing w:line="48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附件</w:t>
      </w:r>
      <w:r>
        <w:rPr>
          <w:rStyle w:val="36"/>
          <w:rFonts w:ascii="宋体" w:hAnsi="宋体" w:eastAsia="宋体" w:cs="宋体"/>
          <w:color w:val="auto"/>
          <w:sz w:val="24"/>
          <w:szCs w:val="24"/>
          <w:highlight w:val="none"/>
        </w:rPr>
        <w:t>2</w:t>
      </w:r>
      <w:r>
        <w:rPr>
          <w:rStyle w:val="36"/>
          <w:rFonts w:hint="eastAsia" w:ascii="宋体" w:hAnsi="宋体" w:eastAsia="宋体" w:cs="宋体"/>
          <w:color w:val="auto"/>
          <w:sz w:val="24"/>
          <w:szCs w:val="24"/>
          <w:highlight w:val="none"/>
        </w:rPr>
        <w:t xml:space="preserve">：                          </w:t>
      </w:r>
    </w:p>
    <w:p w14:paraId="1F8B1890">
      <w:pPr>
        <w:widowControl/>
        <w:autoSpaceDE w:val="0"/>
        <w:autoSpaceDN w:val="0"/>
        <w:adjustRightInd w:val="0"/>
        <w:spacing w:line="480" w:lineRule="auto"/>
        <w:ind w:right="-481"/>
        <w:jc w:val="center"/>
        <w:rPr>
          <w:rFonts w:ascii="宋体" w:hAnsi="宋体" w:cs="宋体"/>
          <w:color w:val="auto"/>
          <w:sz w:val="28"/>
          <w:szCs w:val="28"/>
          <w:highlight w:val="none"/>
          <w:lang w:val="zh-CN"/>
        </w:rPr>
      </w:pPr>
      <w:r>
        <w:rPr>
          <w:rFonts w:hint="eastAsia" w:ascii="宋体" w:hAnsi="宋体" w:cs="宋体"/>
          <w:color w:val="auto"/>
          <w:kern w:val="1"/>
          <w:sz w:val="28"/>
          <w:szCs w:val="28"/>
          <w:highlight w:val="none"/>
        </w:rPr>
        <w:t>报价</w:t>
      </w:r>
      <w:r>
        <w:rPr>
          <w:rFonts w:hint="eastAsia" w:ascii="宋体" w:hAnsi="宋体" w:cs="宋体"/>
          <w:color w:val="auto"/>
          <w:sz w:val="28"/>
          <w:szCs w:val="28"/>
          <w:highlight w:val="none"/>
          <w:lang w:val="zh-CN"/>
        </w:rPr>
        <w:t>一览表</w:t>
      </w:r>
    </w:p>
    <w:p w14:paraId="0374AF0B">
      <w:pPr>
        <w:autoSpaceDE w:val="0"/>
        <w:autoSpaceDN w:val="0"/>
        <w:adjustRightInd w:val="0"/>
        <w:spacing w:line="360" w:lineRule="auto"/>
        <w:rPr>
          <w:rFonts w:ascii="宋体" w:hAnsi="宋体" w:cs="宋体"/>
          <w:b/>
          <w:bCs/>
          <w:color w:val="auto"/>
          <w:sz w:val="24"/>
          <w:szCs w:val="24"/>
          <w:highlight w:val="none"/>
          <w:lang w:val="zh-CN"/>
        </w:rPr>
      </w:pPr>
    </w:p>
    <w:tbl>
      <w:tblPr>
        <w:tblStyle w:val="24"/>
        <w:tblW w:w="9015" w:type="dxa"/>
        <w:tblInd w:w="93" w:type="dxa"/>
        <w:tblLayout w:type="fixed"/>
        <w:tblCellMar>
          <w:top w:w="0" w:type="dxa"/>
          <w:left w:w="108" w:type="dxa"/>
          <w:bottom w:w="0" w:type="dxa"/>
          <w:right w:w="108" w:type="dxa"/>
        </w:tblCellMar>
      </w:tblPr>
      <w:tblGrid>
        <w:gridCol w:w="1080"/>
        <w:gridCol w:w="2621"/>
        <w:gridCol w:w="5314"/>
      </w:tblGrid>
      <w:tr w14:paraId="7352C81C">
        <w:tblPrEx>
          <w:tblCellMar>
            <w:top w:w="0" w:type="dxa"/>
            <w:left w:w="108" w:type="dxa"/>
            <w:bottom w:w="0" w:type="dxa"/>
            <w:right w:w="108" w:type="dxa"/>
          </w:tblCellMar>
        </w:tblPrEx>
        <w:trPr>
          <w:trHeight w:val="936" w:hRule="atLeast"/>
        </w:trPr>
        <w:tc>
          <w:tcPr>
            <w:tcW w:w="1080" w:type="dxa"/>
            <w:tcBorders>
              <w:top w:val="single" w:color="auto" w:sz="8" w:space="0"/>
              <w:left w:val="single" w:color="auto" w:sz="8" w:space="0"/>
              <w:bottom w:val="single" w:color="auto" w:sz="8" w:space="0"/>
              <w:right w:val="single" w:color="auto" w:sz="8" w:space="0"/>
            </w:tcBorders>
            <w:vAlign w:val="center"/>
          </w:tcPr>
          <w:p w14:paraId="2B9AC709">
            <w:pPr>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序号</w:t>
            </w:r>
          </w:p>
        </w:tc>
        <w:tc>
          <w:tcPr>
            <w:tcW w:w="2621" w:type="dxa"/>
            <w:tcBorders>
              <w:top w:val="single" w:color="auto" w:sz="8" w:space="0"/>
              <w:left w:val="nil"/>
              <w:bottom w:val="single" w:color="auto" w:sz="8" w:space="0"/>
              <w:right w:val="single" w:color="auto" w:sz="8" w:space="0"/>
            </w:tcBorders>
            <w:vAlign w:val="center"/>
          </w:tcPr>
          <w:p w14:paraId="45C82A72">
            <w:pPr>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项目名称</w:t>
            </w:r>
          </w:p>
        </w:tc>
        <w:tc>
          <w:tcPr>
            <w:tcW w:w="5314" w:type="dxa"/>
            <w:tcBorders>
              <w:top w:val="single" w:color="auto" w:sz="8" w:space="0"/>
              <w:left w:val="nil"/>
              <w:bottom w:val="single" w:color="auto" w:sz="8" w:space="0"/>
              <w:right w:val="single" w:color="auto" w:sz="8" w:space="0"/>
            </w:tcBorders>
            <w:vAlign w:val="center"/>
          </w:tcPr>
          <w:p w14:paraId="5E212177">
            <w:pPr>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含税总报价（元）</w:t>
            </w:r>
          </w:p>
        </w:tc>
      </w:tr>
      <w:tr w14:paraId="732E4034">
        <w:tblPrEx>
          <w:tblCellMar>
            <w:top w:w="0" w:type="dxa"/>
            <w:left w:w="108" w:type="dxa"/>
            <w:bottom w:w="0" w:type="dxa"/>
            <w:right w:w="108" w:type="dxa"/>
          </w:tblCellMar>
        </w:tblPrEx>
        <w:trPr>
          <w:trHeight w:val="892" w:hRule="atLeast"/>
        </w:trPr>
        <w:tc>
          <w:tcPr>
            <w:tcW w:w="1080" w:type="dxa"/>
            <w:tcBorders>
              <w:top w:val="single" w:color="auto" w:sz="8" w:space="0"/>
              <w:left w:val="single" w:color="auto" w:sz="8" w:space="0"/>
              <w:bottom w:val="single" w:color="auto" w:sz="8" w:space="0"/>
              <w:right w:val="single" w:color="auto" w:sz="8" w:space="0"/>
            </w:tcBorders>
            <w:vAlign w:val="center"/>
          </w:tcPr>
          <w:p w14:paraId="56AEC2B5">
            <w:pPr>
              <w:autoSpaceDE w:val="0"/>
              <w:autoSpaceDN w:val="0"/>
              <w:adjustRightInd w:val="0"/>
              <w:spacing w:line="44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2621" w:type="dxa"/>
            <w:tcBorders>
              <w:top w:val="single" w:color="auto" w:sz="8" w:space="0"/>
              <w:left w:val="nil"/>
              <w:bottom w:val="single" w:color="auto" w:sz="8" w:space="0"/>
              <w:right w:val="single" w:color="auto" w:sz="8" w:space="0"/>
            </w:tcBorders>
            <w:vAlign w:val="center"/>
          </w:tcPr>
          <w:p w14:paraId="0D95EFE2">
            <w:pPr>
              <w:autoSpaceDE w:val="0"/>
              <w:autoSpaceDN w:val="0"/>
              <w:adjustRightInd w:val="0"/>
              <w:spacing w:line="440" w:lineRule="exact"/>
              <w:jc w:val="center"/>
              <w:rPr>
                <w:rFonts w:ascii="宋体" w:hAnsi="宋体" w:cs="宋体"/>
                <w:color w:val="auto"/>
                <w:sz w:val="24"/>
                <w:szCs w:val="24"/>
                <w:highlight w:val="none"/>
              </w:rPr>
            </w:pPr>
          </w:p>
        </w:tc>
        <w:tc>
          <w:tcPr>
            <w:tcW w:w="5314" w:type="dxa"/>
            <w:tcBorders>
              <w:top w:val="single" w:color="auto" w:sz="8" w:space="0"/>
              <w:left w:val="nil"/>
              <w:bottom w:val="single" w:color="auto" w:sz="8" w:space="0"/>
              <w:right w:val="single" w:color="auto" w:sz="8" w:space="0"/>
            </w:tcBorders>
          </w:tcPr>
          <w:p w14:paraId="1F9AE88B">
            <w:pPr>
              <w:autoSpaceDE w:val="0"/>
              <w:autoSpaceDN w:val="0"/>
              <w:adjustRightInd w:val="0"/>
              <w:spacing w:line="440" w:lineRule="exact"/>
              <w:rPr>
                <w:rFonts w:ascii="宋体" w:hAnsi="宋体" w:cs="宋体"/>
                <w:color w:val="auto"/>
                <w:sz w:val="24"/>
                <w:szCs w:val="24"/>
                <w:highlight w:val="none"/>
              </w:rPr>
            </w:pPr>
          </w:p>
        </w:tc>
      </w:tr>
      <w:tr w14:paraId="7E6A141E">
        <w:tblPrEx>
          <w:tblCellMar>
            <w:top w:w="0" w:type="dxa"/>
            <w:left w:w="108" w:type="dxa"/>
            <w:bottom w:w="0" w:type="dxa"/>
            <w:right w:w="108" w:type="dxa"/>
          </w:tblCellMar>
        </w:tblPrEx>
        <w:trPr>
          <w:trHeight w:val="892" w:hRule="atLeast"/>
        </w:trPr>
        <w:tc>
          <w:tcPr>
            <w:tcW w:w="1080" w:type="dxa"/>
            <w:tcBorders>
              <w:top w:val="single" w:color="auto" w:sz="8" w:space="0"/>
              <w:left w:val="single" w:color="auto" w:sz="8" w:space="0"/>
              <w:bottom w:val="single" w:color="auto" w:sz="8" w:space="0"/>
              <w:right w:val="single" w:color="auto" w:sz="8" w:space="0"/>
            </w:tcBorders>
            <w:vAlign w:val="center"/>
          </w:tcPr>
          <w:p w14:paraId="5CE53DFD">
            <w:pPr>
              <w:autoSpaceDE w:val="0"/>
              <w:autoSpaceDN w:val="0"/>
              <w:adjustRightInd w:val="0"/>
              <w:spacing w:line="440" w:lineRule="exact"/>
              <w:jc w:val="center"/>
              <w:rPr>
                <w:rFonts w:ascii="宋体" w:hAnsi="宋体" w:cs="宋体"/>
                <w:color w:val="auto"/>
                <w:sz w:val="24"/>
                <w:szCs w:val="24"/>
                <w:highlight w:val="none"/>
              </w:rPr>
            </w:pPr>
          </w:p>
        </w:tc>
        <w:tc>
          <w:tcPr>
            <w:tcW w:w="2621" w:type="dxa"/>
            <w:tcBorders>
              <w:top w:val="single" w:color="auto" w:sz="8" w:space="0"/>
              <w:left w:val="nil"/>
              <w:bottom w:val="single" w:color="auto" w:sz="8" w:space="0"/>
              <w:right w:val="single" w:color="auto" w:sz="8" w:space="0"/>
            </w:tcBorders>
            <w:vAlign w:val="center"/>
          </w:tcPr>
          <w:p w14:paraId="35B964F9">
            <w:pPr>
              <w:autoSpaceDE w:val="0"/>
              <w:autoSpaceDN w:val="0"/>
              <w:adjustRightInd w:val="0"/>
              <w:spacing w:line="440" w:lineRule="exact"/>
              <w:jc w:val="center"/>
              <w:rPr>
                <w:rFonts w:ascii="宋体" w:hAnsi="宋体" w:cs="宋体"/>
                <w:color w:val="auto"/>
                <w:sz w:val="24"/>
                <w:szCs w:val="24"/>
                <w:highlight w:val="none"/>
              </w:rPr>
            </w:pPr>
          </w:p>
        </w:tc>
        <w:tc>
          <w:tcPr>
            <w:tcW w:w="5314" w:type="dxa"/>
            <w:tcBorders>
              <w:top w:val="single" w:color="auto" w:sz="8" w:space="0"/>
              <w:left w:val="nil"/>
              <w:bottom w:val="single" w:color="auto" w:sz="8" w:space="0"/>
              <w:right w:val="single" w:color="auto" w:sz="8" w:space="0"/>
            </w:tcBorders>
          </w:tcPr>
          <w:p w14:paraId="515FCCDE">
            <w:pPr>
              <w:autoSpaceDE w:val="0"/>
              <w:autoSpaceDN w:val="0"/>
              <w:adjustRightInd w:val="0"/>
              <w:spacing w:line="440" w:lineRule="exact"/>
              <w:rPr>
                <w:rFonts w:ascii="宋体" w:hAnsi="宋体" w:cs="宋体"/>
                <w:color w:val="auto"/>
                <w:sz w:val="24"/>
                <w:szCs w:val="24"/>
                <w:highlight w:val="none"/>
              </w:rPr>
            </w:pPr>
          </w:p>
        </w:tc>
      </w:tr>
      <w:tr w14:paraId="084065E5">
        <w:tblPrEx>
          <w:tblCellMar>
            <w:top w:w="0" w:type="dxa"/>
            <w:left w:w="108" w:type="dxa"/>
            <w:bottom w:w="0" w:type="dxa"/>
            <w:right w:w="108" w:type="dxa"/>
          </w:tblCellMar>
        </w:tblPrEx>
        <w:trPr>
          <w:trHeight w:val="851" w:hRule="atLeast"/>
        </w:trPr>
        <w:tc>
          <w:tcPr>
            <w:tcW w:w="3701" w:type="dxa"/>
            <w:gridSpan w:val="2"/>
            <w:vMerge w:val="restart"/>
            <w:tcBorders>
              <w:top w:val="single" w:color="auto" w:sz="8" w:space="0"/>
              <w:left w:val="single" w:color="auto" w:sz="8" w:space="0"/>
              <w:right w:val="single" w:color="auto" w:sz="8" w:space="0"/>
            </w:tcBorders>
            <w:vAlign w:val="center"/>
          </w:tcPr>
          <w:p w14:paraId="6A9A12BE">
            <w:pPr>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总计</w:t>
            </w:r>
          </w:p>
        </w:tc>
        <w:tc>
          <w:tcPr>
            <w:tcW w:w="5314" w:type="dxa"/>
            <w:tcBorders>
              <w:top w:val="single" w:color="auto" w:sz="8" w:space="0"/>
              <w:left w:val="nil"/>
              <w:bottom w:val="single" w:color="auto" w:sz="8" w:space="0"/>
              <w:right w:val="single" w:color="auto" w:sz="8" w:space="0"/>
            </w:tcBorders>
            <w:vAlign w:val="center"/>
          </w:tcPr>
          <w:p w14:paraId="05F8933C">
            <w:pPr>
              <w:pStyle w:val="57"/>
              <w:spacing w:line="440" w:lineRule="exact"/>
              <w:rPr>
                <w:rFonts w:ascii="宋体" w:hAnsi="宋体" w:eastAsia="宋体"/>
                <w:color w:val="auto"/>
                <w:szCs w:val="24"/>
                <w:highlight w:val="none"/>
              </w:rPr>
            </w:pPr>
            <w:r>
              <w:rPr>
                <w:rFonts w:hint="eastAsia" w:ascii="宋体" w:hAnsi="宋体" w:eastAsia="宋体"/>
                <w:color w:val="auto"/>
                <w:szCs w:val="24"/>
                <w:highlight w:val="none"/>
              </w:rPr>
              <w:t>小写：</w:t>
            </w:r>
          </w:p>
        </w:tc>
      </w:tr>
      <w:tr w14:paraId="4D8622D1">
        <w:tblPrEx>
          <w:tblCellMar>
            <w:top w:w="0" w:type="dxa"/>
            <w:left w:w="108" w:type="dxa"/>
            <w:bottom w:w="0" w:type="dxa"/>
            <w:right w:w="108" w:type="dxa"/>
          </w:tblCellMar>
        </w:tblPrEx>
        <w:trPr>
          <w:trHeight w:val="851" w:hRule="atLeast"/>
        </w:trPr>
        <w:tc>
          <w:tcPr>
            <w:tcW w:w="3701" w:type="dxa"/>
            <w:gridSpan w:val="2"/>
            <w:vMerge w:val="continue"/>
            <w:tcBorders>
              <w:left w:val="single" w:color="auto" w:sz="8" w:space="0"/>
              <w:bottom w:val="single" w:color="auto" w:sz="8" w:space="0"/>
              <w:right w:val="single" w:color="auto" w:sz="8" w:space="0"/>
            </w:tcBorders>
            <w:vAlign w:val="center"/>
          </w:tcPr>
          <w:p w14:paraId="1D679977">
            <w:pPr>
              <w:autoSpaceDE w:val="0"/>
              <w:autoSpaceDN w:val="0"/>
              <w:adjustRightInd w:val="0"/>
              <w:spacing w:line="440" w:lineRule="exact"/>
              <w:jc w:val="center"/>
              <w:rPr>
                <w:rFonts w:ascii="宋体" w:hAnsi="宋体" w:cs="宋体"/>
                <w:color w:val="auto"/>
                <w:sz w:val="24"/>
                <w:szCs w:val="24"/>
                <w:highlight w:val="none"/>
              </w:rPr>
            </w:pPr>
          </w:p>
        </w:tc>
        <w:tc>
          <w:tcPr>
            <w:tcW w:w="5314" w:type="dxa"/>
            <w:tcBorders>
              <w:top w:val="single" w:color="auto" w:sz="8" w:space="0"/>
              <w:left w:val="nil"/>
              <w:bottom w:val="single" w:color="auto" w:sz="8" w:space="0"/>
              <w:right w:val="single" w:color="auto" w:sz="8" w:space="0"/>
            </w:tcBorders>
            <w:vAlign w:val="center"/>
          </w:tcPr>
          <w:p w14:paraId="629EDAB4">
            <w:pPr>
              <w:pStyle w:val="57"/>
              <w:spacing w:line="440" w:lineRule="exact"/>
              <w:rPr>
                <w:rFonts w:ascii="宋体" w:hAnsi="宋体" w:eastAsia="宋体"/>
                <w:color w:val="auto"/>
                <w:szCs w:val="24"/>
                <w:highlight w:val="none"/>
              </w:rPr>
            </w:pPr>
            <w:r>
              <w:rPr>
                <w:rFonts w:hint="eastAsia" w:ascii="宋体" w:hAnsi="宋体" w:eastAsia="宋体"/>
                <w:color w:val="auto"/>
                <w:szCs w:val="24"/>
                <w:highlight w:val="none"/>
              </w:rPr>
              <w:t>大写：</w:t>
            </w:r>
          </w:p>
        </w:tc>
      </w:tr>
    </w:tbl>
    <w:p w14:paraId="63D64DC6">
      <w:pPr>
        <w:pStyle w:val="57"/>
        <w:ind w:firstLine="480" w:firstLineChars="200"/>
        <w:rPr>
          <w:rFonts w:ascii="宋体" w:hAnsi="宋体" w:eastAsia="宋体"/>
          <w:color w:val="auto"/>
          <w:szCs w:val="24"/>
          <w:highlight w:val="none"/>
        </w:rPr>
      </w:pPr>
    </w:p>
    <w:p w14:paraId="286BC6C3">
      <w:pPr>
        <w:pStyle w:val="57"/>
        <w:rPr>
          <w:rFonts w:ascii="宋体" w:hAnsi="宋体" w:eastAsia="宋体"/>
          <w:color w:val="auto"/>
          <w:szCs w:val="24"/>
          <w:highlight w:val="none"/>
          <w:lang w:val="zh-CN"/>
        </w:rPr>
      </w:pPr>
      <w:r>
        <w:rPr>
          <w:rFonts w:hint="eastAsia" w:ascii="宋体" w:hAnsi="宋体" w:eastAsia="宋体"/>
          <w:color w:val="auto"/>
          <w:szCs w:val="24"/>
          <w:highlight w:val="none"/>
          <w:lang w:val="zh-CN"/>
        </w:rPr>
        <w:t>投标人名称（盖公章）：</w:t>
      </w:r>
    </w:p>
    <w:p w14:paraId="5EAC3D10">
      <w:pPr>
        <w:pStyle w:val="57"/>
        <w:rPr>
          <w:rFonts w:ascii="宋体" w:hAnsi="宋体" w:eastAsia="宋体"/>
          <w:color w:val="auto"/>
          <w:szCs w:val="24"/>
          <w:highlight w:val="none"/>
          <w:lang w:val="zh-CN"/>
        </w:rPr>
      </w:pPr>
    </w:p>
    <w:p w14:paraId="6C67A199">
      <w:pPr>
        <w:pStyle w:val="57"/>
        <w:rPr>
          <w:rFonts w:ascii="宋体" w:hAnsi="宋体" w:eastAsia="宋体"/>
          <w:color w:val="auto"/>
          <w:szCs w:val="24"/>
          <w:highlight w:val="none"/>
          <w:lang w:val="zh-CN"/>
        </w:rPr>
      </w:pPr>
      <w:r>
        <w:rPr>
          <w:rFonts w:hint="eastAsia" w:ascii="宋体" w:hAnsi="宋体" w:eastAsia="宋体"/>
          <w:color w:val="auto"/>
          <w:szCs w:val="24"/>
          <w:highlight w:val="none"/>
          <w:lang w:val="zh-CN"/>
        </w:rPr>
        <w:t>投标人法定代表人或者被授权代表：（</w:t>
      </w:r>
      <w:r>
        <w:rPr>
          <w:rStyle w:val="36"/>
          <w:rFonts w:hint="eastAsia" w:ascii="宋体" w:hAnsi="宋体" w:eastAsia="宋体"/>
          <w:color w:val="auto"/>
          <w:szCs w:val="24"/>
          <w:highlight w:val="none"/>
        </w:rPr>
        <w:t>签字或</w:t>
      </w:r>
      <w:r>
        <w:rPr>
          <w:rStyle w:val="36"/>
          <w:rFonts w:ascii="宋体" w:hAnsi="宋体" w:eastAsia="宋体"/>
          <w:color w:val="auto"/>
          <w:szCs w:val="24"/>
          <w:highlight w:val="none"/>
        </w:rPr>
        <w:t>印章</w:t>
      </w:r>
      <w:r>
        <w:rPr>
          <w:rFonts w:hint="eastAsia" w:ascii="宋体" w:hAnsi="宋体" w:eastAsia="宋体"/>
          <w:color w:val="auto"/>
          <w:szCs w:val="24"/>
          <w:highlight w:val="none"/>
          <w:lang w:val="zh-CN"/>
        </w:rPr>
        <w:t>）</w:t>
      </w:r>
    </w:p>
    <w:p w14:paraId="3C009F3D">
      <w:pPr>
        <w:pStyle w:val="57"/>
        <w:rPr>
          <w:rFonts w:ascii="宋体" w:hAnsi="宋体" w:eastAsia="宋体"/>
          <w:color w:val="auto"/>
          <w:szCs w:val="24"/>
          <w:highlight w:val="none"/>
          <w:lang w:val="zh-CN"/>
        </w:rPr>
      </w:pPr>
    </w:p>
    <w:p w14:paraId="196F8314">
      <w:pPr>
        <w:autoSpaceDE w:val="0"/>
        <w:autoSpaceDN w:val="0"/>
        <w:adjustRightInd w:val="0"/>
        <w:spacing w:line="360" w:lineRule="auto"/>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时间：年 月 日</w:t>
      </w:r>
    </w:p>
    <w:p w14:paraId="7A9AF4DF">
      <w:pPr>
        <w:widowControl/>
        <w:autoSpaceDE w:val="0"/>
        <w:autoSpaceDN w:val="0"/>
        <w:adjustRightInd w:val="0"/>
        <w:spacing w:line="480" w:lineRule="auto"/>
        <w:ind w:right="-481"/>
        <w:rPr>
          <w:rFonts w:ascii="宋体" w:hAnsi="宋体" w:cs="宋体"/>
          <w:color w:val="auto"/>
          <w:highlight w:val="none"/>
          <w:lang w:val="zh-CN"/>
        </w:rPr>
      </w:pPr>
      <w:r>
        <w:rPr>
          <w:rFonts w:hint="eastAsia" w:ascii="宋体" w:hAnsi="宋体" w:cs="宋体"/>
          <w:color w:val="auto"/>
          <w:szCs w:val="21"/>
          <w:highlight w:val="none"/>
          <w:lang w:val="zh-CN"/>
        </w:rPr>
        <w:br w:type="page"/>
      </w:r>
      <w:r>
        <w:rPr>
          <w:rFonts w:hint="eastAsia" w:ascii="宋体" w:hAnsi="宋体" w:cs="宋体"/>
          <w:color w:val="auto"/>
          <w:sz w:val="24"/>
          <w:szCs w:val="24"/>
          <w:highlight w:val="none"/>
          <w:lang w:val="zh-CN"/>
        </w:rPr>
        <w:t>附件</w:t>
      </w:r>
      <w:r>
        <w:rPr>
          <w:rFonts w:ascii="宋体" w:hAnsi="宋体" w:cs="宋体"/>
          <w:color w:val="auto"/>
          <w:sz w:val="24"/>
          <w:szCs w:val="24"/>
          <w:highlight w:val="none"/>
          <w:lang w:val="zh-CN"/>
        </w:rPr>
        <w:t>3</w:t>
      </w:r>
      <w:r>
        <w:rPr>
          <w:rFonts w:hint="eastAsia" w:ascii="宋体" w:hAnsi="宋体" w:cs="宋体"/>
          <w:color w:val="auto"/>
          <w:sz w:val="24"/>
          <w:szCs w:val="24"/>
          <w:highlight w:val="none"/>
          <w:lang w:val="zh-CN"/>
        </w:rPr>
        <w:t>：</w:t>
      </w:r>
    </w:p>
    <w:p w14:paraId="71F5A97F">
      <w:pPr>
        <w:widowControl/>
        <w:autoSpaceDE w:val="0"/>
        <w:autoSpaceDN w:val="0"/>
        <w:adjustRightInd w:val="0"/>
        <w:spacing w:line="480" w:lineRule="auto"/>
        <w:ind w:right="-481"/>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分项报价明细表</w:t>
      </w:r>
    </w:p>
    <w:tbl>
      <w:tblPr>
        <w:tblStyle w:val="24"/>
        <w:tblW w:w="9524" w:type="dxa"/>
        <w:tblInd w:w="-1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0"/>
        <w:gridCol w:w="1359"/>
        <w:gridCol w:w="1144"/>
        <w:gridCol w:w="1005"/>
        <w:gridCol w:w="2144"/>
        <w:gridCol w:w="1000"/>
        <w:gridCol w:w="1007"/>
        <w:gridCol w:w="1155"/>
      </w:tblGrid>
      <w:tr w14:paraId="773766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29" w:hRule="atLeast"/>
        </w:trPr>
        <w:tc>
          <w:tcPr>
            <w:tcW w:w="710" w:type="dxa"/>
            <w:vAlign w:val="center"/>
          </w:tcPr>
          <w:p w14:paraId="508FCE62">
            <w:pPr>
              <w:tabs>
                <w:tab w:val="left" w:pos="1418"/>
              </w:tabs>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序号</w:t>
            </w:r>
          </w:p>
        </w:tc>
        <w:tc>
          <w:tcPr>
            <w:tcW w:w="1359" w:type="dxa"/>
            <w:vAlign w:val="center"/>
          </w:tcPr>
          <w:p w14:paraId="1E9358DA">
            <w:pPr>
              <w:tabs>
                <w:tab w:val="left" w:pos="1418"/>
              </w:tabs>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货物名称</w:t>
            </w:r>
          </w:p>
        </w:tc>
        <w:tc>
          <w:tcPr>
            <w:tcW w:w="1144" w:type="dxa"/>
            <w:vAlign w:val="center"/>
          </w:tcPr>
          <w:p w14:paraId="173D1309">
            <w:pPr>
              <w:tabs>
                <w:tab w:val="left" w:pos="1418"/>
              </w:tabs>
              <w:autoSpaceDE w:val="0"/>
              <w:autoSpaceDN w:val="0"/>
              <w:adjustRightInd w:val="0"/>
              <w:spacing w:line="440" w:lineRule="exact"/>
              <w:jc w:val="center"/>
              <w:rPr>
                <w:rFonts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品牌</w:t>
            </w:r>
          </w:p>
        </w:tc>
        <w:tc>
          <w:tcPr>
            <w:tcW w:w="1005" w:type="dxa"/>
            <w:vAlign w:val="center"/>
          </w:tcPr>
          <w:p w14:paraId="4CCCF6F3">
            <w:pPr>
              <w:tabs>
                <w:tab w:val="left" w:pos="1418"/>
              </w:tabs>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产地</w:t>
            </w:r>
          </w:p>
        </w:tc>
        <w:tc>
          <w:tcPr>
            <w:tcW w:w="2144" w:type="dxa"/>
            <w:vAlign w:val="center"/>
          </w:tcPr>
          <w:p w14:paraId="20FDFEFA">
            <w:pPr>
              <w:tabs>
                <w:tab w:val="left" w:pos="1418"/>
              </w:tabs>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规格型号</w:t>
            </w:r>
          </w:p>
        </w:tc>
        <w:tc>
          <w:tcPr>
            <w:tcW w:w="1000" w:type="dxa"/>
            <w:vAlign w:val="center"/>
          </w:tcPr>
          <w:p w14:paraId="48DAB85E">
            <w:pPr>
              <w:tabs>
                <w:tab w:val="left" w:pos="1418"/>
              </w:tabs>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单 价（元）</w:t>
            </w:r>
          </w:p>
        </w:tc>
        <w:tc>
          <w:tcPr>
            <w:tcW w:w="1007" w:type="dxa"/>
            <w:vAlign w:val="center"/>
          </w:tcPr>
          <w:p w14:paraId="0150A620">
            <w:pPr>
              <w:tabs>
                <w:tab w:val="left" w:pos="1418"/>
              </w:tabs>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数量及单位</w:t>
            </w:r>
          </w:p>
        </w:tc>
        <w:tc>
          <w:tcPr>
            <w:tcW w:w="1155" w:type="dxa"/>
            <w:vAlign w:val="center"/>
          </w:tcPr>
          <w:p w14:paraId="756DBE55">
            <w:pPr>
              <w:tabs>
                <w:tab w:val="left" w:pos="1418"/>
              </w:tabs>
              <w:autoSpaceDE w:val="0"/>
              <w:autoSpaceDN w:val="0"/>
              <w:adjustRightInd w:val="0"/>
              <w:spacing w:line="440" w:lineRule="exact"/>
              <w:jc w:val="center"/>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合计（元）</w:t>
            </w:r>
          </w:p>
        </w:tc>
      </w:tr>
      <w:tr w14:paraId="6522D9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03" w:hRule="atLeast"/>
        </w:trPr>
        <w:tc>
          <w:tcPr>
            <w:tcW w:w="710" w:type="dxa"/>
            <w:vAlign w:val="center"/>
          </w:tcPr>
          <w:p w14:paraId="307709B2">
            <w:pPr>
              <w:autoSpaceDE w:val="0"/>
              <w:autoSpaceDN w:val="0"/>
              <w:adjustRightInd w:val="0"/>
              <w:spacing w:line="44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359" w:type="dxa"/>
          </w:tcPr>
          <w:p w14:paraId="7873FE17">
            <w:pPr>
              <w:autoSpaceDE w:val="0"/>
              <w:autoSpaceDN w:val="0"/>
              <w:adjustRightInd w:val="0"/>
              <w:spacing w:line="440" w:lineRule="exact"/>
              <w:rPr>
                <w:rFonts w:ascii="宋体" w:hAnsi="宋体" w:cs="宋体"/>
                <w:color w:val="auto"/>
                <w:sz w:val="24"/>
                <w:szCs w:val="24"/>
                <w:highlight w:val="none"/>
              </w:rPr>
            </w:pPr>
          </w:p>
        </w:tc>
        <w:tc>
          <w:tcPr>
            <w:tcW w:w="1144" w:type="dxa"/>
          </w:tcPr>
          <w:p w14:paraId="3D39B82C">
            <w:pPr>
              <w:autoSpaceDE w:val="0"/>
              <w:autoSpaceDN w:val="0"/>
              <w:adjustRightInd w:val="0"/>
              <w:spacing w:line="440" w:lineRule="exact"/>
              <w:rPr>
                <w:rFonts w:ascii="宋体" w:hAnsi="宋体" w:cs="宋体"/>
                <w:color w:val="auto"/>
                <w:sz w:val="24"/>
                <w:szCs w:val="24"/>
                <w:highlight w:val="none"/>
              </w:rPr>
            </w:pPr>
          </w:p>
        </w:tc>
        <w:tc>
          <w:tcPr>
            <w:tcW w:w="1005" w:type="dxa"/>
          </w:tcPr>
          <w:p w14:paraId="0A46BDD0">
            <w:pPr>
              <w:autoSpaceDE w:val="0"/>
              <w:autoSpaceDN w:val="0"/>
              <w:adjustRightInd w:val="0"/>
              <w:spacing w:line="440" w:lineRule="exact"/>
              <w:rPr>
                <w:rFonts w:ascii="宋体" w:hAnsi="宋体" w:cs="宋体"/>
                <w:color w:val="auto"/>
                <w:sz w:val="24"/>
                <w:szCs w:val="24"/>
                <w:highlight w:val="none"/>
              </w:rPr>
            </w:pPr>
          </w:p>
        </w:tc>
        <w:tc>
          <w:tcPr>
            <w:tcW w:w="2144" w:type="dxa"/>
          </w:tcPr>
          <w:p w14:paraId="35D3D00A">
            <w:pPr>
              <w:autoSpaceDE w:val="0"/>
              <w:autoSpaceDN w:val="0"/>
              <w:adjustRightInd w:val="0"/>
              <w:spacing w:line="440" w:lineRule="exact"/>
              <w:rPr>
                <w:rFonts w:ascii="宋体" w:hAnsi="宋体" w:cs="宋体"/>
                <w:color w:val="auto"/>
                <w:sz w:val="24"/>
                <w:szCs w:val="24"/>
                <w:highlight w:val="none"/>
              </w:rPr>
            </w:pPr>
          </w:p>
        </w:tc>
        <w:tc>
          <w:tcPr>
            <w:tcW w:w="1000" w:type="dxa"/>
          </w:tcPr>
          <w:p w14:paraId="3C085C61">
            <w:pPr>
              <w:autoSpaceDE w:val="0"/>
              <w:autoSpaceDN w:val="0"/>
              <w:adjustRightInd w:val="0"/>
              <w:spacing w:line="440" w:lineRule="exact"/>
              <w:rPr>
                <w:rFonts w:ascii="宋体" w:hAnsi="宋体" w:cs="宋体"/>
                <w:color w:val="auto"/>
                <w:sz w:val="24"/>
                <w:szCs w:val="24"/>
                <w:highlight w:val="none"/>
              </w:rPr>
            </w:pPr>
          </w:p>
        </w:tc>
        <w:tc>
          <w:tcPr>
            <w:tcW w:w="1007" w:type="dxa"/>
          </w:tcPr>
          <w:p w14:paraId="553DD3CD">
            <w:pPr>
              <w:autoSpaceDE w:val="0"/>
              <w:autoSpaceDN w:val="0"/>
              <w:adjustRightInd w:val="0"/>
              <w:spacing w:line="440" w:lineRule="exact"/>
              <w:rPr>
                <w:rFonts w:ascii="宋体" w:hAnsi="宋体" w:cs="宋体"/>
                <w:color w:val="auto"/>
                <w:sz w:val="24"/>
                <w:szCs w:val="24"/>
                <w:highlight w:val="none"/>
              </w:rPr>
            </w:pPr>
          </w:p>
        </w:tc>
        <w:tc>
          <w:tcPr>
            <w:tcW w:w="1155" w:type="dxa"/>
          </w:tcPr>
          <w:p w14:paraId="6014A01A">
            <w:pPr>
              <w:autoSpaceDE w:val="0"/>
              <w:autoSpaceDN w:val="0"/>
              <w:adjustRightInd w:val="0"/>
              <w:spacing w:line="440" w:lineRule="exact"/>
              <w:rPr>
                <w:rFonts w:ascii="宋体" w:hAnsi="宋体" w:cs="宋体"/>
                <w:color w:val="auto"/>
                <w:sz w:val="24"/>
                <w:szCs w:val="24"/>
                <w:highlight w:val="none"/>
              </w:rPr>
            </w:pPr>
          </w:p>
        </w:tc>
      </w:tr>
      <w:tr w14:paraId="2BD42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8" w:hRule="atLeast"/>
        </w:trPr>
        <w:tc>
          <w:tcPr>
            <w:tcW w:w="710" w:type="dxa"/>
            <w:vAlign w:val="center"/>
          </w:tcPr>
          <w:p w14:paraId="621D93C5">
            <w:pPr>
              <w:autoSpaceDE w:val="0"/>
              <w:autoSpaceDN w:val="0"/>
              <w:adjustRightInd w:val="0"/>
              <w:spacing w:line="44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359" w:type="dxa"/>
          </w:tcPr>
          <w:p w14:paraId="6818A69B">
            <w:pPr>
              <w:autoSpaceDE w:val="0"/>
              <w:autoSpaceDN w:val="0"/>
              <w:adjustRightInd w:val="0"/>
              <w:spacing w:line="440" w:lineRule="exact"/>
              <w:rPr>
                <w:rFonts w:ascii="宋体" w:hAnsi="宋体" w:cs="宋体"/>
                <w:color w:val="auto"/>
                <w:sz w:val="24"/>
                <w:szCs w:val="24"/>
                <w:highlight w:val="none"/>
              </w:rPr>
            </w:pPr>
          </w:p>
        </w:tc>
        <w:tc>
          <w:tcPr>
            <w:tcW w:w="1144" w:type="dxa"/>
          </w:tcPr>
          <w:p w14:paraId="380FBA31">
            <w:pPr>
              <w:autoSpaceDE w:val="0"/>
              <w:autoSpaceDN w:val="0"/>
              <w:adjustRightInd w:val="0"/>
              <w:spacing w:line="440" w:lineRule="exact"/>
              <w:rPr>
                <w:rFonts w:ascii="宋体" w:hAnsi="宋体" w:cs="宋体"/>
                <w:color w:val="auto"/>
                <w:sz w:val="24"/>
                <w:szCs w:val="24"/>
                <w:highlight w:val="none"/>
              </w:rPr>
            </w:pPr>
          </w:p>
        </w:tc>
        <w:tc>
          <w:tcPr>
            <w:tcW w:w="1005" w:type="dxa"/>
          </w:tcPr>
          <w:p w14:paraId="737704C9">
            <w:pPr>
              <w:autoSpaceDE w:val="0"/>
              <w:autoSpaceDN w:val="0"/>
              <w:adjustRightInd w:val="0"/>
              <w:spacing w:line="440" w:lineRule="exact"/>
              <w:rPr>
                <w:rFonts w:ascii="宋体" w:hAnsi="宋体" w:cs="宋体"/>
                <w:color w:val="auto"/>
                <w:sz w:val="24"/>
                <w:szCs w:val="24"/>
                <w:highlight w:val="none"/>
              </w:rPr>
            </w:pPr>
          </w:p>
        </w:tc>
        <w:tc>
          <w:tcPr>
            <w:tcW w:w="2144" w:type="dxa"/>
          </w:tcPr>
          <w:p w14:paraId="31F7E7A1">
            <w:pPr>
              <w:autoSpaceDE w:val="0"/>
              <w:autoSpaceDN w:val="0"/>
              <w:adjustRightInd w:val="0"/>
              <w:spacing w:line="440" w:lineRule="exact"/>
              <w:rPr>
                <w:rFonts w:ascii="宋体" w:hAnsi="宋体" w:cs="宋体"/>
                <w:color w:val="auto"/>
                <w:sz w:val="24"/>
                <w:szCs w:val="24"/>
                <w:highlight w:val="none"/>
              </w:rPr>
            </w:pPr>
          </w:p>
        </w:tc>
        <w:tc>
          <w:tcPr>
            <w:tcW w:w="1000" w:type="dxa"/>
          </w:tcPr>
          <w:p w14:paraId="415EC937">
            <w:pPr>
              <w:autoSpaceDE w:val="0"/>
              <w:autoSpaceDN w:val="0"/>
              <w:adjustRightInd w:val="0"/>
              <w:spacing w:line="440" w:lineRule="exact"/>
              <w:rPr>
                <w:rFonts w:ascii="宋体" w:hAnsi="宋体" w:cs="宋体"/>
                <w:color w:val="auto"/>
                <w:sz w:val="24"/>
                <w:szCs w:val="24"/>
                <w:highlight w:val="none"/>
              </w:rPr>
            </w:pPr>
          </w:p>
        </w:tc>
        <w:tc>
          <w:tcPr>
            <w:tcW w:w="1007" w:type="dxa"/>
          </w:tcPr>
          <w:p w14:paraId="43E3C2C1">
            <w:pPr>
              <w:autoSpaceDE w:val="0"/>
              <w:autoSpaceDN w:val="0"/>
              <w:adjustRightInd w:val="0"/>
              <w:spacing w:line="440" w:lineRule="exact"/>
              <w:rPr>
                <w:rFonts w:ascii="宋体" w:hAnsi="宋体" w:cs="宋体"/>
                <w:color w:val="auto"/>
                <w:sz w:val="24"/>
                <w:szCs w:val="24"/>
                <w:highlight w:val="none"/>
              </w:rPr>
            </w:pPr>
          </w:p>
        </w:tc>
        <w:tc>
          <w:tcPr>
            <w:tcW w:w="1155" w:type="dxa"/>
          </w:tcPr>
          <w:p w14:paraId="5A06D86F">
            <w:pPr>
              <w:autoSpaceDE w:val="0"/>
              <w:autoSpaceDN w:val="0"/>
              <w:adjustRightInd w:val="0"/>
              <w:spacing w:line="440" w:lineRule="exact"/>
              <w:rPr>
                <w:rFonts w:ascii="宋体" w:hAnsi="宋体" w:cs="宋体"/>
                <w:color w:val="auto"/>
                <w:sz w:val="24"/>
                <w:szCs w:val="24"/>
                <w:highlight w:val="none"/>
              </w:rPr>
            </w:pPr>
          </w:p>
        </w:tc>
      </w:tr>
      <w:tr w14:paraId="10A0D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2" w:hRule="atLeast"/>
        </w:trPr>
        <w:tc>
          <w:tcPr>
            <w:tcW w:w="710" w:type="dxa"/>
            <w:vAlign w:val="center"/>
          </w:tcPr>
          <w:p w14:paraId="3E0B609A">
            <w:pPr>
              <w:autoSpaceDE w:val="0"/>
              <w:autoSpaceDN w:val="0"/>
              <w:adjustRightInd w:val="0"/>
              <w:spacing w:line="44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359" w:type="dxa"/>
          </w:tcPr>
          <w:p w14:paraId="2A964893">
            <w:pPr>
              <w:autoSpaceDE w:val="0"/>
              <w:autoSpaceDN w:val="0"/>
              <w:adjustRightInd w:val="0"/>
              <w:spacing w:line="440" w:lineRule="exact"/>
              <w:rPr>
                <w:rFonts w:ascii="宋体" w:hAnsi="宋体" w:cs="宋体"/>
                <w:color w:val="auto"/>
                <w:sz w:val="24"/>
                <w:szCs w:val="24"/>
                <w:highlight w:val="none"/>
              </w:rPr>
            </w:pPr>
          </w:p>
        </w:tc>
        <w:tc>
          <w:tcPr>
            <w:tcW w:w="1144" w:type="dxa"/>
          </w:tcPr>
          <w:p w14:paraId="101BCC53">
            <w:pPr>
              <w:autoSpaceDE w:val="0"/>
              <w:autoSpaceDN w:val="0"/>
              <w:adjustRightInd w:val="0"/>
              <w:spacing w:line="440" w:lineRule="exact"/>
              <w:rPr>
                <w:rFonts w:ascii="宋体" w:hAnsi="宋体" w:cs="宋体"/>
                <w:color w:val="auto"/>
                <w:sz w:val="24"/>
                <w:szCs w:val="24"/>
                <w:highlight w:val="none"/>
              </w:rPr>
            </w:pPr>
          </w:p>
        </w:tc>
        <w:tc>
          <w:tcPr>
            <w:tcW w:w="1005" w:type="dxa"/>
          </w:tcPr>
          <w:p w14:paraId="6A699C49">
            <w:pPr>
              <w:autoSpaceDE w:val="0"/>
              <w:autoSpaceDN w:val="0"/>
              <w:adjustRightInd w:val="0"/>
              <w:spacing w:line="440" w:lineRule="exact"/>
              <w:rPr>
                <w:rFonts w:ascii="宋体" w:hAnsi="宋体" w:cs="宋体"/>
                <w:color w:val="auto"/>
                <w:sz w:val="24"/>
                <w:szCs w:val="24"/>
                <w:highlight w:val="none"/>
              </w:rPr>
            </w:pPr>
          </w:p>
        </w:tc>
        <w:tc>
          <w:tcPr>
            <w:tcW w:w="2144" w:type="dxa"/>
          </w:tcPr>
          <w:p w14:paraId="638DFADD">
            <w:pPr>
              <w:autoSpaceDE w:val="0"/>
              <w:autoSpaceDN w:val="0"/>
              <w:adjustRightInd w:val="0"/>
              <w:spacing w:line="440" w:lineRule="exact"/>
              <w:rPr>
                <w:rFonts w:ascii="宋体" w:hAnsi="宋体" w:cs="宋体"/>
                <w:color w:val="auto"/>
                <w:sz w:val="24"/>
                <w:szCs w:val="24"/>
                <w:highlight w:val="none"/>
              </w:rPr>
            </w:pPr>
          </w:p>
        </w:tc>
        <w:tc>
          <w:tcPr>
            <w:tcW w:w="1000" w:type="dxa"/>
          </w:tcPr>
          <w:p w14:paraId="204BB584">
            <w:pPr>
              <w:autoSpaceDE w:val="0"/>
              <w:autoSpaceDN w:val="0"/>
              <w:adjustRightInd w:val="0"/>
              <w:spacing w:line="440" w:lineRule="exact"/>
              <w:rPr>
                <w:rFonts w:ascii="宋体" w:hAnsi="宋体" w:cs="宋体"/>
                <w:color w:val="auto"/>
                <w:sz w:val="24"/>
                <w:szCs w:val="24"/>
                <w:highlight w:val="none"/>
              </w:rPr>
            </w:pPr>
          </w:p>
        </w:tc>
        <w:tc>
          <w:tcPr>
            <w:tcW w:w="1007" w:type="dxa"/>
          </w:tcPr>
          <w:p w14:paraId="3BEEA1CF">
            <w:pPr>
              <w:autoSpaceDE w:val="0"/>
              <w:autoSpaceDN w:val="0"/>
              <w:adjustRightInd w:val="0"/>
              <w:spacing w:line="440" w:lineRule="exact"/>
              <w:rPr>
                <w:rFonts w:ascii="宋体" w:hAnsi="宋体" w:cs="宋体"/>
                <w:color w:val="auto"/>
                <w:sz w:val="24"/>
                <w:szCs w:val="24"/>
                <w:highlight w:val="none"/>
              </w:rPr>
            </w:pPr>
          </w:p>
        </w:tc>
        <w:tc>
          <w:tcPr>
            <w:tcW w:w="1155" w:type="dxa"/>
          </w:tcPr>
          <w:p w14:paraId="346FDFA8">
            <w:pPr>
              <w:autoSpaceDE w:val="0"/>
              <w:autoSpaceDN w:val="0"/>
              <w:adjustRightInd w:val="0"/>
              <w:spacing w:line="440" w:lineRule="exact"/>
              <w:rPr>
                <w:rFonts w:ascii="宋体" w:hAnsi="宋体" w:cs="宋体"/>
                <w:color w:val="auto"/>
                <w:sz w:val="24"/>
                <w:szCs w:val="24"/>
                <w:highlight w:val="none"/>
              </w:rPr>
            </w:pPr>
          </w:p>
        </w:tc>
      </w:tr>
      <w:tr w14:paraId="205BD2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4" w:hRule="atLeast"/>
        </w:trPr>
        <w:tc>
          <w:tcPr>
            <w:tcW w:w="710" w:type="dxa"/>
            <w:vAlign w:val="center"/>
          </w:tcPr>
          <w:p w14:paraId="303B3487">
            <w:pPr>
              <w:autoSpaceDE w:val="0"/>
              <w:autoSpaceDN w:val="0"/>
              <w:adjustRightInd w:val="0"/>
              <w:spacing w:line="440" w:lineRule="exact"/>
              <w:jc w:val="center"/>
              <w:rPr>
                <w:rFonts w:ascii="宋体" w:hAnsi="宋体" w:cs="宋体"/>
                <w:color w:val="auto"/>
                <w:sz w:val="24"/>
                <w:szCs w:val="24"/>
                <w:highlight w:val="none"/>
              </w:rPr>
            </w:pPr>
          </w:p>
        </w:tc>
        <w:tc>
          <w:tcPr>
            <w:tcW w:w="1359" w:type="dxa"/>
            <w:vAlign w:val="center"/>
          </w:tcPr>
          <w:p w14:paraId="6A1D1D7E">
            <w:pPr>
              <w:pStyle w:val="57"/>
              <w:spacing w:line="440" w:lineRule="exact"/>
              <w:rPr>
                <w:rFonts w:ascii="宋体" w:hAnsi="宋体" w:eastAsia="宋体"/>
                <w:color w:val="auto"/>
                <w:szCs w:val="24"/>
                <w:highlight w:val="none"/>
                <w:lang w:val="zh-CN"/>
              </w:rPr>
            </w:pPr>
            <w:r>
              <w:rPr>
                <w:rFonts w:hint="eastAsia" w:ascii="宋体" w:hAnsi="宋体" w:eastAsia="宋体"/>
                <w:color w:val="auto"/>
                <w:szCs w:val="24"/>
                <w:highlight w:val="none"/>
                <w:lang w:val="zh-CN"/>
              </w:rPr>
              <w:t>……</w:t>
            </w:r>
          </w:p>
        </w:tc>
        <w:tc>
          <w:tcPr>
            <w:tcW w:w="1144" w:type="dxa"/>
          </w:tcPr>
          <w:p w14:paraId="3E072A29">
            <w:pPr>
              <w:autoSpaceDE w:val="0"/>
              <w:autoSpaceDN w:val="0"/>
              <w:adjustRightInd w:val="0"/>
              <w:spacing w:line="440" w:lineRule="exact"/>
              <w:rPr>
                <w:rFonts w:ascii="宋体" w:hAnsi="宋体" w:cs="宋体"/>
                <w:color w:val="auto"/>
                <w:sz w:val="24"/>
                <w:szCs w:val="24"/>
                <w:highlight w:val="none"/>
              </w:rPr>
            </w:pPr>
          </w:p>
        </w:tc>
        <w:tc>
          <w:tcPr>
            <w:tcW w:w="1005" w:type="dxa"/>
          </w:tcPr>
          <w:p w14:paraId="3C878736">
            <w:pPr>
              <w:autoSpaceDE w:val="0"/>
              <w:autoSpaceDN w:val="0"/>
              <w:adjustRightInd w:val="0"/>
              <w:spacing w:line="440" w:lineRule="exact"/>
              <w:rPr>
                <w:rFonts w:ascii="宋体" w:hAnsi="宋体" w:cs="宋体"/>
                <w:color w:val="auto"/>
                <w:sz w:val="24"/>
                <w:szCs w:val="24"/>
                <w:highlight w:val="none"/>
              </w:rPr>
            </w:pPr>
          </w:p>
        </w:tc>
        <w:tc>
          <w:tcPr>
            <w:tcW w:w="2144" w:type="dxa"/>
          </w:tcPr>
          <w:p w14:paraId="4BA6D69E">
            <w:pPr>
              <w:autoSpaceDE w:val="0"/>
              <w:autoSpaceDN w:val="0"/>
              <w:adjustRightInd w:val="0"/>
              <w:spacing w:line="440" w:lineRule="exact"/>
              <w:rPr>
                <w:rFonts w:ascii="宋体" w:hAnsi="宋体" w:cs="宋体"/>
                <w:color w:val="auto"/>
                <w:sz w:val="24"/>
                <w:szCs w:val="24"/>
                <w:highlight w:val="none"/>
              </w:rPr>
            </w:pPr>
          </w:p>
        </w:tc>
        <w:tc>
          <w:tcPr>
            <w:tcW w:w="1000" w:type="dxa"/>
          </w:tcPr>
          <w:p w14:paraId="7482516C">
            <w:pPr>
              <w:autoSpaceDE w:val="0"/>
              <w:autoSpaceDN w:val="0"/>
              <w:adjustRightInd w:val="0"/>
              <w:spacing w:line="440" w:lineRule="exact"/>
              <w:rPr>
                <w:rFonts w:ascii="宋体" w:hAnsi="宋体" w:cs="宋体"/>
                <w:color w:val="auto"/>
                <w:sz w:val="24"/>
                <w:szCs w:val="24"/>
                <w:highlight w:val="none"/>
              </w:rPr>
            </w:pPr>
          </w:p>
        </w:tc>
        <w:tc>
          <w:tcPr>
            <w:tcW w:w="1007" w:type="dxa"/>
          </w:tcPr>
          <w:p w14:paraId="5E18DF3E">
            <w:pPr>
              <w:autoSpaceDE w:val="0"/>
              <w:autoSpaceDN w:val="0"/>
              <w:adjustRightInd w:val="0"/>
              <w:spacing w:line="440" w:lineRule="exact"/>
              <w:rPr>
                <w:rFonts w:ascii="宋体" w:hAnsi="宋体" w:cs="宋体"/>
                <w:color w:val="auto"/>
                <w:sz w:val="24"/>
                <w:szCs w:val="24"/>
                <w:highlight w:val="none"/>
              </w:rPr>
            </w:pPr>
          </w:p>
        </w:tc>
        <w:tc>
          <w:tcPr>
            <w:tcW w:w="1155" w:type="dxa"/>
          </w:tcPr>
          <w:p w14:paraId="4B6039FB">
            <w:pPr>
              <w:autoSpaceDE w:val="0"/>
              <w:autoSpaceDN w:val="0"/>
              <w:adjustRightInd w:val="0"/>
              <w:spacing w:line="440" w:lineRule="exact"/>
              <w:rPr>
                <w:rFonts w:ascii="宋体" w:hAnsi="宋体" w:cs="宋体"/>
                <w:color w:val="auto"/>
                <w:sz w:val="24"/>
                <w:szCs w:val="24"/>
                <w:highlight w:val="none"/>
              </w:rPr>
            </w:pPr>
          </w:p>
        </w:tc>
      </w:tr>
      <w:tr w14:paraId="0C5C9E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4" w:hRule="atLeast"/>
        </w:trPr>
        <w:tc>
          <w:tcPr>
            <w:tcW w:w="2069" w:type="dxa"/>
            <w:gridSpan w:val="2"/>
            <w:vAlign w:val="center"/>
          </w:tcPr>
          <w:p w14:paraId="08318DD9">
            <w:pPr>
              <w:pStyle w:val="57"/>
              <w:spacing w:line="440" w:lineRule="exact"/>
              <w:rPr>
                <w:rFonts w:ascii="宋体" w:hAnsi="宋体" w:eastAsia="宋体"/>
                <w:color w:val="auto"/>
                <w:szCs w:val="24"/>
                <w:highlight w:val="none"/>
                <w:lang w:val="zh-CN"/>
              </w:rPr>
            </w:pPr>
            <w:r>
              <w:rPr>
                <w:rFonts w:hint="eastAsia" w:ascii="宋体" w:hAnsi="宋体" w:eastAsia="宋体"/>
                <w:color w:val="auto"/>
                <w:szCs w:val="24"/>
                <w:highlight w:val="none"/>
                <w:lang w:val="zh-CN"/>
              </w:rPr>
              <w:t>合计总报价（元）</w:t>
            </w:r>
          </w:p>
        </w:tc>
        <w:tc>
          <w:tcPr>
            <w:tcW w:w="7455" w:type="dxa"/>
            <w:gridSpan w:val="6"/>
          </w:tcPr>
          <w:p w14:paraId="5C6501E4">
            <w:pPr>
              <w:autoSpaceDE w:val="0"/>
              <w:autoSpaceDN w:val="0"/>
              <w:adjustRightInd w:val="0"/>
              <w:spacing w:line="440" w:lineRule="exact"/>
              <w:rPr>
                <w:rFonts w:ascii="宋体" w:hAnsi="宋体" w:cs="宋体"/>
                <w:color w:val="auto"/>
                <w:sz w:val="24"/>
                <w:szCs w:val="24"/>
                <w:highlight w:val="none"/>
              </w:rPr>
            </w:pPr>
          </w:p>
        </w:tc>
      </w:tr>
    </w:tbl>
    <w:p w14:paraId="339F2179">
      <w:pPr>
        <w:pStyle w:val="57"/>
        <w:rPr>
          <w:rFonts w:ascii="宋体" w:hAnsi="宋体" w:eastAsia="宋体"/>
          <w:color w:val="auto"/>
          <w:szCs w:val="24"/>
          <w:highlight w:val="none"/>
        </w:rPr>
      </w:pPr>
    </w:p>
    <w:p w14:paraId="6C825247">
      <w:pPr>
        <w:pStyle w:val="57"/>
        <w:rPr>
          <w:rFonts w:ascii="宋体" w:hAnsi="宋体" w:eastAsia="宋体"/>
          <w:color w:val="auto"/>
          <w:szCs w:val="24"/>
          <w:highlight w:val="none"/>
          <w:lang w:val="zh-CN"/>
        </w:rPr>
      </w:pPr>
      <w:r>
        <w:rPr>
          <w:rFonts w:hint="eastAsia" w:ascii="宋体" w:hAnsi="宋体" w:eastAsia="宋体"/>
          <w:color w:val="auto"/>
          <w:szCs w:val="24"/>
          <w:highlight w:val="none"/>
          <w:lang w:val="zh-CN"/>
        </w:rPr>
        <w:t>投标人名称（盖公章）：</w:t>
      </w:r>
    </w:p>
    <w:p w14:paraId="4639F1DE">
      <w:pPr>
        <w:pStyle w:val="57"/>
        <w:rPr>
          <w:rFonts w:ascii="宋体" w:hAnsi="宋体" w:eastAsia="宋体"/>
          <w:color w:val="auto"/>
          <w:szCs w:val="24"/>
          <w:highlight w:val="none"/>
          <w:lang w:val="zh-CN"/>
        </w:rPr>
      </w:pPr>
      <w:r>
        <w:rPr>
          <w:rFonts w:hint="eastAsia" w:ascii="宋体" w:hAnsi="宋体" w:eastAsia="宋体"/>
          <w:color w:val="auto"/>
          <w:szCs w:val="24"/>
          <w:highlight w:val="none"/>
          <w:lang w:val="zh-CN"/>
        </w:rPr>
        <w:t>投标人法定代表人或者被授权代表（</w:t>
      </w:r>
      <w:r>
        <w:rPr>
          <w:rStyle w:val="36"/>
          <w:rFonts w:hint="eastAsia" w:ascii="宋体" w:hAnsi="宋体" w:eastAsia="宋体"/>
          <w:color w:val="auto"/>
          <w:szCs w:val="24"/>
          <w:highlight w:val="none"/>
        </w:rPr>
        <w:t>签字或</w:t>
      </w:r>
      <w:r>
        <w:rPr>
          <w:rStyle w:val="36"/>
          <w:rFonts w:ascii="宋体" w:hAnsi="宋体" w:eastAsia="宋体"/>
          <w:color w:val="auto"/>
          <w:szCs w:val="24"/>
          <w:highlight w:val="none"/>
        </w:rPr>
        <w:t>印章</w:t>
      </w:r>
      <w:r>
        <w:rPr>
          <w:rFonts w:hint="eastAsia" w:ascii="宋体" w:hAnsi="宋体" w:eastAsia="宋体"/>
          <w:color w:val="auto"/>
          <w:szCs w:val="24"/>
          <w:highlight w:val="none"/>
          <w:lang w:val="zh-CN"/>
        </w:rPr>
        <w:t>）：</w:t>
      </w:r>
    </w:p>
    <w:p w14:paraId="0E92A73E">
      <w:pPr>
        <w:spacing w:line="420" w:lineRule="exact"/>
        <w:rPr>
          <w:rFonts w:ascii="宋体" w:hAnsi="宋体" w:cs="宋体"/>
          <w:color w:val="auto"/>
          <w:szCs w:val="21"/>
          <w:highlight w:val="none"/>
          <w:lang w:val="zh-CN"/>
        </w:rPr>
      </w:pPr>
      <w:r>
        <w:rPr>
          <w:rFonts w:hint="eastAsia" w:ascii="宋体" w:hAnsi="宋体" w:cs="宋体"/>
          <w:color w:val="auto"/>
          <w:sz w:val="24"/>
          <w:szCs w:val="24"/>
          <w:highlight w:val="none"/>
          <w:lang w:val="zh-CN"/>
        </w:rPr>
        <w:t xml:space="preserve">时间： 年  月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zh-CN"/>
        </w:rPr>
        <w:t>日</w:t>
      </w:r>
    </w:p>
    <w:p w14:paraId="58406D46">
      <w:pPr>
        <w:widowControl/>
        <w:autoSpaceDE w:val="0"/>
        <w:autoSpaceDN w:val="0"/>
        <w:adjustRightInd w:val="0"/>
        <w:ind w:right="-481"/>
        <w:jc w:val="left"/>
        <w:rPr>
          <w:rStyle w:val="36"/>
          <w:rFonts w:ascii="宋体" w:hAnsi="宋体" w:eastAsia="宋体" w:cs="宋体"/>
          <w:color w:val="auto"/>
          <w:sz w:val="24"/>
          <w:szCs w:val="24"/>
          <w:highlight w:val="none"/>
        </w:rPr>
      </w:pPr>
    </w:p>
    <w:p w14:paraId="779A2A56">
      <w:pPr>
        <w:widowControl/>
        <w:autoSpaceDE w:val="0"/>
        <w:autoSpaceDN w:val="0"/>
        <w:adjustRightInd w:val="0"/>
        <w:spacing w:line="460" w:lineRule="exact"/>
        <w:rPr>
          <w:rFonts w:ascii="宋体" w:hAnsi="宋体" w:cs="宋体"/>
          <w:color w:val="auto"/>
          <w:kern w:val="1"/>
          <w:sz w:val="24"/>
          <w:szCs w:val="24"/>
          <w:highlight w:val="none"/>
        </w:rPr>
      </w:pPr>
      <w:r>
        <w:rPr>
          <w:rStyle w:val="36"/>
          <w:rFonts w:hint="eastAsia" w:ascii="宋体" w:hAnsi="宋体" w:eastAsia="宋体"/>
          <w:color w:val="auto"/>
          <w:sz w:val="24"/>
          <w:szCs w:val="24"/>
          <w:highlight w:val="none"/>
        </w:rPr>
        <w:br w:type="page"/>
      </w:r>
      <w:r>
        <w:rPr>
          <w:rFonts w:hint="eastAsia" w:ascii="宋体" w:hAnsi="宋体" w:cs="宋体"/>
          <w:color w:val="auto"/>
          <w:kern w:val="1"/>
          <w:sz w:val="24"/>
          <w:szCs w:val="24"/>
          <w:highlight w:val="none"/>
        </w:rPr>
        <w:t>附件</w:t>
      </w:r>
      <w:r>
        <w:rPr>
          <w:rFonts w:ascii="宋体" w:hAnsi="宋体" w:cs="宋体"/>
          <w:color w:val="auto"/>
          <w:kern w:val="1"/>
          <w:sz w:val="24"/>
          <w:szCs w:val="24"/>
          <w:highlight w:val="none"/>
        </w:rPr>
        <w:t>4</w:t>
      </w:r>
      <w:r>
        <w:rPr>
          <w:rFonts w:hint="eastAsia" w:ascii="宋体" w:hAnsi="宋体" w:cs="宋体"/>
          <w:color w:val="auto"/>
          <w:kern w:val="1"/>
          <w:sz w:val="24"/>
          <w:szCs w:val="24"/>
          <w:highlight w:val="none"/>
        </w:rPr>
        <w:t>：</w:t>
      </w:r>
    </w:p>
    <w:p w14:paraId="478786B5">
      <w:pPr>
        <w:spacing w:line="44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法定代表人身份证明</w:t>
      </w:r>
    </w:p>
    <w:p w14:paraId="32290813">
      <w:pPr>
        <w:spacing w:line="440" w:lineRule="exact"/>
        <w:rPr>
          <w:rFonts w:ascii="宋体" w:hAnsi="宋体" w:cs="宋体"/>
          <w:color w:val="auto"/>
          <w:sz w:val="20"/>
          <w:highlight w:val="none"/>
        </w:rPr>
      </w:pPr>
    </w:p>
    <w:p w14:paraId="02FF8E9C">
      <w:pPr>
        <w:spacing w:line="440" w:lineRule="exact"/>
        <w:rPr>
          <w:rFonts w:ascii="宋体" w:hAnsi="宋体" w:cs="宋体"/>
          <w:color w:val="auto"/>
          <w:sz w:val="24"/>
          <w:szCs w:val="24"/>
          <w:highlight w:val="none"/>
        </w:rPr>
      </w:pPr>
    </w:p>
    <w:p w14:paraId="770226FC">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投标人名称：</w:t>
      </w:r>
    </w:p>
    <w:p w14:paraId="4A2F7210">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单位性质：</w:t>
      </w:r>
    </w:p>
    <w:p w14:paraId="4A8B7094">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地址：</w:t>
      </w:r>
    </w:p>
    <w:p w14:paraId="748363DA">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成立时间：年月日</w:t>
      </w:r>
    </w:p>
    <w:p w14:paraId="50B8BF06">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经营期限：</w:t>
      </w:r>
    </w:p>
    <w:p w14:paraId="3079780E">
      <w:pPr>
        <w:spacing w:line="440" w:lineRule="exact"/>
        <w:rPr>
          <w:rFonts w:ascii="宋体" w:hAnsi="宋体" w:cs="宋体"/>
          <w:color w:val="auto"/>
          <w:sz w:val="24"/>
          <w:szCs w:val="24"/>
          <w:highlight w:val="none"/>
        </w:rPr>
      </w:pPr>
    </w:p>
    <w:p w14:paraId="1C196623">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姓名： </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性别： </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年龄：        职务：</w:t>
      </w:r>
    </w:p>
    <w:p w14:paraId="65B52C47">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系</w:t>
      </w:r>
      <w:r>
        <w:rPr>
          <w:rFonts w:hint="eastAsia" w:ascii="宋体" w:hAnsi="宋体" w:cs="宋体"/>
          <w:color w:val="auto"/>
          <w:sz w:val="24"/>
          <w:szCs w:val="24"/>
          <w:highlight w:val="none"/>
          <w:u w:val="single"/>
        </w:rPr>
        <w:t xml:space="preserve"> （投标人名称）</w:t>
      </w:r>
      <w:r>
        <w:rPr>
          <w:rFonts w:hint="eastAsia" w:ascii="宋体" w:hAnsi="宋体" w:cs="宋体"/>
          <w:color w:val="auto"/>
          <w:sz w:val="24"/>
          <w:szCs w:val="24"/>
          <w:highlight w:val="none"/>
        </w:rPr>
        <w:t>的法定代表人。</w:t>
      </w:r>
    </w:p>
    <w:p w14:paraId="52D7A4E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特此证明。</w:t>
      </w:r>
    </w:p>
    <w:p w14:paraId="53BA871E">
      <w:pPr>
        <w:spacing w:line="440" w:lineRule="exact"/>
        <w:rPr>
          <w:rFonts w:ascii="宋体" w:hAnsi="宋体" w:cs="宋体"/>
          <w:color w:val="auto"/>
          <w:sz w:val="24"/>
          <w:szCs w:val="24"/>
          <w:highlight w:val="none"/>
        </w:rPr>
      </w:pPr>
    </w:p>
    <w:p w14:paraId="122BEC78">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附：法定代表人身份证复印件。</w:t>
      </w:r>
    </w:p>
    <w:p w14:paraId="1A03BC2E">
      <w:pPr>
        <w:spacing w:line="440" w:lineRule="exact"/>
        <w:rPr>
          <w:rFonts w:ascii="宋体" w:hAnsi="宋体" w:cs="宋体"/>
          <w:color w:val="auto"/>
          <w:sz w:val="24"/>
          <w:szCs w:val="24"/>
          <w:highlight w:val="none"/>
        </w:rPr>
      </w:pPr>
    </w:p>
    <w:p w14:paraId="39602D62">
      <w:pPr>
        <w:spacing w:line="440" w:lineRule="exact"/>
        <w:rPr>
          <w:rFonts w:ascii="宋体" w:hAnsi="宋体" w:cs="宋体"/>
          <w:color w:val="auto"/>
          <w:sz w:val="24"/>
          <w:szCs w:val="24"/>
          <w:highlight w:val="none"/>
        </w:rPr>
      </w:pPr>
    </w:p>
    <w:p w14:paraId="59CF3194">
      <w:pPr>
        <w:spacing w:line="440" w:lineRule="exact"/>
        <w:rPr>
          <w:rFonts w:ascii="宋体" w:hAnsi="宋体" w:cs="宋体"/>
          <w:color w:val="auto"/>
          <w:sz w:val="24"/>
          <w:szCs w:val="24"/>
          <w:highlight w:val="none"/>
        </w:rPr>
      </w:pPr>
    </w:p>
    <w:p w14:paraId="2E81F627">
      <w:pPr>
        <w:spacing w:line="440" w:lineRule="exact"/>
        <w:rPr>
          <w:rFonts w:ascii="宋体" w:hAnsi="宋体" w:cs="宋体"/>
          <w:color w:val="auto"/>
          <w:sz w:val="24"/>
          <w:szCs w:val="24"/>
          <w:highlight w:val="none"/>
        </w:rPr>
      </w:pPr>
    </w:p>
    <w:p w14:paraId="229080A0">
      <w:pPr>
        <w:spacing w:line="440" w:lineRule="exact"/>
        <w:rPr>
          <w:rFonts w:ascii="宋体" w:hAnsi="宋体" w:cs="宋体"/>
          <w:color w:val="auto"/>
          <w:sz w:val="24"/>
          <w:szCs w:val="24"/>
          <w:highlight w:val="none"/>
        </w:rPr>
      </w:pPr>
    </w:p>
    <w:p w14:paraId="77D26487">
      <w:pPr>
        <w:spacing w:line="440" w:lineRule="exact"/>
        <w:rPr>
          <w:rFonts w:ascii="宋体" w:hAnsi="宋体" w:cs="宋体"/>
          <w:color w:val="auto"/>
          <w:sz w:val="24"/>
          <w:szCs w:val="24"/>
          <w:highlight w:val="none"/>
        </w:rPr>
      </w:pPr>
    </w:p>
    <w:p w14:paraId="7DB23526">
      <w:pPr>
        <w:spacing w:line="440" w:lineRule="exact"/>
        <w:rPr>
          <w:rFonts w:ascii="宋体" w:hAnsi="宋体" w:cs="宋体"/>
          <w:color w:val="auto"/>
          <w:sz w:val="24"/>
          <w:szCs w:val="24"/>
          <w:highlight w:val="none"/>
        </w:rPr>
      </w:pPr>
    </w:p>
    <w:p w14:paraId="5AAB4A7F">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投标人：（公章）</w:t>
      </w:r>
    </w:p>
    <w:p w14:paraId="79AB5008">
      <w:pPr>
        <w:spacing w:line="440" w:lineRule="exact"/>
        <w:rPr>
          <w:rFonts w:ascii="宋体" w:hAnsi="宋体" w:cs="宋体"/>
          <w:color w:val="auto"/>
          <w:sz w:val="24"/>
          <w:szCs w:val="24"/>
          <w:highlight w:val="none"/>
        </w:rPr>
      </w:pPr>
    </w:p>
    <w:p w14:paraId="2F436D3D">
      <w:pPr>
        <w:widowControl/>
        <w:autoSpaceDE w:val="0"/>
        <w:autoSpaceDN w:val="0"/>
        <w:adjustRightInd w:val="0"/>
        <w:spacing w:line="460" w:lineRule="exact"/>
        <w:ind w:firstLine="3840" w:firstLineChars="1600"/>
        <w:rPr>
          <w:rFonts w:ascii="宋体" w:hAnsi="宋体" w:cs="宋体"/>
          <w:color w:val="auto"/>
          <w:kern w:val="1"/>
          <w:sz w:val="24"/>
          <w:szCs w:val="24"/>
          <w:highlight w:val="none"/>
        </w:rPr>
      </w:pPr>
      <w:r>
        <w:rPr>
          <w:rFonts w:hint="eastAsia" w:ascii="宋体" w:hAnsi="宋体" w:cs="宋体"/>
          <w:color w:val="auto"/>
          <w:sz w:val="24"/>
          <w:szCs w:val="24"/>
          <w:highlight w:val="none"/>
        </w:rPr>
        <w:t xml:space="preserve">年 </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月   日</w:t>
      </w:r>
    </w:p>
    <w:p w14:paraId="1DE61BD0">
      <w:pPr>
        <w:widowControl/>
        <w:autoSpaceDE w:val="0"/>
        <w:autoSpaceDN w:val="0"/>
        <w:adjustRightInd w:val="0"/>
        <w:spacing w:line="460" w:lineRule="exact"/>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br w:type="page"/>
      </w:r>
      <w:r>
        <w:rPr>
          <w:rStyle w:val="36"/>
          <w:rFonts w:hint="eastAsia" w:ascii="宋体" w:hAnsi="宋体" w:eastAsia="宋体" w:cs="宋体"/>
          <w:color w:val="auto"/>
          <w:sz w:val="24"/>
          <w:szCs w:val="24"/>
          <w:highlight w:val="none"/>
        </w:rPr>
        <w:t>附件</w:t>
      </w:r>
      <w:r>
        <w:rPr>
          <w:rStyle w:val="36"/>
          <w:rFonts w:ascii="宋体" w:hAnsi="宋体" w:eastAsia="宋体" w:cs="宋体"/>
          <w:color w:val="auto"/>
          <w:sz w:val="24"/>
          <w:szCs w:val="24"/>
          <w:highlight w:val="none"/>
        </w:rPr>
        <w:t>5</w:t>
      </w:r>
      <w:r>
        <w:rPr>
          <w:rStyle w:val="36"/>
          <w:rFonts w:hint="eastAsia" w:ascii="宋体" w:hAnsi="宋体" w:eastAsia="宋体" w:cs="宋体"/>
          <w:color w:val="auto"/>
          <w:sz w:val="24"/>
          <w:szCs w:val="24"/>
          <w:highlight w:val="none"/>
        </w:rPr>
        <w:t xml:space="preserve">：    </w:t>
      </w:r>
    </w:p>
    <w:p w14:paraId="4ED6D902">
      <w:pPr>
        <w:widowControl/>
        <w:autoSpaceDE w:val="0"/>
        <w:autoSpaceDN w:val="0"/>
        <w:adjustRightInd w:val="0"/>
        <w:spacing w:line="300" w:lineRule="auto"/>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法定代表人授权委托书</w:t>
      </w:r>
    </w:p>
    <w:p w14:paraId="0ECEF994">
      <w:pPr>
        <w:widowControl/>
        <w:autoSpaceDE w:val="0"/>
        <w:autoSpaceDN w:val="0"/>
        <w:adjustRightInd w:val="0"/>
        <w:spacing w:line="360" w:lineRule="auto"/>
        <w:rPr>
          <w:rFonts w:ascii="宋体" w:hAnsi="宋体" w:cs="宋体"/>
          <w:color w:val="auto"/>
          <w:kern w:val="1"/>
          <w:sz w:val="24"/>
          <w:szCs w:val="24"/>
          <w:highlight w:val="none"/>
        </w:rPr>
      </w:pPr>
    </w:p>
    <w:p w14:paraId="660BFEAA">
      <w:pPr>
        <w:widowControl/>
        <w:autoSpaceDE w:val="0"/>
        <w:autoSpaceDN w:val="0"/>
        <w:adjustRightInd w:val="0"/>
        <w:spacing w:line="480" w:lineRule="auto"/>
        <w:rPr>
          <w:rFonts w:ascii="宋体" w:hAnsi="宋体" w:cs="宋体"/>
          <w:color w:val="auto"/>
          <w:kern w:val="1"/>
          <w:sz w:val="24"/>
          <w:szCs w:val="24"/>
          <w:highlight w:val="none"/>
        </w:rPr>
      </w:pPr>
      <w:r>
        <w:rPr>
          <w:rFonts w:hint="eastAsia" w:ascii="宋体" w:hAnsi="宋体" w:cs="宋体"/>
          <w:color w:val="auto"/>
          <w:kern w:val="1"/>
          <w:sz w:val="24"/>
          <w:szCs w:val="24"/>
          <w:highlight w:val="none"/>
          <w:u w:val="single"/>
        </w:rPr>
        <w:t xml:space="preserve">   （采购人或采购代理机构）  </w:t>
      </w:r>
      <w:r>
        <w:rPr>
          <w:rStyle w:val="36"/>
          <w:rFonts w:hint="eastAsia" w:ascii="宋体" w:hAnsi="宋体" w:eastAsia="宋体" w:cs="宋体"/>
          <w:color w:val="auto"/>
          <w:sz w:val="24"/>
          <w:szCs w:val="24"/>
          <w:highlight w:val="none"/>
        </w:rPr>
        <w:t>：</w:t>
      </w:r>
    </w:p>
    <w:p w14:paraId="4A9B6D0A">
      <w:pPr>
        <w:widowControl/>
        <w:autoSpaceDE w:val="0"/>
        <w:autoSpaceDN w:val="0"/>
        <w:adjustRightInd w:val="0"/>
        <w:spacing w:line="480" w:lineRule="auto"/>
        <w:ind w:firstLine="480"/>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我</w:t>
      </w:r>
      <w:r>
        <w:rPr>
          <w:rFonts w:hint="eastAsia" w:ascii="宋体" w:hAnsi="宋体" w:cs="宋体"/>
          <w:color w:val="auto"/>
          <w:kern w:val="1"/>
          <w:sz w:val="24"/>
          <w:szCs w:val="24"/>
          <w:highlight w:val="none"/>
          <w:u w:val="single"/>
        </w:rPr>
        <w:t xml:space="preserve">   （姓名） </w:t>
      </w:r>
      <w:r>
        <w:rPr>
          <w:rStyle w:val="36"/>
          <w:rFonts w:hint="eastAsia" w:ascii="宋体" w:hAnsi="宋体" w:eastAsia="宋体" w:cs="宋体"/>
          <w:color w:val="auto"/>
          <w:sz w:val="24"/>
          <w:szCs w:val="24"/>
          <w:highlight w:val="none"/>
        </w:rPr>
        <w:t>系</w:t>
      </w:r>
      <w:r>
        <w:rPr>
          <w:rFonts w:hint="eastAsia" w:ascii="宋体" w:hAnsi="宋体" w:cs="宋体"/>
          <w:color w:val="auto"/>
          <w:kern w:val="1"/>
          <w:sz w:val="24"/>
          <w:szCs w:val="24"/>
          <w:highlight w:val="none"/>
          <w:u w:val="single"/>
        </w:rPr>
        <w:t xml:space="preserve">    （投标人名称）</w:t>
      </w:r>
      <w:r>
        <w:rPr>
          <w:rStyle w:val="36"/>
          <w:rFonts w:hint="eastAsia" w:ascii="宋体" w:hAnsi="宋体" w:eastAsia="宋体" w:cs="宋体"/>
          <w:color w:val="auto"/>
          <w:sz w:val="24"/>
          <w:szCs w:val="24"/>
          <w:highlight w:val="none"/>
        </w:rPr>
        <w:t>法定代表人，现授权委托我公司的</w:t>
      </w:r>
      <w:r>
        <w:rPr>
          <w:rFonts w:hint="eastAsia" w:ascii="宋体" w:hAnsi="宋体" w:cs="宋体"/>
          <w:color w:val="auto"/>
          <w:kern w:val="1"/>
          <w:sz w:val="24"/>
          <w:szCs w:val="24"/>
          <w:highlight w:val="none"/>
          <w:u w:val="single"/>
        </w:rPr>
        <w:t xml:space="preserve">  （姓名、职务或者职称）</w:t>
      </w:r>
      <w:r>
        <w:rPr>
          <w:rStyle w:val="36"/>
          <w:rFonts w:hint="eastAsia" w:ascii="宋体" w:hAnsi="宋体" w:eastAsia="宋体" w:cs="宋体"/>
          <w:color w:val="auto"/>
          <w:sz w:val="24"/>
          <w:szCs w:val="24"/>
          <w:highlight w:val="none"/>
        </w:rPr>
        <w:t>为我公司本次项目的授权代表，代表我方办理本次投标、签约等相关事宜，签署全部有关的文件、协议、合同并具有法律效力。</w:t>
      </w:r>
    </w:p>
    <w:p w14:paraId="6CD22FEE">
      <w:pPr>
        <w:widowControl/>
        <w:autoSpaceDE w:val="0"/>
        <w:autoSpaceDN w:val="0"/>
        <w:adjustRightInd w:val="0"/>
        <w:spacing w:line="480" w:lineRule="auto"/>
        <w:ind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在我方未发出撤销授权委托书的书面通知以前，本授权委托书一直有效。被授权人签署的所有文件（在授权书有效期内签署的）不因授权撤销而失效。</w:t>
      </w:r>
    </w:p>
    <w:p w14:paraId="6219C39C">
      <w:pPr>
        <w:widowControl/>
        <w:autoSpaceDE w:val="0"/>
        <w:autoSpaceDN w:val="0"/>
        <w:adjustRightInd w:val="0"/>
        <w:spacing w:line="480" w:lineRule="auto"/>
        <w:ind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被授权代表无权转让委托权。特此授权。</w:t>
      </w:r>
    </w:p>
    <w:p w14:paraId="6D5D92EC">
      <w:pPr>
        <w:widowControl/>
        <w:autoSpaceDE w:val="0"/>
        <w:autoSpaceDN w:val="0"/>
        <w:adjustRightInd w:val="0"/>
        <w:spacing w:line="480" w:lineRule="auto"/>
        <w:ind w:firstLine="480"/>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 xml:space="preserve">本授权委托书于 </w:t>
      </w:r>
      <w:r>
        <w:rPr>
          <w:rStyle w:val="36"/>
          <w:rFonts w:ascii="宋体" w:hAnsi="宋体" w:eastAsia="宋体" w:cs="宋体"/>
          <w:color w:val="auto"/>
          <w:sz w:val="24"/>
          <w:szCs w:val="24"/>
          <w:highlight w:val="none"/>
        </w:rPr>
        <w:t xml:space="preserve"> </w:t>
      </w:r>
      <w:r>
        <w:rPr>
          <w:rStyle w:val="36"/>
          <w:rFonts w:hint="eastAsia" w:ascii="宋体" w:hAnsi="宋体" w:eastAsia="宋体" w:cs="宋体"/>
          <w:color w:val="auto"/>
          <w:sz w:val="24"/>
          <w:szCs w:val="24"/>
          <w:highlight w:val="none"/>
        </w:rPr>
        <w:t xml:space="preserve">年 </w:t>
      </w:r>
      <w:r>
        <w:rPr>
          <w:rStyle w:val="36"/>
          <w:rFonts w:ascii="宋体" w:hAnsi="宋体" w:eastAsia="宋体" w:cs="宋体"/>
          <w:color w:val="auto"/>
          <w:sz w:val="24"/>
          <w:szCs w:val="24"/>
          <w:highlight w:val="none"/>
        </w:rPr>
        <w:t xml:space="preserve"> </w:t>
      </w:r>
      <w:r>
        <w:rPr>
          <w:rStyle w:val="36"/>
          <w:rFonts w:hint="eastAsia" w:ascii="宋体" w:hAnsi="宋体" w:eastAsia="宋体" w:cs="宋体"/>
          <w:color w:val="auto"/>
          <w:sz w:val="24"/>
          <w:szCs w:val="24"/>
          <w:highlight w:val="none"/>
        </w:rPr>
        <w:t xml:space="preserve">月 </w:t>
      </w:r>
      <w:r>
        <w:rPr>
          <w:rStyle w:val="36"/>
          <w:rFonts w:ascii="宋体" w:hAnsi="宋体" w:eastAsia="宋体" w:cs="宋体"/>
          <w:color w:val="auto"/>
          <w:sz w:val="24"/>
          <w:szCs w:val="24"/>
          <w:highlight w:val="none"/>
        </w:rPr>
        <w:t xml:space="preserve">  </w:t>
      </w:r>
      <w:r>
        <w:rPr>
          <w:rStyle w:val="36"/>
          <w:rFonts w:hint="eastAsia" w:ascii="宋体" w:hAnsi="宋体" w:eastAsia="宋体" w:cs="宋体"/>
          <w:color w:val="auto"/>
          <w:sz w:val="24"/>
          <w:szCs w:val="24"/>
          <w:highlight w:val="none"/>
        </w:rPr>
        <w:t>日签字生效</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特此声明。</w:t>
      </w:r>
    </w:p>
    <w:p w14:paraId="0F563B09">
      <w:pPr>
        <w:widowControl/>
        <w:autoSpaceDE w:val="0"/>
        <w:autoSpaceDN w:val="0"/>
        <w:adjustRightInd w:val="0"/>
        <w:spacing w:line="360" w:lineRule="auto"/>
        <w:rPr>
          <w:rFonts w:ascii="宋体" w:hAnsi="宋体" w:cs="宋体"/>
          <w:color w:val="auto"/>
          <w:kern w:val="1"/>
          <w:sz w:val="24"/>
          <w:szCs w:val="24"/>
          <w:highlight w:val="none"/>
        </w:rPr>
      </w:pPr>
    </w:p>
    <w:p w14:paraId="27667208">
      <w:pPr>
        <w:widowControl/>
        <w:autoSpaceDE w:val="0"/>
        <w:autoSpaceDN w:val="0"/>
        <w:adjustRightInd w:val="0"/>
        <w:spacing w:line="360" w:lineRule="auto"/>
        <w:ind w:right="-481"/>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（附法人代表身份证以及被授权代表身份证复印件）</w:t>
      </w:r>
    </w:p>
    <w:p w14:paraId="1B3B662A">
      <w:pPr>
        <w:widowControl/>
        <w:autoSpaceDE w:val="0"/>
        <w:autoSpaceDN w:val="0"/>
        <w:adjustRightInd w:val="0"/>
        <w:spacing w:line="360" w:lineRule="auto"/>
        <w:ind w:right="-481"/>
        <w:jc w:val="center"/>
        <w:rPr>
          <w:rFonts w:ascii="宋体" w:hAnsi="宋体" w:cs="宋体"/>
          <w:color w:val="auto"/>
          <w:kern w:val="1"/>
          <w:sz w:val="24"/>
          <w:szCs w:val="24"/>
          <w:highlight w:val="none"/>
        </w:rPr>
      </w:pPr>
    </w:p>
    <w:p w14:paraId="33AD47CC">
      <w:pPr>
        <w:widowControl/>
        <w:autoSpaceDE w:val="0"/>
        <w:autoSpaceDN w:val="0"/>
        <w:adjustRightInd w:val="0"/>
        <w:spacing w:line="360" w:lineRule="auto"/>
        <w:ind w:right="-481"/>
        <w:jc w:val="center"/>
        <w:rPr>
          <w:rFonts w:ascii="宋体" w:hAnsi="宋体" w:cs="宋体"/>
          <w:color w:val="auto"/>
          <w:kern w:val="1"/>
          <w:sz w:val="24"/>
          <w:szCs w:val="24"/>
          <w:highlight w:val="none"/>
        </w:rPr>
      </w:pPr>
    </w:p>
    <w:p w14:paraId="4FF1D3F2">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被授权代表姓名：             性 别：              年 龄：</w:t>
      </w:r>
    </w:p>
    <w:p w14:paraId="52F0292F">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单  位：                     部 门：              职 务：</w:t>
      </w:r>
    </w:p>
    <w:p w14:paraId="201D3FFD">
      <w:pPr>
        <w:widowControl/>
        <w:autoSpaceDE w:val="0"/>
        <w:autoSpaceDN w:val="0"/>
        <w:adjustRightInd w:val="0"/>
        <w:spacing w:line="360" w:lineRule="auto"/>
        <w:ind w:right="-481"/>
        <w:rPr>
          <w:rFonts w:ascii="宋体" w:hAnsi="宋体" w:cs="宋体"/>
          <w:color w:val="auto"/>
          <w:kern w:val="1"/>
          <w:sz w:val="24"/>
          <w:szCs w:val="24"/>
          <w:highlight w:val="none"/>
        </w:rPr>
      </w:pPr>
    </w:p>
    <w:p w14:paraId="748ACFC4">
      <w:pPr>
        <w:widowControl/>
        <w:autoSpaceDE w:val="0"/>
        <w:autoSpaceDN w:val="0"/>
        <w:adjustRightInd w:val="0"/>
        <w:spacing w:line="360" w:lineRule="auto"/>
        <w:ind w:right="-481" w:firstLine="432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投标人（公章）：</w:t>
      </w:r>
    </w:p>
    <w:p w14:paraId="412C4274">
      <w:pPr>
        <w:widowControl/>
        <w:autoSpaceDE w:val="0"/>
        <w:autoSpaceDN w:val="0"/>
        <w:adjustRightInd w:val="0"/>
        <w:spacing w:line="360" w:lineRule="auto"/>
        <w:ind w:right="-481" w:firstLine="432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法定代表人（签字或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w:t>
      </w:r>
    </w:p>
    <w:p w14:paraId="2E0B9994">
      <w:pPr>
        <w:widowControl/>
        <w:autoSpaceDE w:val="0"/>
        <w:autoSpaceDN w:val="0"/>
        <w:adjustRightInd w:val="0"/>
        <w:spacing w:line="360" w:lineRule="auto"/>
        <w:ind w:right="-481" w:firstLine="4320"/>
        <w:rPr>
          <w:rStyle w:val="36"/>
          <w:rFonts w:ascii="宋体" w:hAnsi="宋体" w:eastAsia="宋体" w:cs="宋体"/>
          <w:color w:val="auto"/>
          <w:sz w:val="24"/>
          <w:szCs w:val="24"/>
          <w:highlight w:val="none"/>
        </w:rPr>
      </w:pPr>
    </w:p>
    <w:p w14:paraId="0C3F740C">
      <w:pPr>
        <w:widowControl/>
        <w:autoSpaceDE w:val="0"/>
        <w:autoSpaceDN w:val="0"/>
        <w:adjustRightInd w:val="0"/>
        <w:ind w:right="-481" w:firstLine="540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日 期：      年   月   日</w:t>
      </w:r>
    </w:p>
    <w:p w14:paraId="25D211D9">
      <w:pPr>
        <w:widowControl/>
        <w:autoSpaceDE w:val="0"/>
        <w:autoSpaceDN w:val="0"/>
        <w:adjustRightInd w:val="0"/>
        <w:spacing w:line="480" w:lineRule="auto"/>
        <w:ind w:right="-481"/>
        <w:rPr>
          <w:rFonts w:ascii="宋体" w:hAnsi="宋体" w:cs="宋体"/>
          <w:color w:val="auto"/>
          <w:kern w:val="1"/>
          <w:sz w:val="24"/>
          <w:szCs w:val="24"/>
          <w:highlight w:val="none"/>
        </w:rPr>
      </w:pPr>
      <w:r>
        <w:rPr>
          <w:rFonts w:hint="eastAsia" w:ascii="宋体" w:hAnsi="宋体" w:cs="宋体"/>
          <w:color w:val="auto"/>
          <w:szCs w:val="21"/>
          <w:highlight w:val="none"/>
        </w:rPr>
        <w:br w:type="page"/>
      </w:r>
    </w:p>
    <w:p w14:paraId="4F7B40A7">
      <w:pPr>
        <w:spacing w:before="100" w:beforeAutospacing="1" w:after="100" w:afterAutospacing="1"/>
        <w:jc w:val="left"/>
        <w:rPr>
          <w:rFonts w:ascii="宋体" w:hAnsi="宋体" w:cs="宋体"/>
          <w:color w:val="auto"/>
          <w:kern w:val="1"/>
          <w:sz w:val="24"/>
          <w:szCs w:val="24"/>
          <w:highlight w:val="none"/>
        </w:rPr>
      </w:pPr>
      <w:r>
        <w:rPr>
          <w:rFonts w:hint="eastAsia" w:ascii="宋体" w:hAnsi="宋体" w:cs="宋体"/>
          <w:color w:val="auto"/>
          <w:kern w:val="1"/>
          <w:sz w:val="24"/>
          <w:szCs w:val="24"/>
          <w:highlight w:val="none"/>
        </w:rPr>
        <w:t>附件</w:t>
      </w:r>
      <w:r>
        <w:rPr>
          <w:rFonts w:ascii="宋体" w:hAnsi="宋体" w:cs="宋体"/>
          <w:color w:val="auto"/>
          <w:kern w:val="1"/>
          <w:sz w:val="24"/>
          <w:szCs w:val="24"/>
          <w:highlight w:val="none"/>
        </w:rPr>
        <w:t>6</w:t>
      </w:r>
      <w:r>
        <w:rPr>
          <w:rFonts w:hint="eastAsia" w:ascii="宋体" w:hAnsi="宋体" w:cs="宋体"/>
          <w:color w:val="auto"/>
          <w:kern w:val="1"/>
          <w:sz w:val="24"/>
          <w:szCs w:val="24"/>
          <w:highlight w:val="none"/>
        </w:rPr>
        <w:t>：</w:t>
      </w:r>
    </w:p>
    <w:p w14:paraId="1F22ED03">
      <w:pPr>
        <w:spacing w:before="100" w:beforeAutospacing="1" w:after="100" w:afterAutospacing="1" w:line="440" w:lineRule="exact"/>
        <w:jc w:val="center"/>
        <w:rPr>
          <w:rFonts w:ascii="宋体" w:hAnsi="宋体"/>
          <w:color w:val="auto"/>
          <w:sz w:val="28"/>
          <w:szCs w:val="28"/>
          <w:highlight w:val="none"/>
        </w:rPr>
      </w:pPr>
      <w:r>
        <w:rPr>
          <w:rFonts w:hint="eastAsia" w:ascii="宋体" w:hAnsi="宋体"/>
          <w:color w:val="auto"/>
          <w:sz w:val="28"/>
          <w:szCs w:val="28"/>
          <w:highlight w:val="none"/>
        </w:rPr>
        <w:t>在经营活动中无重大违法记录的书面声明</w:t>
      </w:r>
    </w:p>
    <w:p w14:paraId="784E889F">
      <w:pPr>
        <w:spacing w:line="440" w:lineRule="exact"/>
        <w:jc w:val="center"/>
        <w:rPr>
          <w:rFonts w:ascii="宋体" w:hAnsi="宋体"/>
          <w:color w:val="auto"/>
          <w:sz w:val="24"/>
          <w:szCs w:val="24"/>
          <w:highlight w:val="none"/>
        </w:rPr>
      </w:pPr>
    </w:p>
    <w:p w14:paraId="50F2C4B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kern w:val="1"/>
          <w:sz w:val="24"/>
          <w:szCs w:val="24"/>
          <w:highlight w:val="none"/>
        </w:rPr>
        <w:t>本公司作为参加本项目的</w:t>
      </w:r>
      <w:r>
        <w:rPr>
          <w:rFonts w:hint="eastAsia" w:ascii="宋体" w:hAnsi="宋体" w:cs="宋体"/>
          <w:color w:val="auto"/>
          <w:sz w:val="24"/>
          <w:highlight w:val="none"/>
          <w:lang w:val="en-US" w:eastAsia="zh-CN"/>
        </w:rPr>
        <w:t>投标人</w:t>
      </w:r>
      <w:r>
        <w:rPr>
          <w:rFonts w:hint="eastAsia" w:ascii="宋体" w:hAnsi="宋体" w:cs="宋体"/>
          <w:color w:val="auto"/>
          <w:kern w:val="1"/>
          <w:sz w:val="24"/>
          <w:szCs w:val="24"/>
          <w:highlight w:val="none"/>
        </w:rPr>
        <w:t>，郑重声明：</w:t>
      </w:r>
    </w:p>
    <w:p w14:paraId="57CF119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一、具备《中华人民共和国政府采购法》第二十二条第一款规定的资格条件：</w:t>
      </w:r>
    </w:p>
    <w:p w14:paraId="096D6DB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47E4F56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5C97BB3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3D806B7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74C13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5.参加采购活动前三年内，在经营活动中没有重大违法记录（重大违法记录指</w:t>
      </w:r>
      <w:r>
        <w:rPr>
          <w:rFonts w:hint="eastAsia" w:ascii="宋体" w:hAnsi="宋体" w:cs="宋体"/>
          <w:color w:val="auto"/>
          <w:kern w:val="0"/>
          <w:sz w:val="24"/>
          <w:highlight w:val="none"/>
        </w:rPr>
        <w:t>供应商因违法经营受到刑事处罚或者责令停产停业、吊销许可证或者执照、较大数额罚款等行政处罚）</w:t>
      </w:r>
      <w:r>
        <w:rPr>
          <w:rFonts w:hint="eastAsia" w:ascii="宋体" w:hAnsi="宋体" w:cs="宋体"/>
          <w:color w:val="auto"/>
          <w:sz w:val="24"/>
          <w:highlight w:val="none"/>
        </w:rPr>
        <w:t>。</w:t>
      </w:r>
    </w:p>
    <w:p w14:paraId="6701202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二、没有行贿犯罪记录（查询内容：①</w:t>
      </w:r>
      <w:r>
        <w:rPr>
          <w:rFonts w:hint="eastAsia" w:ascii="宋体" w:hAnsi="宋体" w:cs="宋体"/>
          <w:color w:val="auto"/>
          <w:sz w:val="24"/>
          <w:highlight w:val="none"/>
          <w:lang w:val="en-US" w:eastAsia="zh-CN"/>
        </w:rPr>
        <w:t>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、组织机构代码证或统一社会信用代码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；②法定代表人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；③项目负责人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50FDE2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三、</w:t>
      </w:r>
      <w:r>
        <w:rPr>
          <w:rFonts w:hint="eastAsia" w:ascii="宋体" w:hAnsi="宋体" w:cs="宋体"/>
          <w:color w:val="auto"/>
          <w:sz w:val="24"/>
          <w:highlight w:val="none"/>
          <w:lang w:val="en-US" w:eastAsia="zh-CN"/>
        </w:rPr>
        <w:t>我单位</w:t>
      </w:r>
      <w:r>
        <w:rPr>
          <w:rFonts w:hint="eastAsia" w:ascii="宋体" w:hAnsi="宋体" w:cs="宋体"/>
          <w:color w:val="auto"/>
          <w:kern w:val="1"/>
          <w:sz w:val="24"/>
          <w:szCs w:val="24"/>
          <w:highlight w:val="none"/>
        </w:rPr>
        <w:t>不存在违反“单位负责人为同一人或者存在直接控股、管理关系的不同</w:t>
      </w:r>
      <w:r>
        <w:rPr>
          <w:rFonts w:hint="eastAsia" w:ascii="宋体" w:hAnsi="宋体" w:cs="宋体"/>
          <w:color w:val="auto"/>
          <w:kern w:val="1"/>
          <w:sz w:val="24"/>
          <w:szCs w:val="24"/>
          <w:highlight w:val="none"/>
          <w:lang w:val="en-US" w:eastAsia="zh-CN"/>
        </w:rPr>
        <w:t>投标人</w:t>
      </w:r>
      <w:r>
        <w:rPr>
          <w:rFonts w:hint="eastAsia" w:ascii="宋体" w:hAnsi="宋体" w:cs="宋体"/>
          <w:color w:val="auto"/>
          <w:kern w:val="1"/>
          <w:sz w:val="24"/>
          <w:szCs w:val="24"/>
          <w:highlight w:val="none"/>
        </w:rPr>
        <w:t>，不得参加同一合同项下的采购活动。除单一来源采购项目外，为采购项目提供整体设计、规范编制或者项目管理、监理、检测等服务的供应商，不得再参加该采购项目的其他采购活动”</w:t>
      </w:r>
      <w:r>
        <w:rPr>
          <w:rFonts w:hint="eastAsia" w:ascii="宋体" w:hAnsi="宋体" w:cs="宋体"/>
          <w:color w:val="auto"/>
          <w:kern w:val="1"/>
          <w:sz w:val="24"/>
          <w:szCs w:val="24"/>
          <w:highlight w:val="none"/>
          <w:lang w:val="en-US" w:eastAsia="zh-CN"/>
        </w:rPr>
        <w:t>的</w:t>
      </w:r>
      <w:r>
        <w:rPr>
          <w:rFonts w:hint="eastAsia" w:ascii="宋体" w:hAnsi="宋体" w:cs="宋体"/>
          <w:color w:val="auto"/>
          <w:kern w:val="1"/>
          <w:sz w:val="24"/>
          <w:szCs w:val="24"/>
          <w:highlight w:val="none"/>
        </w:rPr>
        <w:t>情形。</w:t>
      </w:r>
    </w:p>
    <w:p w14:paraId="70B510E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四</w:t>
      </w:r>
      <w:r>
        <w:rPr>
          <w:rFonts w:hint="eastAsia" w:ascii="宋体" w:hAnsi="宋体" w:cs="宋体"/>
          <w:color w:val="auto"/>
          <w:sz w:val="24"/>
          <w:highlight w:val="none"/>
        </w:rPr>
        <w:t>、我方承诺提交的报价材料，均合法、真实、准确、有效，无任何伪造、修改、虚假成分，并对所提供资料的真实性、准确性负责。</w:t>
      </w:r>
    </w:p>
    <w:p w14:paraId="140CA9C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highlight w:val="none"/>
        </w:rPr>
      </w:pPr>
      <w:r>
        <w:rPr>
          <w:rFonts w:hint="eastAsia" w:ascii="宋体" w:hAnsi="宋体" w:cs="宋体"/>
          <w:color w:val="auto"/>
          <w:sz w:val="24"/>
          <w:highlight w:val="none"/>
          <w:lang w:val="en-US" w:eastAsia="zh-CN"/>
        </w:rPr>
        <w:t>五、我方承诺严格遵守公平竞争原则，自觉维护采购秩序。不存在与其他投标人恶意串通的行为；不存在以不正当手段妨碍、排挤其他投标人公平竞争的行为；也不存在损害采购人或其他投标人合法权益的任何情形。</w:t>
      </w:r>
    </w:p>
    <w:p w14:paraId="232730B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1"/>
          <w:sz w:val="24"/>
          <w:szCs w:val="24"/>
          <w:highlight w:val="none"/>
        </w:rPr>
      </w:pPr>
      <w:r>
        <w:rPr>
          <w:rFonts w:hint="eastAsia" w:ascii="宋体" w:hAnsi="宋体" w:cs="宋体"/>
          <w:color w:val="auto"/>
          <w:sz w:val="24"/>
          <w:highlight w:val="none"/>
        </w:rPr>
        <w:t>以上承诺若与实际情况不符，我方自愿承担一切法律后果。</w:t>
      </w:r>
    </w:p>
    <w:p w14:paraId="67CF9ACE">
      <w:pPr>
        <w:spacing w:line="440" w:lineRule="exact"/>
        <w:ind w:firstLine="480" w:firstLineChars="200"/>
        <w:rPr>
          <w:rFonts w:ascii="宋体" w:hAnsi="宋体"/>
          <w:color w:val="auto"/>
          <w:sz w:val="24"/>
          <w:highlight w:val="none"/>
        </w:rPr>
      </w:pPr>
    </w:p>
    <w:p w14:paraId="5803E741">
      <w:pPr>
        <w:spacing w:line="440" w:lineRule="exact"/>
        <w:ind w:firstLine="480" w:firstLineChars="200"/>
        <w:rPr>
          <w:rFonts w:ascii="宋体" w:hAnsi="宋体"/>
          <w:color w:val="auto"/>
          <w:sz w:val="24"/>
          <w:highlight w:val="none"/>
        </w:rPr>
      </w:pPr>
    </w:p>
    <w:p w14:paraId="1076AE2C">
      <w:pPr>
        <w:spacing w:line="420" w:lineRule="auto"/>
        <w:rPr>
          <w:rFonts w:ascii="宋体" w:hAns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lang w:val="en-US" w:eastAsia="zh-CN"/>
        </w:rPr>
        <w:t>投  标  人</w:t>
      </w:r>
      <w:r>
        <w:rPr>
          <w:rFonts w:hint="eastAsia"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（公章）</w:t>
      </w:r>
    </w:p>
    <w:p w14:paraId="391A9C46">
      <w:pPr>
        <w:spacing w:line="420" w:lineRule="auto"/>
        <w:rPr>
          <w:rFonts w:ascii="宋体" w:hAns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日</w:t>
      </w:r>
      <w:r>
        <w:rPr>
          <w:rFonts w:ascii="宋体" w:hAnsi="宋体"/>
          <w:color w:val="auto"/>
          <w:sz w:val="24"/>
          <w:highlight w:val="none"/>
        </w:rPr>
        <w:t xml:space="preserve">      </w:t>
      </w:r>
      <w:r>
        <w:rPr>
          <w:rFonts w:hint="eastAsia" w:ascii="宋体" w:hAnsi="宋体"/>
          <w:color w:val="auto"/>
          <w:sz w:val="24"/>
          <w:highlight w:val="none"/>
        </w:rPr>
        <w:t>期：</w:t>
      </w:r>
      <w:r>
        <w:rPr>
          <w:rFonts w:ascii="宋体" w:hAnsi="宋体"/>
          <w:color w:val="auto"/>
          <w:sz w:val="24"/>
          <w:highlight w:val="none"/>
          <w:u w:val="single"/>
        </w:rPr>
        <w:t xml:space="preserve">      </w:t>
      </w:r>
      <w:r>
        <w:rPr>
          <w:rFonts w:hint="eastAsia"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rPr>
        <w:t>日</w:t>
      </w:r>
    </w:p>
    <w:p w14:paraId="506F6313">
      <w:pPr>
        <w:widowControl/>
        <w:jc w:val="left"/>
        <w:rPr>
          <w:rFonts w:ascii="宋体" w:hAnsi="宋体" w:cs="宋体"/>
          <w:color w:val="auto"/>
          <w:kern w:val="1"/>
          <w:sz w:val="24"/>
          <w:szCs w:val="24"/>
          <w:highlight w:val="none"/>
        </w:rPr>
      </w:pPr>
      <w:r>
        <w:rPr>
          <w:rFonts w:ascii="宋体" w:hAnsi="宋体" w:cs="宋体"/>
          <w:color w:val="auto"/>
          <w:kern w:val="1"/>
          <w:sz w:val="24"/>
          <w:szCs w:val="24"/>
          <w:highlight w:val="none"/>
        </w:rPr>
        <w:br w:type="page"/>
      </w:r>
    </w:p>
    <w:p w14:paraId="35D84463">
      <w:pPr>
        <w:pStyle w:val="60"/>
        <w:jc w:val="both"/>
        <w:rPr>
          <w:rStyle w:val="36"/>
          <w:rFonts w:ascii="宋体" w:hAnsi="宋体" w:eastAsia="宋体"/>
          <w:color w:val="auto"/>
          <w:sz w:val="24"/>
          <w:szCs w:val="24"/>
          <w:highlight w:val="none"/>
        </w:rPr>
      </w:pPr>
      <w:r>
        <w:rPr>
          <w:rStyle w:val="36"/>
          <w:rFonts w:hint="eastAsia" w:ascii="宋体" w:hAnsi="宋体" w:eastAsia="宋体"/>
          <w:color w:val="auto"/>
          <w:sz w:val="24"/>
          <w:szCs w:val="24"/>
          <w:highlight w:val="none"/>
        </w:rPr>
        <w:t>附件7：</w:t>
      </w:r>
    </w:p>
    <w:p w14:paraId="6B0FC76E">
      <w:pPr>
        <w:widowControl/>
        <w:autoSpaceDE w:val="0"/>
        <w:autoSpaceDN w:val="0"/>
        <w:adjustRightInd w:val="0"/>
        <w:ind w:right="-481"/>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投标人同类项目实施情况一览表</w:t>
      </w:r>
    </w:p>
    <w:p w14:paraId="62D2CA32">
      <w:pPr>
        <w:widowControl/>
        <w:autoSpaceDE w:val="0"/>
        <w:autoSpaceDN w:val="0"/>
        <w:adjustRightInd w:val="0"/>
        <w:spacing w:after="240"/>
        <w:ind w:right="-481"/>
        <w:rPr>
          <w:rFonts w:ascii="宋体" w:hAnsi="宋体" w:cs="宋体"/>
          <w:color w:val="auto"/>
          <w:kern w:val="1"/>
          <w:sz w:val="24"/>
          <w:szCs w:val="24"/>
          <w:highlight w:val="none"/>
          <w:u w:val="single"/>
        </w:rPr>
      </w:pPr>
    </w:p>
    <w:tbl>
      <w:tblPr>
        <w:tblStyle w:val="24"/>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2171"/>
        <w:gridCol w:w="1325"/>
        <w:gridCol w:w="1243"/>
        <w:gridCol w:w="1866"/>
        <w:gridCol w:w="1659"/>
      </w:tblGrid>
      <w:tr w14:paraId="5969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432" w:type="dxa"/>
            <w:tcMar>
              <w:top w:w="100" w:type="dxa"/>
              <w:right w:w="100" w:type="dxa"/>
            </w:tcMar>
            <w:vAlign w:val="center"/>
          </w:tcPr>
          <w:p w14:paraId="6C9544A9">
            <w:pPr>
              <w:widowControl/>
              <w:autoSpaceDE w:val="0"/>
              <w:autoSpaceDN w:val="0"/>
              <w:adjustRightInd w:val="0"/>
              <w:spacing w:line="44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采购单位名称</w:t>
            </w:r>
          </w:p>
        </w:tc>
        <w:tc>
          <w:tcPr>
            <w:tcW w:w="2171" w:type="dxa"/>
            <w:tcMar>
              <w:top w:w="100" w:type="dxa"/>
              <w:right w:w="100" w:type="dxa"/>
            </w:tcMar>
            <w:vAlign w:val="center"/>
          </w:tcPr>
          <w:p w14:paraId="0FA257CC">
            <w:pPr>
              <w:widowControl/>
              <w:autoSpaceDE w:val="0"/>
              <w:autoSpaceDN w:val="0"/>
              <w:adjustRightInd w:val="0"/>
              <w:spacing w:line="44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产品或项目名称</w:t>
            </w:r>
          </w:p>
        </w:tc>
        <w:tc>
          <w:tcPr>
            <w:tcW w:w="1325" w:type="dxa"/>
            <w:tcMar>
              <w:top w:w="100" w:type="dxa"/>
              <w:right w:w="100" w:type="dxa"/>
            </w:tcMar>
            <w:vAlign w:val="center"/>
          </w:tcPr>
          <w:p w14:paraId="7508C385">
            <w:pPr>
              <w:widowControl/>
              <w:autoSpaceDE w:val="0"/>
              <w:autoSpaceDN w:val="0"/>
              <w:adjustRightInd w:val="0"/>
              <w:spacing w:line="44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采购数量</w:t>
            </w:r>
          </w:p>
        </w:tc>
        <w:tc>
          <w:tcPr>
            <w:tcW w:w="1243" w:type="dxa"/>
            <w:tcMar>
              <w:top w:w="100" w:type="dxa"/>
              <w:right w:w="100" w:type="dxa"/>
            </w:tcMar>
            <w:vAlign w:val="center"/>
          </w:tcPr>
          <w:p w14:paraId="52ED6D8B">
            <w:pPr>
              <w:widowControl/>
              <w:autoSpaceDE w:val="0"/>
              <w:autoSpaceDN w:val="0"/>
              <w:adjustRightInd w:val="0"/>
              <w:spacing w:line="44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签订时间</w:t>
            </w:r>
          </w:p>
        </w:tc>
        <w:tc>
          <w:tcPr>
            <w:tcW w:w="1866" w:type="dxa"/>
            <w:tcMar>
              <w:top w:w="100" w:type="dxa"/>
              <w:right w:w="100" w:type="dxa"/>
            </w:tcMar>
            <w:vAlign w:val="center"/>
          </w:tcPr>
          <w:p w14:paraId="3886E10F">
            <w:pPr>
              <w:widowControl/>
              <w:autoSpaceDE w:val="0"/>
              <w:autoSpaceDN w:val="0"/>
              <w:adjustRightInd w:val="0"/>
              <w:spacing w:line="44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合同金额</w:t>
            </w:r>
          </w:p>
          <w:p w14:paraId="56A29967">
            <w:pPr>
              <w:widowControl/>
              <w:autoSpaceDE w:val="0"/>
              <w:autoSpaceDN w:val="0"/>
              <w:adjustRightInd w:val="0"/>
              <w:spacing w:line="44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（万元）</w:t>
            </w:r>
          </w:p>
        </w:tc>
        <w:tc>
          <w:tcPr>
            <w:tcW w:w="1659" w:type="dxa"/>
            <w:tcMar>
              <w:top w:w="100" w:type="dxa"/>
              <w:right w:w="100" w:type="dxa"/>
            </w:tcMar>
            <w:vAlign w:val="center"/>
          </w:tcPr>
          <w:p w14:paraId="63D4235B">
            <w:pPr>
              <w:autoSpaceDE w:val="0"/>
              <w:autoSpaceDN w:val="0"/>
              <w:adjustRightInd w:val="0"/>
              <w:spacing w:line="440" w:lineRule="exact"/>
              <w:jc w:val="center"/>
              <w:rPr>
                <w:rFonts w:ascii="宋体" w:hAnsi="宋体" w:cs="宋体"/>
                <w:color w:val="auto"/>
                <w:kern w:val="1"/>
                <w:sz w:val="24"/>
                <w:highlight w:val="none"/>
              </w:rPr>
            </w:pPr>
            <w:r>
              <w:rPr>
                <w:rFonts w:hint="eastAsia" w:ascii="宋体" w:hAnsi="宋体" w:cs="宋体"/>
                <w:color w:val="auto"/>
                <w:kern w:val="1"/>
                <w:sz w:val="24"/>
                <w:highlight w:val="none"/>
              </w:rPr>
              <w:t>采购单位联系人及电话</w:t>
            </w:r>
          </w:p>
        </w:tc>
      </w:tr>
      <w:tr w14:paraId="09BF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32" w:type="dxa"/>
            <w:tcMar>
              <w:top w:w="100" w:type="dxa"/>
              <w:right w:w="100" w:type="dxa"/>
            </w:tcMar>
            <w:vAlign w:val="center"/>
          </w:tcPr>
          <w:p w14:paraId="4DA266F7">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02E1CB97">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29D21543">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07F83ECD">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51611A05">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2F4B8582">
            <w:pPr>
              <w:widowControl/>
              <w:autoSpaceDE w:val="0"/>
              <w:autoSpaceDN w:val="0"/>
              <w:adjustRightInd w:val="0"/>
              <w:spacing w:line="440" w:lineRule="exact"/>
              <w:jc w:val="center"/>
              <w:rPr>
                <w:rFonts w:ascii="宋体" w:hAnsi="宋体" w:cs="宋体"/>
                <w:color w:val="auto"/>
                <w:kern w:val="1"/>
                <w:sz w:val="24"/>
                <w:highlight w:val="none"/>
              </w:rPr>
            </w:pPr>
          </w:p>
        </w:tc>
      </w:tr>
      <w:tr w14:paraId="6CE1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432" w:type="dxa"/>
            <w:tcMar>
              <w:top w:w="100" w:type="dxa"/>
              <w:right w:w="100" w:type="dxa"/>
            </w:tcMar>
            <w:vAlign w:val="center"/>
          </w:tcPr>
          <w:p w14:paraId="53B6B56A">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41BE9F0E">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18B28B3B">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0D251556">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3D165FBC">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57BCA9AA">
            <w:pPr>
              <w:widowControl/>
              <w:autoSpaceDE w:val="0"/>
              <w:autoSpaceDN w:val="0"/>
              <w:adjustRightInd w:val="0"/>
              <w:spacing w:line="440" w:lineRule="exact"/>
              <w:jc w:val="center"/>
              <w:rPr>
                <w:rFonts w:ascii="宋体" w:hAnsi="宋体" w:cs="宋体"/>
                <w:color w:val="auto"/>
                <w:kern w:val="1"/>
                <w:sz w:val="24"/>
                <w:highlight w:val="none"/>
              </w:rPr>
            </w:pPr>
          </w:p>
        </w:tc>
      </w:tr>
      <w:tr w14:paraId="567C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32" w:type="dxa"/>
            <w:tcMar>
              <w:top w:w="100" w:type="dxa"/>
              <w:right w:w="100" w:type="dxa"/>
            </w:tcMar>
            <w:vAlign w:val="center"/>
          </w:tcPr>
          <w:p w14:paraId="4F5531D4">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67D62D73">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3CB7A604">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47A709B0">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10F1247F">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707FFEB3">
            <w:pPr>
              <w:widowControl/>
              <w:autoSpaceDE w:val="0"/>
              <w:autoSpaceDN w:val="0"/>
              <w:adjustRightInd w:val="0"/>
              <w:spacing w:line="440" w:lineRule="exact"/>
              <w:jc w:val="center"/>
              <w:rPr>
                <w:rFonts w:ascii="宋体" w:hAnsi="宋体" w:cs="宋体"/>
                <w:color w:val="auto"/>
                <w:kern w:val="1"/>
                <w:sz w:val="24"/>
                <w:highlight w:val="none"/>
              </w:rPr>
            </w:pPr>
          </w:p>
        </w:tc>
      </w:tr>
      <w:tr w14:paraId="2F95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32" w:type="dxa"/>
            <w:tcMar>
              <w:top w:w="100" w:type="dxa"/>
              <w:right w:w="100" w:type="dxa"/>
            </w:tcMar>
            <w:vAlign w:val="center"/>
          </w:tcPr>
          <w:p w14:paraId="4B2BA0DB">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0E2B3B7B">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141026DB">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65C3F052">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62A55837">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1CCDBC01">
            <w:pPr>
              <w:widowControl/>
              <w:autoSpaceDE w:val="0"/>
              <w:autoSpaceDN w:val="0"/>
              <w:adjustRightInd w:val="0"/>
              <w:spacing w:line="440" w:lineRule="exact"/>
              <w:jc w:val="center"/>
              <w:rPr>
                <w:rFonts w:ascii="宋体" w:hAnsi="宋体" w:cs="宋体"/>
                <w:color w:val="auto"/>
                <w:kern w:val="1"/>
                <w:sz w:val="24"/>
                <w:highlight w:val="none"/>
              </w:rPr>
            </w:pPr>
          </w:p>
        </w:tc>
      </w:tr>
      <w:tr w14:paraId="6B61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432" w:type="dxa"/>
            <w:tcMar>
              <w:top w:w="100" w:type="dxa"/>
              <w:right w:w="100" w:type="dxa"/>
            </w:tcMar>
            <w:vAlign w:val="center"/>
          </w:tcPr>
          <w:p w14:paraId="7F0EF4D9">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5789A3CF">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51611D17">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14003627">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14925651">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0D485FE3">
            <w:pPr>
              <w:widowControl/>
              <w:autoSpaceDE w:val="0"/>
              <w:autoSpaceDN w:val="0"/>
              <w:adjustRightInd w:val="0"/>
              <w:spacing w:line="440" w:lineRule="exact"/>
              <w:jc w:val="center"/>
              <w:rPr>
                <w:rFonts w:ascii="宋体" w:hAnsi="宋体" w:cs="宋体"/>
                <w:color w:val="auto"/>
                <w:kern w:val="1"/>
                <w:sz w:val="24"/>
                <w:highlight w:val="none"/>
              </w:rPr>
            </w:pPr>
          </w:p>
        </w:tc>
      </w:tr>
      <w:tr w14:paraId="4F8D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32" w:type="dxa"/>
            <w:tcMar>
              <w:top w:w="100" w:type="dxa"/>
              <w:right w:w="100" w:type="dxa"/>
            </w:tcMar>
            <w:vAlign w:val="center"/>
          </w:tcPr>
          <w:p w14:paraId="5B50D883">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7E484BA1">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5C251ADA">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7A1DC1E3">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0A390E27">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0039C410">
            <w:pPr>
              <w:widowControl/>
              <w:autoSpaceDE w:val="0"/>
              <w:autoSpaceDN w:val="0"/>
              <w:adjustRightInd w:val="0"/>
              <w:spacing w:line="440" w:lineRule="exact"/>
              <w:jc w:val="center"/>
              <w:rPr>
                <w:rFonts w:ascii="宋体" w:hAnsi="宋体" w:cs="宋体"/>
                <w:color w:val="auto"/>
                <w:kern w:val="1"/>
                <w:sz w:val="24"/>
                <w:highlight w:val="none"/>
              </w:rPr>
            </w:pPr>
          </w:p>
        </w:tc>
      </w:tr>
      <w:tr w14:paraId="1B63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32" w:type="dxa"/>
            <w:tcMar>
              <w:top w:w="100" w:type="dxa"/>
              <w:right w:w="100" w:type="dxa"/>
            </w:tcMar>
            <w:vAlign w:val="center"/>
          </w:tcPr>
          <w:p w14:paraId="5FCB3696">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2E49B84C">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2DE143AF">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37C863A8">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5B19A64C">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0BA67F4F">
            <w:pPr>
              <w:widowControl/>
              <w:autoSpaceDE w:val="0"/>
              <w:autoSpaceDN w:val="0"/>
              <w:adjustRightInd w:val="0"/>
              <w:spacing w:line="440" w:lineRule="exact"/>
              <w:jc w:val="center"/>
              <w:rPr>
                <w:rFonts w:ascii="宋体" w:hAnsi="宋体" w:cs="宋体"/>
                <w:color w:val="auto"/>
                <w:kern w:val="1"/>
                <w:sz w:val="24"/>
                <w:highlight w:val="none"/>
              </w:rPr>
            </w:pPr>
          </w:p>
        </w:tc>
      </w:tr>
      <w:tr w14:paraId="7D8F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432" w:type="dxa"/>
            <w:tcMar>
              <w:top w:w="100" w:type="dxa"/>
              <w:right w:w="100" w:type="dxa"/>
            </w:tcMar>
            <w:vAlign w:val="center"/>
          </w:tcPr>
          <w:p w14:paraId="484CD294">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6BE9D8CF">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30614AB3">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50AC168A">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39A2A1A8">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57302AFC">
            <w:pPr>
              <w:widowControl/>
              <w:autoSpaceDE w:val="0"/>
              <w:autoSpaceDN w:val="0"/>
              <w:adjustRightInd w:val="0"/>
              <w:spacing w:line="440" w:lineRule="exact"/>
              <w:jc w:val="center"/>
              <w:rPr>
                <w:rFonts w:ascii="宋体" w:hAnsi="宋体" w:cs="宋体"/>
                <w:color w:val="auto"/>
                <w:kern w:val="1"/>
                <w:sz w:val="24"/>
                <w:highlight w:val="none"/>
              </w:rPr>
            </w:pPr>
          </w:p>
        </w:tc>
      </w:tr>
      <w:tr w14:paraId="2AB7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32" w:type="dxa"/>
            <w:tcMar>
              <w:top w:w="100" w:type="dxa"/>
              <w:right w:w="100" w:type="dxa"/>
            </w:tcMar>
            <w:vAlign w:val="center"/>
          </w:tcPr>
          <w:p w14:paraId="50EE41BB">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2E3C3C12">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6E9AADF3">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723A8565">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3B82D0CC">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61037C2E">
            <w:pPr>
              <w:widowControl/>
              <w:autoSpaceDE w:val="0"/>
              <w:autoSpaceDN w:val="0"/>
              <w:adjustRightInd w:val="0"/>
              <w:spacing w:line="440" w:lineRule="exact"/>
              <w:jc w:val="center"/>
              <w:rPr>
                <w:rFonts w:ascii="宋体" w:hAnsi="宋体" w:cs="宋体"/>
                <w:color w:val="auto"/>
                <w:kern w:val="1"/>
                <w:sz w:val="24"/>
                <w:highlight w:val="none"/>
              </w:rPr>
            </w:pPr>
          </w:p>
        </w:tc>
      </w:tr>
      <w:tr w14:paraId="21AA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32" w:type="dxa"/>
            <w:tcMar>
              <w:top w:w="100" w:type="dxa"/>
              <w:right w:w="100" w:type="dxa"/>
            </w:tcMar>
            <w:vAlign w:val="center"/>
          </w:tcPr>
          <w:p w14:paraId="7BDEF630">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59C136BC">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494E4FC6">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2B3AE950">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50567D98">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2E0D5473">
            <w:pPr>
              <w:widowControl/>
              <w:autoSpaceDE w:val="0"/>
              <w:autoSpaceDN w:val="0"/>
              <w:adjustRightInd w:val="0"/>
              <w:spacing w:line="440" w:lineRule="exact"/>
              <w:jc w:val="center"/>
              <w:rPr>
                <w:rFonts w:ascii="宋体" w:hAnsi="宋体" w:cs="宋体"/>
                <w:color w:val="auto"/>
                <w:kern w:val="1"/>
                <w:sz w:val="24"/>
                <w:highlight w:val="none"/>
              </w:rPr>
            </w:pPr>
          </w:p>
        </w:tc>
      </w:tr>
      <w:tr w14:paraId="5CE2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32" w:type="dxa"/>
            <w:tcMar>
              <w:top w:w="100" w:type="dxa"/>
              <w:right w:w="100" w:type="dxa"/>
            </w:tcMar>
            <w:vAlign w:val="center"/>
          </w:tcPr>
          <w:p w14:paraId="4A656C8B">
            <w:pPr>
              <w:widowControl/>
              <w:autoSpaceDE w:val="0"/>
              <w:autoSpaceDN w:val="0"/>
              <w:adjustRightInd w:val="0"/>
              <w:spacing w:line="440" w:lineRule="exact"/>
              <w:jc w:val="center"/>
              <w:rPr>
                <w:rFonts w:ascii="宋体" w:hAnsi="宋体" w:cs="宋体"/>
                <w:color w:val="auto"/>
                <w:kern w:val="1"/>
                <w:sz w:val="24"/>
                <w:highlight w:val="none"/>
              </w:rPr>
            </w:pPr>
          </w:p>
        </w:tc>
        <w:tc>
          <w:tcPr>
            <w:tcW w:w="2171" w:type="dxa"/>
            <w:tcMar>
              <w:top w:w="100" w:type="dxa"/>
              <w:right w:w="100" w:type="dxa"/>
            </w:tcMar>
            <w:vAlign w:val="center"/>
          </w:tcPr>
          <w:p w14:paraId="602AC9BD">
            <w:pPr>
              <w:widowControl/>
              <w:autoSpaceDE w:val="0"/>
              <w:autoSpaceDN w:val="0"/>
              <w:adjustRightInd w:val="0"/>
              <w:spacing w:line="440" w:lineRule="exact"/>
              <w:jc w:val="center"/>
              <w:rPr>
                <w:rFonts w:ascii="宋体" w:hAnsi="宋体" w:cs="宋体"/>
                <w:color w:val="auto"/>
                <w:kern w:val="1"/>
                <w:sz w:val="24"/>
                <w:highlight w:val="none"/>
              </w:rPr>
            </w:pPr>
          </w:p>
        </w:tc>
        <w:tc>
          <w:tcPr>
            <w:tcW w:w="1325" w:type="dxa"/>
            <w:tcMar>
              <w:top w:w="100" w:type="dxa"/>
              <w:right w:w="100" w:type="dxa"/>
            </w:tcMar>
            <w:vAlign w:val="center"/>
          </w:tcPr>
          <w:p w14:paraId="6DBBD679">
            <w:pPr>
              <w:widowControl/>
              <w:autoSpaceDE w:val="0"/>
              <w:autoSpaceDN w:val="0"/>
              <w:adjustRightInd w:val="0"/>
              <w:spacing w:line="440" w:lineRule="exact"/>
              <w:jc w:val="center"/>
              <w:rPr>
                <w:rFonts w:ascii="宋体" w:hAnsi="宋体" w:cs="宋体"/>
                <w:color w:val="auto"/>
                <w:kern w:val="1"/>
                <w:sz w:val="24"/>
                <w:highlight w:val="none"/>
              </w:rPr>
            </w:pPr>
          </w:p>
        </w:tc>
        <w:tc>
          <w:tcPr>
            <w:tcW w:w="1243" w:type="dxa"/>
            <w:tcMar>
              <w:top w:w="100" w:type="dxa"/>
              <w:right w:w="100" w:type="dxa"/>
            </w:tcMar>
            <w:vAlign w:val="center"/>
          </w:tcPr>
          <w:p w14:paraId="5B7BD163">
            <w:pPr>
              <w:widowControl/>
              <w:autoSpaceDE w:val="0"/>
              <w:autoSpaceDN w:val="0"/>
              <w:adjustRightInd w:val="0"/>
              <w:spacing w:line="440" w:lineRule="exact"/>
              <w:jc w:val="center"/>
              <w:rPr>
                <w:rFonts w:ascii="宋体" w:hAnsi="宋体" w:cs="宋体"/>
                <w:color w:val="auto"/>
                <w:kern w:val="1"/>
                <w:sz w:val="24"/>
                <w:highlight w:val="none"/>
              </w:rPr>
            </w:pPr>
          </w:p>
        </w:tc>
        <w:tc>
          <w:tcPr>
            <w:tcW w:w="1866" w:type="dxa"/>
            <w:tcMar>
              <w:top w:w="100" w:type="dxa"/>
              <w:right w:w="100" w:type="dxa"/>
            </w:tcMar>
            <w:vAlign w:val="center"/>
          </w:tcPr>
          <w:p w14:paraId="0504AB7C">
            <w:pPr>
              <w:widowControl/>
              <w:autoSpaceDE w:val="0"/>
              <w:autoSpaceDN w:val="0"/>
              <w:adjustRightInd w:val="0"/>
              <w:spacing w:line="440" w:lineRule="exact"/>
              <w:jc w:val="center"/>
              <w:rPr>
                <w:rFonts w:ascii="宋体" w:hAnsi="宋体" w:cs="宋体"/>
                <w:color w:val="auto"/>
                <w:kern w:val="1"/>
                <w:sz w:val="24"/>
                <w:highlight w:val="none"/>
              </w:rPr>
            </w:pPr>
          </w:p>
        </w:tc>
        <w:tc>
          <w:tcPr>
            <w:tcW w:w="1659" w:type="dxa"/>
            <w:tcMar>
              <w:top w:w="100" w:type="dxa"/>
              <w:right w:w="100" w:type="dxa"/>
            </w:tcMar>
            <w:vAlign w:val="center"/>
          </w:tcPr>
          <w:p w14:paraId="162D3CF6">
            <w:pPr>
              <w:widowControl/>
              <w:autoSpaceDE w:val="0"/>
              <w:autoSpaceDN w:val="0"/>
              <w:adjustRightInd w:val="0"/>
              <w:spacing w:line="440" w:lineRule="exact"/>
              <w:jc w:val="center"/>
              <w:rPr>
                <w:rFonts w:ascii="宋体" w:hAnsi="宋体" w:cs="宋体"/>
                <w:color w:val="auto"/>
                <w:kern w:val="1"/>
                <w:sz w:val="24"/>
                <w:highlight w:val="none"/>
              </w:rPr>
            </w:pPr>
          </w:p>
        </w:tc>
      </w:tr>
    </w:tbl>
    <w:p w14:paraId="14DBC929">
      <w:pPr>
        <w:widowControl/>
        <w:autoSpaceDE w:val="0"/>
        <w:autoSpaceDN w:val="0"/>
        <w:adjustRightInd w:val="0"/>
        <w:ind w:right="-481"/>
        <w:rPr>
          <w:rFonts w:ascii="宋体" w:hAnsi="宋体"/>
          <w:color w:val="auto"/>
          <w:kern w:val="1"/>
          <w:sz w:val="24"/>
          <w:szCs w:val="24"/>
          <w:highlight w:val="none"/>
        </w:rPr>
      </w:pPr>
      <w:r>
        <w:rPr>
          <w:rFonts w:hint="eastAsia" w:ascii="宋体" w:hAnsi="宋体"/>
          <w:color w:val="auto"/>
          <w:kern w:val="1"/>
          <w:sz w:val="24"/>
          <w:szCs w:val="24"/>
          <w:highlight w:val="none"/>
        </w:rPr>
        <w:t>注：后附业绩证明材料复印件加盖投标人</w:t>
      </w:r>
      <w:r>
        <w:rPr>
          <w:rFonts w:ascii="宋体" w:hAnsi="宋体"/>
          <w:color w:val="auto"/>
          <w:kern w:val="1"/>
          <w:sz w:val="24"/>
          <w:szCs w:val="24"/>
          <w:highlight w:val="none"/>
        </w:rPr>
        <w:t>公章</w:t>
      </w:r>
      <w:r>
        <w:rPr>
          <w:rFonts w:hint="eastAsia" w:ascii="宋体" w:hAnsi="宋体"/>
          <w:color w:val="auto"/>
          <w:kern w:val="1"/>
          <w:sz w:val="24"/>
          <w:szCs w:val="24"/>
          <w:highlight w:val="none"/>
        </w:rPr>
        <w:t>。</w:t>
      </w:r>
    </w:p>
    <w:p w14:paraId="2F22564C">
      <w:pPr>
        <w:widowControl/>
        <w:autoSpaceDE w:val="0"/>
        <w:autoSpaceDN w:val="0"/>
        <w:adjustRightInd w:val="0"/>
        <w:spacing w:line="360" w:lineRule="auto"/>
        <w:ind w:right="-481"/>
        <w:rPr>
          <w:rFonts w:ascii="宋体" w:hAnsi="宋体" w:cs="宋体"/>
          <w:color w:val="auto"/>
          <w:kern w:val="1"/>
          <w:sz w:val="24"/>
          <w:szCs w:val="24"/>
          <w:highlight w:val="none"/>
        </w:rPr>
      </w:pPr>
    </w:p>
    <w:p w14:paraId="0933D0F0">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投标人名称（盖公章）：</w:t>
      </w:r>
    </w:p>
    <w:p w14:paraId="745F9B33">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投标人法定代表人或者被授权代表：（签字或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 xml:space="preserve"> ）</w:t>
      </w:r>
    </w:p>
    <w:p w14:paraId="71AF06A5">
      <w:pPr>
        <w:widowControl/>
        <w:autoSpaceDE w:val="0"/>
        <w:autoSpaceDN w:val="0"/>
        <w:adjustRightInd w:val="0"/>
        <w:spacing w:line="360" w:lineRule="auto"/>
        <w:ind w:right="-481"/>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时间：年 月 日</w:t>
      </w:r>
    </w:p>
    <w:p w14:paraId="581FF8DB">
      <w:pPr>
        <w:widowControl/>
        <w:autoSpaceDE w:val="0"/>
        <w:autoSpaceDN w:val="0"/>
        <w:adjustRightInd w:val="0"/>
        <w:ind w:right="-481"/>
        <w:jc w:val="left"/>
        <w:rPr>
          <w:rStyle w:val="36"/>
          <w:rFonts w:ascii="宋体" w:hAnsi="宋体" w:eastAsia="宋体" w:cs="宋体"/>
          <w:color w:val="auto"/>
          <w:sz w:val="24"/>
          <w:szCs w:val="24"/>
          <w:highlight w:val="none"/>
        </w:rPr>
      </w:pPr>
      <w:r>
        <w:rPr>
          <w:rFonts w:hint="eastAsia" w:ascii="宋体" w:hAnsi="宋体" w:cs="宋体"/>
          <w:color w:val="auto"/>
          <w:kern w:val="1"/>
          <w:highlight w:val="none"/>
        </w:rPr>
        <w:br w:type="page"/>
      </w:r>
      <w:r>
        <w:rPr>
          <w:rStyle w:val="36"/>
          <w:rFonts w:hint="eastAsia" w:ascii="宋体" w:hAnsi="宋体" w:eastAsia="宋体" w:cs="宋体"/>
          <w:color w:val="auto"/>
          <w:sz w:val="24"/>
          <w:szCs w:val="24"/>
          <w:highlight w:val="none"/>
        </w:rPr>
        <w:t xml:space="preserve">附件8： </w:t>
      </w:r>
    </w:p>
    <w:p w14:paraId="4A53F058">
      <w:pPr>
        <w:widowControl/>
        <w:autoSpaceDE w:val="0"/>
        <w:autoSpaceDN w:val="0"/>
        <w:adjustRightInd w:val="0"/>
        <w:spacing w:before="120" w:after="120" w:line="300" w:lineRule="auto"/>
        <w:ind w:right="-481"/>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商务响应表</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3249"/>
        <w:gridCol w:w="992"/>
        <w:gridCol w:w="3119"/>
      </w:tblGrid>
      <w:tr w14:paraId="3157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4D05D20F">
            <w:pPr>
              <w:widowControl/>
              <w:autoSpaceDE w:val="0"/>
              <w:autoSpaceDN w:val="0"/>
              <w:adjustRightInd w:val="0"/>
              <w:spacing w:before="1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项目</w:t>
            </w:r>
          </w:p>
        </w:tc>
        <w:tc>
          <w:tcPr>
            <w:tcW w:w="3249" w:type="dxa"/>
            <w:tcMar>
              <w:top w:w="100" w:type="dxa"/>
              <w:right w:w="100" w:type="dxa"/>
            </w:tcMar>
            <w:vAlign w:val="center"/>
          </w:tcPr>
          <w:p w14:paraId="6ECAC928">
            <w:pPr>
              <w:widowControl/>
              <w:autoSpaceDE w:val="0"/>
              <w:autoSpaceDN w:val="0"/>
              <w:adjustRightInd w:val="0"/>
              <w:spacing w:before="1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招标文件要求</w:t>
            </w:r>
          </w:p>
        </w:tc>
        <w:tc>
          <w:tcPr>
            <w:tcW w:w="992" w:type="dxa"/>
            <w:tcMar>
              <w:top w:w="100" w:type="dxa"/>
              <w:right w:w="100" w:type="dxa"/>
            </w:tcMar>
            <w:vAlign w:val="center"/>
          </w:tcPr>
          <w:p w14:paraId="410EC451">
            <w:pPr>
              <w:widowControl/>
              <w:autoSpaceDE w:val="0"/>
              <w:autoSpaceDN w:val="0"/>
              <w:adjustRightInd w:val="0"/>
              <w:spacing w:before="1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是否</w:t>
            </w:r>
          </w:p>
          <w:p w14:paraId="4E7F7332">
            <w:pPr>
              <w:widowControl/>
              <w:autoSpaceDE w:val="0"/>
              <w:autoSpaceDN w:val="0"/>
              <w:adjustRightInd w:val="0"/>
              <w:spacing w:before="1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响应</w:t>
            </w:r>
          </w:p>
        </w:tc>
        <w:tc>
          <w:tcPr>
            <w:tcW w:w="3119" w:type="dxa"/>
            <w:tcMar>
              <w:top w:w="100" w:type="dxa"/>
              <w:right w:w="100" w:type="dxa"/>
            </w:tcMar>
            <w:vAlign w:val="center"/>
          </w:tcPr>
          <w:p w14:paraId="76E37801">
            <w:pPr>
              <w:widowControl/>
              <w:autoSpaceDE w:val="0"/>
              <w:autoSpaceDN w:val="0"/>
              <w:adjustRightInd w:val="0"/>
              <w:spacing w:before="1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投标人的承诺或者说明</w:t>
            </w:r>
          </w:p>
        </w:tc>
      </w:tr>
      <w:tr w14:paraId="09DA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4AF2930A">
            <w:pPr>
              <w:widowControl/>
              <w:autoSpaceDE w:val="0"/>
              <w:autoSpaceDN w:val="0"/>
              <w:adjustRightInd w:val="0"/>
              <w:rPr>
                <w:rFonts w:ascii="宋体" w:hAnsi="宋体" w:cs="宋体"/>
                <w:color w:val="auto"/>
                <w:kern w:val="1"/>
                <w:sz w:val="24"/>
                <w:szCs w:val="24"/>
                <w:highlight w:val="none"/>
              </w:rPr>
            </w:pPr>
          </w:p>
        </w:tc>
        <w:tc>
          <w:tcPr>
            <w:tcW w:w="3249" w:type="dxa"/>
            <w:tcMar>
              <w:top w:w="100" w:type="dxa"/>
              <w:right w:w="100" w:type="dxa"/>
            </w:tcMar>
          </w:tcPr>
          <w:p w14:paraId="1CF3F131">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61EE1325">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6C6690A1">
            <w:pPr>
              <w:widowControl/>
              <w:autoSpaceDE w:val="0"/>
              <w:autoSpaceDN w:val="0"/>
              <w:adjustRightInd w:val="0"/>
              <w:spacing w:before="120"/>
              <w:rPr>
                <w:rFonts w:ascii="宋体" w:hAnsi="宋体" w:cs="宋体"/>
                <w:color w:val="auto"/>
                <w:kern w:val="1"/>
                <w:sz w:val="24"/>
                <w:szCs w:val="24"/>
                <w:highlight w:val="none"/>
              </w:rPr>
            </w:pPr>
          </w:p>
        </w:tc>
      </w:tr>
      <w:tr w14:paraId="0493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375C4EF4">
            <w:pPr>
              <w:widowControl/>
              <w:autoSpaceDE w:val="0"/>
              <w:autoSpaceDN w:val="0"/>
              <w:adjustRightInd w:val="0"/>
              <w:rPr>
                <w:rFonts w:ascii="宋体" w:hAnsi="宋体" w:cs="宋体"/>
                <w:color w:val="auto"/>
                <w:kern w:val="1"/>
                <w:sz w:val="24"/>
                <w:szCs w:val="24"/>
                <w:highlight w:val="none"/>
              </w:rPr>
            </w:pPr>
          </w:p>
        </w:tc>
        <w:tc>
          <w:tcPr>
            <w:tcW w:w="3249" w:type="dxa"/>
            <w:tcMar>
              <w:top w:w="100" w:type="dxa"/>
              <w:right w:w="100" w:type="dxa"/>
            </w:tcMar>
          </w:tcPr>
          <w:p w14:paraId="07A3409A">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5E1646EA">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173334BF">
            <w:pPr>
              <w:widowControl/>
              <w:autoSpaceDE w:val="0"/>
              <w:autoSpaceDN w:val="0"/>
              <w:adjustRightInd w:val="0"/>
              <w:spacing w:before="120"/>
              <w:rPr>
                <w:rFonts w:ascii="宋体" w:hAnsi="宋体" w:cs="宋体"/>
                <w:color w:val="auto"/>
                <w:kern w:val="1"/>
                <w:sz w:val="24"/>
                <w:szCs w:val="24"/>
                <w:highlight w:val="none"/>
              </w:rPr>
            </w:pPr>
          </w:p>
        </w:tc>
      </w:tr>
      <w:tr w14:paraId="0AB0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7E13D4B2">
            <w:pPr>
              <w:widowControl/>
              <w:autoSpaceDE w:val="0"/>
              <w:autoSpaceDN w:val="0"/>
              <w:adjustRightInd w:val="0"/>
              <w:rPr>
                <w:rFonts w:ascii="宋体" w:hAnsi="宋体" w:cs="宋体"/>
                <w:color w:val="auto"/>
                <w:kern w:val="1"/>
                <w:sz w:val="24"/>
                <w:szCs w:val="24"/>
                <w:highlight w:val="none"/>
              </w:rPr>
            </w:pPr>
          </w:p>
        </w:tc>
        <w:tc>
          <w:tcPr>
            <w:tcW w:w="3249" w:type="dxa"/>
            <w:tcMar>
              <w:top w:w="100" w:type="dxa"/>
              <w:right w:w="100" w:type="dxa"/>
            </w:tcMar>
          </w:tcPr>
          <w:p w14:paraId="2C08422C">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44B6EA98">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13BBC00F">
            <w:pPr>
              <w:widowControl/>
              <w:autoSpaceDE w:val="0"/>
              <w:autoSpaceDN w:val="0"/>
              <w:adjustRightInd w:val="0"/>
              <w:spacing w:before="120"/>
              <w:rPr>
                <w:rFonts w:ascii="宋体" w:hAnsi="宋体" w:cs="宋体"/>
                <w:color w:val="auto"/>
                <w:kern w:val="1"/>
                <w:sz w:val="24"/>
                <w:szCs w:val="24"/>
                <w:highlight w:val="none"/>
              </w:rPr>
            </w:pPr>
          </w:p>
        </w:tc>
      </w:tr>
      <w:tr w14:paraId="70DC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3749736E">
            <w:pPr>
              <w:widowControl/>
              <w:autoSpaceDE w:val="0"/>
              <w:autoSpaceDN w:val="0"/>
              <w:adjustRightInd w:val="0"/>
              <w:rPr>
                <w:rFonts w:ascii="宋体" w:hAnsi="宋体" w:cs="宋体"/>
                <w:color w:val="auto"/>
                <w:sz w:val="24"/>
                <w:szCs w:val="24"/>
                <w:highlight w:val="none"/>
              </w:rPr>
            </w:pPr>
          </w:p>
        </w:tc>
        <w:tc>
          <w:tcPr>
            <w:tcW w:w="3249" w:type="dxa"/>
            <w:tcMar>
              <w:top w:w="100" w:type="dxa"/>
              <w:right w:w="100" w:type="dxa"/>
            </w:tcMar>
          </w:tcPr>
          <w:p w14:paraId="1E5D8218">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35052902">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1F8F4712">
            <w:pPr>
              <w:widowControl/>
              <w:autoSpaceDE w:val="0"/>
              <w:autoSpaceDN w:val="0"/>
              <w:adjustRightInd w:val="0"/>
              <w:spacing w:before="120"/>
              <w:rPr>
                <w:rFonts w:ascii="宋体" w:hAnsi="宋体" w:cs="宋体"/>
                <w:color w:val="auto"/>
                <w:kern w:val="1"/>
                <w:sz w:val="24"/>
                <w:szCs w:val="24"/>
                <w:highlight w:val="none"/>
              </w:rPr>
            </w:pPr>
          </w:p>
        </w:tc>
      </w:tr>
      <w:tr w14:paraId="574D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0C711D4D">
            <w:pPr>
              <w:widowControl/>
              <w:autoSpaceDE w:val="0"/>
              <w:autoSpaceDN w:val="0"/>
              <w:adjustRightInd w:val="0"/>
              <w:rPr>
                <w:rFonts w:hint="default" w:ascii="宋体" w:hAnsi="宋体" w:eastAsia="宋体" w:cs="宋体"/>
                <w:color w:val="auto"/>
                <w:kern w:val="1"/>
                <w:sz w:val="24"/>
                <w:szCs w:val="24"/>
                <w:highlight w:val="none"/>
                <w:lang w:val="en-US" w:eastAsia="zh-CN"/>
              </w:rPr>
            </w:pPr>
          </w:p>
        </w:tc>
        <w:tc>
          <w:tcPr>
            <w:tcW w:w="3249" w:type="dxa"/>
            <w:tcMar>
              <w:top w:w="100" w:type="dxa"/>
              <w:right w:w="100" w:type="dxa"/>
            </w:tcMar>
          </w:tcPr>
          <w:p w14:paraId="7CFD7C67">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333B09A1">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786BBABA">
            <w:pPr>
              <w:widowControl/>
              <w:autoSpaceDE w:val="0"/>
              <w:autoSpaceDN w:val="0"/>
              <w:adjustRightInd w:val="0"/>
              <w:spacing w:before="120"/>
              <w:rPr>
                <w:rFonts w:ascii="宋体" w:hAnsi="宋体" w:cs="宋体"/>
                <w:color w:val="auto"/>
                <w:kern w:val="1"/>
                <w:sz w:val="24"/>
                <w:szCs w:val="24"/>
                <w:highlight w:val="none"/>
              </w:rPr>
            </w:pPr>
          </w:p>
        </w:tc>
      </w:tr>
      <w:tr w14:paraId="13F6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25F3BDFE">
            <w:pPr>
              <w:widowControl/>
              <w:autoSpaceDE w:val="0"/>
              <w:autoSpaceDN w:val="0"/>
              <w:adjustRightInd w:val="0"/>
              <w:rPr>
                <w:rFonts w:ascii="宋体" w:hAnsi="宋体" w:cs="宋体"/>
                <w:color w:val="auto"/>
                <w:kern w:val="1"/>
                <w:sz w:val="24"/>
                <w:szCs w:val="24"/>
                <w:highlight w:val="none"/>
              </w:rPr>
            </w:pPr>
          </w:p>
        </w:tc>
        <w:tc>
          <w:tcPr>
            <w:tcW w:w="3249" w:type="dxa"/>
            <w:tcMar>
              <w:top w:w="100" w:type="dxa"/>
              <w:right w:w="100" w:type="dxa"/>
            </w:tcMar>
          </w:tcPr>
          <w:p w14:paraId="64B7CD56">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4A0845C6">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76AEBA7F">
            <w:pPr>
              <w:widowControl/>
              <w:autoSpaceDE w:val="0"/>
              <w:autoSpaceDN w:val="0"/>
              <w:adjustRightInd w:val="0"/>
              <w:spacing w:before="120"/>
              <w:rPr>
                <w:rFonts w:ascii="宋体" w:hAnsi="宋体" w:cs="宋体"/>
                <w:color w:val="auto"/>
                <w:kern w:val="1"/>
                <w:sz w:val="24"/>
                <w:szCs w:val="24"/>
                <w:highlight w:val="none"/>
              </w:rPr>
            </w:pPr>
          </w:p>
        </w:tc>
      </w:tr>
      <w:tr w14:paraId="70EC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0DC00BDE">
            <w:pPr>
              <w:widowControl/>
              <w:autoSpaceDE w:val="0"/>
              <w:autoSpaceDN w:val="0"/>
              <w:adjustRightInd w:val="0"/>
              <w:rPr>
                <w:rFonts w:ascii="宋体" w:hAnsi="宋体" w:cs="宋体"/>
                <w:color w:val="auto"/>
                <w:kern w:val="1"/>
                <w:sz w:val="24"/>
                <w:szCs w:val="24"/>
                <w:highlight w:val="none"/>
              </w:rPr>
            </w:pPr>
            <w:r>
              <w:rPr>
                <w:rFonts w:hint="eastAsia" w:ascii="宋体" w:hAnsi="宋体" w:cs="宋体"/>
                <w:color w:val="auto"/>
                <w:kern w:val="1"/>
                <w:sz w:val="24"/>
                <w:szCs w:val="24"/>
                <w:highlight w:val="none"/>
              </w:rPr>
              <w:t>……</w:t>
            </w:r>
          </w:p>
        </w:tc>
        <w:tc>
          <w:tcPr>
            <w:tcW w:w="3249" w:type="dxa"/>
            <w:tcMar>
              <w:top w:w="100" w:type="dxa"/>
              <w:right w:w="100" w:type="dxa"/>
            </w:tcMar>
          </w:tcPr>
          <w:p w14:paraId="68629BB3">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15D5CB8C">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79A34A81">
            <w:pPr>
              <w:widowControl/>
              <w:autoSpaceDE w:val="0"/>
              <w:autoSpaceDN w:val="0"/>
              <w:adjustRightInd w:val="0"/>
              <w:spacing w:before="120"/>
              <w:rPr>
                <w:rFonts w:ascii="宋体" w:hAnsi="宋体" w:cs="宋体"/>
                <w:color w:val="auto"/>
                <w:kern w:val="1"/>
                <w:sz w:val="24"/>
                <w:szCs w:val="24"/>
                <w:highlight w:val="none"/>
              </w:rPr>
            </w:pPr>
          </w:p>
        </w:tc>
      </w:tr>
      <w:tr w14:paraId="2635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0EA35F48">
            <w:pPr>
              <w:widowControl/>
              <w:autoSpaceDE w:val="0"/>
              <w:autoSpaceDN w:val="0"/>
              <w:adjustRightInd w:val="0"/>
              <w:rPr>
                <w:rFonts w:ascii="宋体" w:hAnsi="宋体" w:cs="宋体"/>
                <w:color w:val="auto"/>
                <w:kern w:val="1"/>
                <w:sz w:val="24"/>
                <w:szCs w:val="24"/>
                <w:highlight w:val="none"/>
              </w:rPr>
            </w:pPr>
          </w:p>
        </w:tc>
        <w:tc>
          <w:tcPr>
            <w:tcW w:w="3249" w:type="dxa"/>
            <w:tcMar>
              <w:top w:w="100" w:type="dxa"/>
              <w:right w:w="100" w:type="dxa"/>
            </w:tcMar>
          </w:tcPr>
          <w:p w14:paraId="6C7A4C7F">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7044255A">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765009CD">
            <w:pPr>
              <w:widowControl/>
              <w:autoSpaceDE w:val="0"/>
              <w:autoSpaceDN w:val="0"/>
              <w:adjustRightInd w:val="0"/>
              <w:spacing w:before="120"/>
              <w:rPr>
                <w:rFonts w:ascii="宋体" w:hAnsi="宋体" w:cs="宋体"/>
                <w:color w:val="auto"/>
                <w:kern w:val="1"/>
                <w:sz w:val="24"/>
                <w:szCs w:val="24"/>
                <w:highlight w:val="none"/>
              </w:rPr>
            </w:pPr>
          </w:p>
        </w:tc>
      </w:tr>
      <w:tr w14:paraId="1E41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tcMar>
              <w:top w:w="100" w:type="dxa"/>
              <w:right w:w="100" w:type="dxa"/>
            </w:tcMar>
            <w:vAlign w:val="center"/>
          </w:tcPr>
          <w:p w14:paraId="1769278E">
            <w:pPr>
              <w:widowControl/>
              <w:autoSpaceDE w:val="0"/>
              <w:autoSpaceDN w:val="0"/>
              <w:adjustRightInd w:val="0"/>
              <w:spacing w:before="120"/>
              <w:rPr>
                <w:rFonts w:ascii="宋体" w:hAnsi="宋体" w:cs="宋体"/>
                <w:color w:val="auto"/>
                <w:kern w:val="1"/>
                <w:sz w:val="24"/>
                <w:szCs w:val="24"/>
                <w:highlight w:val="none"/>
              </w:rPr>
            </w:pPr>
          </w:p>
        </w:tc>
        <w:tc>
          <w:tcPr>
            <w:tcW w:w="3249" w:type="dxa"/>
            <w:tcMar>
              <w:top w:w="100" w:type="dxa"/>
              <w:right w:w="100" w:type="dxa"/>
            </w:tcMar>
          </w:tcPr>
          <w:p w14:paraId="2EBD8C59">
            <w:pPr>
              <w:widowControl/>
              <w:autoSpaceDE w:val="0"/>
              <w:autoSpaceDN w:val="0"/>
              <w:adjustRightInd w:val="0"/>
              <w:spacing w:before="120"/>
              <w:rPr>
                <w:rFonts w:ascii="宋体" w:hAnsi="宋体" w:cs="宋体"/>
                <w:color w:val="auto"/>
                <w:kern w:val="1"/>
                <w:sz w:val="24"/>
                <w:szCs w:val="24"/>
                <w:highlight w:val="none"/>
              </w:rPr>
            </w:pPr>
          </w:p>
        </w:tc>
        <w:tc>
          <w:tcPr>
            <w:tcW w:w="992" w:type="dxa"/>
            <w:tcMar>
              <w:top w:w="100" w:type="dxa"/>
              <w:right w:w="100" w:type="dxa"/>
            </w:tcMar>
          </w:tcPr>
          <w:p w14:paraId="3A734FAA">
            <w:pPr>
              <w:widowControl/>
              <w:autoSpaceDE w:val="0"/>
              <w:autoSpaceDN w:val="0"/>
              <w:adjustRightInd w:val="0"/>
              <w:spacing w:before="120"/>
              <w:rPr>
                <w:rFonts w:ascii="宋体" w:hAnsi="宋体" w:cs="宋体"/>
                <w:color w:val="auto"/>
                <w:kern w:val="1"/>
                <w:sz w:val="24"/>
                <w:szCs w:val="24"/>
                <w:highlight w:val="none"/>
              </w:rPr>
            </w:pPr>
          </w:p>
        </w:tc>
        <w:tc>
          <w:tcPr>
            <w:tcW w:w="3119" w:type="dxa"/>
            <w:tcMar>
              <w:top w:w="100" w:type="dxa"/>
              <w:right w:w="100" w:type="dxa"/>
            </w:tcMar>
          </w:tcPr>
          <w:p w14:paraId="27A1B0DD">
            <w:pPr>
              <w:widowControl/>
              <w:autoSpaceDE w:val="0"/>
              <w:autoSpaceDN w:val="0"/>
              <w:adjustRightInd w:val="0"/>
              <w:spacing w:before="120"/>
              <w:rPr>
                <w:rFonts w:ascii="宋体" w:hAnsi="宋体" w:cs="宋体"/>
                <w:color w:val="auto"/>
                <w:kern w:val="1"/>
                <w:sz w:val="24"/>
                <w:szCs w:val="24"/>
                <w:highlight w:val="none"/>
              </w:rPr>
            </w:pPr>
          </w:p>
        </w:tc>
      </w:tr>
    </w:tbl>
    <w:p w14:paraId="3EBFDC00">
      <w:pPr>
        <w:widowControl/>
        <w:autoSpaceDE w:val="0"/>
        <w:autoSpaceDN w:val="0"/>
        <w:adjustRightInd w:val="0"/>
        <w:spacing w:line="360" w:lineRule="auto"/>
        <w:ind w:right="-481"/>
        <w:rPr>
          <w:rStyle w:val="36"/>
          <w:rFonts w:ascii="宋体" w:hAnsi="宋体" w:eastAsia="宋体" w:cs="宋体"/>
          <w:color w:val="auto"/>
          <w:sz w:val="24"/>
          <w:szCs w:val="24"/>
          <w:highlight w:val="none"/>
        </w:rPr>
      </w:pPr>
    </w:p>
    <w:p w14:paraId="36F2617C">
      <w:pPr>
        <w:widowControl/>
        <w:autoSpaceDE w:val="0"/>
        <w:autoSpaceDN w:val="0"/>
        <w:adjustRightInd w:val="0"/>
        <w:spacing w:line="360" w:lineRule="auto"/>
        <w:ind w:right="-481"/>
        <w:rPr>
          <w:rStyle w:val="36"/>
          <w:rFonts w:ascii="宋体" w:hAnsi="宋体" w:eastAsia="宋体" w:cs="宋体"/>
          <w:color w:val="auto"/>
          <w:sz w:val="24"/>
          <w:szCs w:val="24"/>
          <w:highlight w:val="none"/>
        </w:rPr>
      </w:pPr>
    </w:p>
    <w:p w14:paraId="3650BD60">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投标人名称（盖公章）：</w:t>
      </w:r>
    </w:p>
    <w:p w14:paraId="19047A7F">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投标人法定代表人或者被授权代表：（签字或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w:t>
      </w:r>
    </w:p>
    <w:p w14:paraId="59A69A6D">
      <w:pPr>
        <w:widowControl/>
        <w:autoSpaceDE w:val="0"/>
        <w:autoSpaceDN w:val="0"/>
        <w:adjustRightInd w:val="0"/>
        <w:spacing w:line="360" w:lineRule="auto"/>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时间： 年  月  日</w:t>
      </w:r>
    </w:p>
    <w:p w14:paraId="2D4BE7F9">
      <w:pPr>
        <w:widowControl/>
        <w:autoSpaceDE w:val="0"/>
        <w:autoSpaceDN w:val="0"/>
        <w:adjustRightInd w:val="0"/>
        <w:spacing w:line="360" w:lineRule="auto"/>
        <w:rPr>
          <w:rStyle w:val="36"/>
          <w:rFonts w:ascii="宋体" w:hAnsi="宋体" w:eastAsia="宋体" w:cs="宋体"/>
          <w:color w:val="auto"/>
          <w:sz w:val="24"/>
          <w:szCs w:val="24"/>
          <w:highlight w:val="none"/>
        </w:rPr>
      </w:pPr>
      <w:r>
        <w:rPr>
          <w:rFonts w:hint="eastAsia" w:ascii="宋体" w:hAnsi="宋体" w:cs="宋体"/>
          <w:color w:val="auto"/>
          <w:kern w:val="1"/>
          <w:sz w:val="24"/>
          <w:szCs w:val="24"/>
          <w:highlight w:val="none"/>
        </w:rPr>
        <w:br w:type="page"/>
      </w:r>
      <w:r>
        <w:rPr>
          <w:rStyle w:val="36"/>
          <w:rFonts w:hint="eastAsia" w:ascii="宋体" w:hAnsi="宋体" w:eastAsia="宋体" w:cs="宋体"/>
          <w:color w:val="auto"/>
          <w:sz w:val="24"/>
          <w:szCs w:val="24"/>
          <w:highlight w:val="none"/>
        </w:rPr>
        <w:t xml:space="preserve">附件9：     </w:t>
      </w:r>
    </w:p>
    <w:p w14:paraId="21EA0FFE">
      <w:pPr>
        <w:widowControl/>
        <w:autoSpaceDE w:val="0"/>
        <w:autoSpaceDN w:val="0"/>
        <w:adjustRightInd w:val="0"/>
        <w:spacing w:line="360" w:lineRule="auto"/>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采购诚信承诺书</w:t>
      </w:r>
    </w:p>
    <w:p w14:paraId="402BA772">
      <w:pPr>
        <w:widowControl/>
        <w:autoSpaceDE w:val="0"/>
        <w:autoSpaceDN w:val="0"/>
        <w:adjustRightInd w:val="0"/>
        <w:spacing w:line="360" w:lineRule="auto"/>
        <w:rPr>
          <w:rFonts w:ascii="宋体" w:hAnsi="宋体" w:cs="宋体"/>
          <w:b/>
          <w:bCs/>
          <w:color w:val="auto"/>
          <w:kern w:val="1"/>
          <w:sz w:val="24"/>
          <w:szCs w:val="24"/>
          <w:highlight w:val="none"/>
        </w:rPr>
      </w:pPr>
    </w:p>
    <w:p w14:paraId="25926F54">
      <w:pPr>
        <w:widowControl/>
        <w:autoSpaceDE w:val="0"/>
        <w:autoSpaceDN w:val="0"/>
        <w:adjustRightInd w:val="0"/>
        <w:spacing w:line="360" w:lineRule="auto"/>
        <w:rPr>
          <w:rFonts w:ascii="宋体" w:hAnsi="宋体" w:cs="宋体"/>
          <w:color w:val="auto"/>
          <w:kern w:val="1"/>
          <w:sz w:val="24"/>
          <w:szCs w:val="24"/>
          <w:highlight w:val="none"/>
        </w:rPr>
      </w:pPr>
      <w:r>
        <w:rPr>
          <w:rFonts w:hint="eastAsia" w:ascii="宋体" w:hAnsi="宋体" w:cs="宋体"/>
          <w:color w:val="auto"/>
          <w:kern w:val="1"/>
          <w:sz w:val="24"/>
          <w:szCs w:val="24"/>
          <w:highlight w:val="none"/>
          <w:u w:val="single"/>
        </w:rPr>
        <w:t xml:space="preserve">（采购人） </w:t>
      </w:r>
      <w:r>
        <w:rPr>
          <w:rFonts w:hint="eastAsia" w:ascii="宋体" w:hAnsi="宋体" w:cs="宋体"/>
          <w:color w:val="auto"/>
          <w:kern w:val="1"/>
          <w:sz w:val="24"/>
          <w:szCs w:val="24"/>
          <w:highlight w:val="none"/>
        </w:rPr>
        <w:t>，</w:t>
      </w:r>
      <w:r>
        <w:rPr>
          <w:rFonts w:hint="eastAsia" w:ascii="宋体" w:hAnsi="宋体" w:cs="宋体"/>
          <w:color w:val="auto"/>
          <w:kern w:val="1"/>
          <w:sz w:val="24"/>
          <w:szCs w:val="24"/>
          <w:highlight w:val="none"/>
          <w:u w:val="single"/>
        </w:rPr>
        <w:t xml:space="preserve"> （采购代理机构） </w:t>
      </w:r>
      <w:r>
        <w:rPr>
          <w:rFonts w:hint="eastAsia" w:ascii="宋体" w:hAnsi="宋体" w:cs="宋体"/>
          <w:color w:val="auto"/>
          <w:kern w:val="1"/>
          <w:sz w:val="24"/>
          <w:szCs w:val="24"/>
          <w:highlight w:val="none"/>
        </w:rPr>
        <w:t>：</w:t>
      </w:r>
    </w:p>
    <w:p w14:paraId="78185024">
      <w:pPr>
        <w:widowControl/>
        <w:autoSpaceDE w:val="0"/>
        <w:autoSpaceDN w:val="0"/>
        <w:adjustRightInd w:val="0"/>
        <w:spacing w:line="360" w:lineRule="auto"/>
        <w:ind w:firstLine="480"/>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我公司</w:t>
      </w:r>
      <w:r>
        <w:rPr>
          <w:rStyle w:val="36"/>
          <w:rFonts w:hint="eastAsia" w:ascii="宋体" w:hAnsi="宋体" w:eastAsia="宋体" w:cs="宋体"/>
          <w:color w:val="auto"/>
          <w:sz w:val="24"/>
          <w:szCs w:val="24"/>
          <w:highlight w:val="none"/>
          <w:u w:val="single"/>
        </w:rPr>
        <w:t>（投标人名称）</w:t>
      </w:r>
      <w:r>
        <w:rPr>
          <w:rStyle w:val="36"/>
          <w:rFonts w:hint="eastAsia" w:ascii="宋体" w:hAnsi="宋体" w:eastAsia="宋体" w:cs="宋体"/>
          <w:color w:val="auto"/>
          <w:sz w:val="24"/>
          <w:szCs w:val="24"/>
          <w:highlight w:val="none"/>
        </w:rPr>
        <w:t>已详细阅读了项目</w:t>
      </w:r>
      <w:r>
        <w:rPr>
          <w:rStyle w:val="36"/>
          <w:rFonts w:hint="eastAsia" w:ascii="宋体" w:hAnsi="宋体" w:eastAsia="宋体" w:cs="宋体"/>
          <w:color w:val="auto"/>
          <w:sz w:val="24"/>
          <w:szCs w:val="24"/>
          <w:highlight w:val="none"/>
          <w:u w:val="single"/>
        </w:rPr>
        <w:t>（项目编号：    ）</w:t>
      </w:r>
      <w:r>
        <w:rPr>
          <w:rStyle w:val="36"/>
          <w:rFonts w:hint="eastAsia" w:ascii="宋体" w:hAnsi="宋体" w:eastAsia="宋体" w:cs="宋体"/>
          <w:color w:val="auto"/>
          <w:sz w:val="24"/>
          <w:szCs w:val="24"/>
          <w:highlight w:val="none"/>
        </w:rPr>
        <w:t>招标文件，自愿参加本次投标，现就有关事项</w:t>
      </w:r>
      <w:r>
        <w:rPr>
          <w:rStyle w:val="36"/>
          <w:rFonts w:hint="eastAsia" w:ascii="宋体" w:hAnsi="宋体" w:cs="宋体"/>
          <w:color w:val="auto"/>
          <w:sz w:val="24"/>
          <w:szCs w:val="24"/>
          <w:highlight w:val="none"/>
        </w:rPr>
        <w:t>作出</w:t>
      </w:r>
      <w:r>
        <w:rPr>
          <w:rStyle w:val="36"/>
          <w:rFonts w:hint="eastAsia" w:ascii="宋体" w:hAnsi="宋体" w:eastAsia="宋体" w:cs="宋体"/>
          <w:color w:val="auto"/>
          <w:sz w:val="24"/>
          <w:szCs w:val="24"/>
          <w:highlight w:val="none"/>
        </w:rPr>
        <w:t>郑重承诺如下：</w:t>
      </w:r>
    </w:p>
    <w:p w14:paraId="69CBFFDF">
      <w:pPr>
        <w:widowControl/>
        <w:autoSpaceDE w:val="0"/>
        <w:autoSpaceDN w:val="0"/>
        <w:adjustRightInd w:val="0"/>
        <w:spacing w:line="360" w:lineRule="auto"/>
        <w:ind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一、诚信投标，材料真实。我公司保证所提供的全部材料、投标内容均真实、合法、有效，保证不出借或者借用其他企业资质，不以他人名义投标，不弄虚作假；</w:t>
      </w:r>
    </w:p>
    <w:p w14:paraId="146CC4B5">
      <w:pPr>
        <w:widowControl/>
        <w:autoSpaceDE w:val="0"/>
        <w:autoSpaceDN w:val="0"/>
        <w:adjustRightInd w:val="0"/>
        <w:spacing w:line="360" w:lineRule="auto"/>
        <w:ind w:firstLine="480"/>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二、遵纪守法，公平竞争。不与其他投标人相互串通、</w:t>
      </w:r>
      <w:r>
        <w:rPr>
          <w:rFonts w:hint="eastAsia" w:ascii="宋体" w:hAnsi="宋体" w:cs="宋体"/>
          <w:color w:val="auto"/>
          <w:kern w:val="0"/>
          <w:sz w:val="24"/>
          <w:szCs w:val="24"/>
          <w:highlight w:val="none"/>
        </w:rPr>
        <w:t>哄抬价格，</w:t>
      </w:r>
      <w:r>
        <w:rPr>
          <w:rStyle w:val="36"/>
          <w:rFonts w:hint="eastAsia" w:ascii="宋体" w:hAnsi="宋体" w:eastAsia="宋体" w:cs="宋体"/>
          <w:color w:val="auto"/>
          <w:sz w:val="24"/>
          <w:szCs w:val="24"/>
          <w:highlight w:val="none"/>
        </w:rPr>
        <w:t>不排挤其他投标人，不损害采购人的合法权益；不向评标委员会、采购人提供利益以牟取中标。</w:t>
      </w:r>
    </w:p>
    <w:p w14:paraId="5DBCC4CA">
      <w:pPr>
        <w:widowControl/>
        <w:autoSpaceDE w:val="0"/>
        <w:autoSpaceDN w:val="0"/>
        <w:adjustRightInd w:val="0"/>
        <w:spacing w:line="360" w:lineRule="auto"/>
        <w:ind w:firstLine="480"/>
        <w:rPr>
          <w:rFonts w:ascii="宋体" w:hAnsi="宋体" w:cs="宋体"/>
          <w:color w:val="auto"/>
          <w:kern w:val="1"/>
          <w:sz w:val="24"/>
          <w:szCs w:val="24"/>
          <w:highlight w:val="none"/>
        </w:rPr>
      </w:pPr>
      <w:r>
        <w:rPr>
          <w:rFonts w:hint="eastAsia" w:ascii="宋体" w:hAnsi="宋体" w:cs="宋体"/>
          <w:color w:val="auto"/>
          <w:kern w:val="0"/>
          <w:sz w:val="24"/>
          <w:szCs w:val="24"/>
          <w:highlight w:val="none"/>
        </w:rPr>
        <w:t>三、若中标后，将按照规定及时与采购人签订采购合同，不与采购人订立有悖于采购结果的合同或协议；严格履行采购合同，不降低合同约定的产品质量和服务，不擅自变更、中止、终止合同，或者拒绝履行合同义务；</w:t>
      </w:r>
    </w:p>
    <w:p w14:paraId="511DBC5A">
      <w:pPr>
        <w:widowControl/>
        <w:autoSpaceDE w:val="0"/>
        <w:autoSpaceDN w:val="0"/>
        <w:adjustRightInd w:val="0"/>
        <w:spacing w:line="360" w:lineRule="auto"/>
        <w:ind w:firstLine="480"/>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若有违反以上承诺内容的行为，我公司自愿接受取消投标资格、记入信用档案、媒体通报、1-3年内禁止参与采购等处罚；如已中标的，自动放弃中标资格，并承担全部法律责任；给采购人造成损失的，依法承担赔偿责任。</w:t>
      </w:r>
    </w:p>
    <w:p w14:paraId="12567966">
      <w:pPr>
        <w:widowControl/>
        <w:autoSpaceDE w:val="0"/>
        <w:autoSpaceDN w:val="0"/>
        <w:adjustRightInd w:val="0"/>
        <w:spacing w:line="360" w:lineRule="auto"/>
        <w:ind w:right="-481" w:firstLine="420"/>
        <w:rPr>
          <w:rFonts w:ascii="宋体" w:hAnsi="宋体" w:cs="宋体"/>
          <w:color w:val="auto"/>
          <w:kern w:val="1"/>
          <w:sz w:val="24"/>
          <w:szCs w:val="24"/>
          <w:highlight w:val="none"/>
        </w:rPr>
      </w:pPr>
    </w:p>
    <w:p w14:paraId="083E0FB3">
      <w:pPr>
        <w:widowControl/>
        <w:autoSpaceDE w:val="0"/>
        <w:autoSpaceDN w:val="0"/>
        <w:adjustRightInd w:val="0"/>
        <w:spacing w:line="360" w:lineRule="auto"/>
        <w:ind w:right="-481"/>
        <w:rPr>
          <w:rFonts w:ascii="宋体" w:hAnsi="宋体" w:cs="宋体"/>
          <w:color w:val="auto"/>
          <w:kern w:val="1"/>
          <w:sz w:val="24"/>
          <w:szCs w:val="24"/>
          <w:highlight w:val="none"/>
        </w:rPr>
      </w:pPr>
    </w:p>
    <w:p w14:paraId="4E875A47">
      <w:pPr>
        <w:widowControl/>
        <w:autoSpaceDE w:val="0"/>
        <w:autoSpaceDN w:val="0"/>
        <w:adjustRightInd w:val="0"/>
        <w:spacing w:line="360" w:lineRule="auto"/>
        <w:ind w:right="-481"/>
        <w:rPr>
          <w:rFonts w:ascii="宋体" w:hAnsi="宋体" w:cs="宋体"/>
          <w:color w:val="auto"/>
          <w:kern w:val="1"/>
          <w:sz w:val="24"/>
          <w:szCs w:val="24"/>
          <w:highlight w:val="none"/>
        </w:rPr>
      </w:pPr>
    </w:p>
    <w:p w14:paraId="43CC86E6">
      <w:pPr>
        <w:widowControl/>
        <w:autoSpaceDE w:val="0"/>
        <w:autoSpaceDN w:val="0"/>
        <w:adjustRightInd w:val="0"/>
        <w:spacing w:line="360" w:lineRule="auto"/>
        <w:ind w:right="-481"/>
        <w:rPr>
          <w:rFonts w:ascii="宋体" w:hAnsi="宋体" w:cs="宋体"/>
          <w:color w:val="auto"/>
          <w:kern w:val="1"/>
          <w:sz w:val="24"/>
          <w:szCs w:val="24"/>
          <w:highlight w:val="none"/>
        </w:rPr>
      </w:pPr>
    </w:p>
    <w:p w14:paraId="19E4B5E1">
      <w:pPr>
        <w:widowControl/>
        <w:autoSpaceDE w:val="0"/>
        <w:autoSpaceDN w:val="0"/>
        <w:adjustRightInd w:val="0"/>
        <w:spacing w:line="360" w:lineRule="auto"/>
        <w:ind w:right="-481"/>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 xml:space="preserve">                       投标人名称</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盖公章</w:t>
      </w:r>
      <w:r>
        <w:rPr>
          <w:rStyle w:val="36"/>
          <w:rFonts w:hint="eastAsia" w:ascii="宋体" w:hAnsi="宋体" w:cs="宋体"/>
          <w:color w:val="auto"/>
          <w:sz w:val="24"/>
          <w:szCs w:val="24"/>
          <w:highlight w:val="none"/>
        </w:rPr>
        <w:t>）</w:t>
      </w:r>
      <w:r>
        <w:rPr>
          <w:rStyle w:val="36"/>
          <w:rFonts w:hint="eastAsia" w:ascii="宋体" w:hAnsi="宋体" w:eastAsia="宋体" w:cs="宋体"/>
          <w:color w:val="auto"/>
          <w:sz w:val="24"/>
          <w:szCs w:val="24"/>
          <w:highlight w:val="none"/>
        </w:rPr>
        <w:t>：</w:t>
      </w:r>
    </w:p>
    <w:p w14:paraId="350425BE">
      <w:pPr>
        <w:widowControl/>
        <w:autoSpaceDE w:val="0"/>
        <w:autoSpaceDN w:val="0"/>
        <w:adjustRightInd w:val="0"/>
        <w:spacing w:line="360" w:lineRule="auto"/>
        <w:ind w:right="-481"/>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 xml:space="preserve">                       法定代表人（签字或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w:t>
      </w:r>
    </w:p>
    <w:p w14:paraId="2DBED4AA">
      <w:pPr>
        <w:widowControl/>
        <w:autoSpaceDE w:val="0"/>
        <w:autoSpaceDN w:val="0"/>
        <w:adjustRightInd w:val="0"/>
        <w:spacing w:line="360" w:lineRule="auto"/>
        <w:ind w:right="-481" w:firstLine="72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 xml:space="preserve">                 年   月   日</w:t>
      </w:r>
    </w:p>
    <w:p w14:paraId="6981233F">
      <w:pPr>
        <w:spacing w:line="440" w:lineRule="exact"/>
        <w:rPr>
          <w:rFonts w:ascii="宋体" w:hAnsi="宋体"/>
          <w:color w:val="auto"/>
          <w:sz w:val="24"/>
          <w:highlight w:val="none"/>
        </w:rPr>
      </w:pPr>
      <w:r>
        <w:rPr>
          <w:rStyle w:val="36"/>
          <w:rFonts w:ascii="宋体" w:hAnsi="宋体" w:eastAsia="宋体" w:cs="宋体"/>
          <w:color w:val="auto"/>
          <w:sz w:val="24"/>
          <w:szCs w:val="24"/>
          <w:highlight w:val="none"/>
        </w:rPr>
        <w:br w:type="page"/>
      </w:r>
      <w:r>
        <w:rPr>
          <w:rFonts w:hint="eastAsia" w:ascii="宋体" w:hAnsi="宋体"/>
          <w:color w:val="auto"/>
          <w:sz w:val="24"/>
          <w:highlight w:val="none"/>
        </w:rPr>
        <w:t>附件</w:t>
      </w:r>
      <w:r>
        <w:rPr>
          <w:rFonts w:ascii="宋体" w:hAnsi="宋体"/>
          <w:color w:val="auto"/>
          <w:sz w:val="24"/>
          <w:highlight w:val="none"/>
        </w:rPr>
        <w:t>10</w:t>
      </w:r>
      <w:r>
        <w:rPr>
          <w:rFonts w:hint="eastAsia" w:ascii="宋体" w:hAnsi="宋体"/>
          <w:color w:val="auto"/>
          <w:sz w:val="24"/>
          <w:highlight w:val="none"/>
        </w:rPr>
        <w:t>：</w:t>
      </w:r>
    </w:p>
    <w:p w14:paraId="264B0A57">
      <w:pPr>
        <w:spacing w:line="588" w:lineRule="exact"/>
        <w:jc w:val="center"/>
        <w:rPr>
          <w:rFonts w:ascii="宋体" w:hAnsi="宋体"/>
          <w:color w:val="auto"/>
          <w:spacing w:val="6"/>
          <w:sz w:val="28"/>
          <w:szCs w:val="28"/>
          <w:highlight w:val="none"/>
        </w:rPr>
      </w:pPr>
      <w:r>
        <w:rPr>
          <w:rFonts w:hint="eastAsia" w:ascii="宋体" w:hAnsi="宋体"/>
          <w:color w:val="auto"/>
          <w:spacing w:val="6"/>
          <w:sz w:val="28"/>
          <w:szCs w:val="28"/>
          <w:highlight w:val="none"/>
        </w:rPr>
        <w:t xml:space="preserve">中小企业声明函（货物） </w:t>
      </w:r>
    </w:p>
    <w:p w14:paraId="3397D5E8">
      <w:pPr>
        <w:pStyle w:val="18"/>
        <w:rPr>
          <w:rFonts w:ascii="宋体" w:hAnsi="宋体" w:eastAsia="宋体"/>
          <w:color w:val="auto"/>
          <w:highlight w:val="none"/>
        </w:rPr>
      </w:pPr>
    </w:p>
    <w:p w14:paraId="2FBBC000">
      <w:pPr>
        <w:spacing w:line="588" w:lineRule="exact"/>
        <w:ind w:firstLine="504" w:firstLineChars="200"/>
        <w:jc w:val="left"/>
        <w:rPr>
          <w:rFonts w:ascii="宋体" w:hAnsi="宋体"/>
          <w:color w:val="auto"/>
          <w:spacing w:val="6"/>
          <w:sz w:val="24"/>
          <w:highlight w:val="none"/>
        </w:rPr>
      </w:pPr>
      <w:r>
        <w:rPr>
          <w:rFonts w:hint="eastAsia" w:ascii="宋体" w:hAnsi="宋体"/>
          <w:color w:val="auto"/>
          <w:spacing w:val="6"/>
          <w:sz w:val="24"/>
          <w:highlight w:val="none"/>
        </w:rPr>
        <w:t>本公司（联合体）郑重声明，根据《政府采购促进中小企业发展管理办法》（财库﹝2020﹞46 号）的规定，本公司（联合体）参加</w:t>
      </w:r>
      <w:r>
        <w:rPr>
          <w:rFonts w:hint="eastAsia" w:ascii="宋体" w:hAnsi="宋体"/>
          <w:color w:val="auto"/>
          <w:spacing w:val="6"/>
          <w:sz w:val="24"/>
          <w:highlight w:val="none"/>
          <w:u w:val="single"/>
        </w:rPr>
        <w:t>（单位名称）</w:t>
      </w:r>
      <w:r>
        <w:rPr>
          <w:rFonts w:hint="eastAsia" w:ascii="宋体" w:hAnsi="宋体"/>
          <w:color w:val="auto"/>
          <w:spacing w:val="6"/>
          <w:sz w:val="24"/>
          <w:highlight w:val="none"/>
        </w:rPr>
        <w:t>的</w:t>
      </w:r>
      <w:r>
        <w:rPr>
          <w:rFonts w:hint="eastAsia" w:ascii="宋体" w:hAnsi="宋体"/>
          <w:color w:val="auto"/>
          <w:spacing w:val="6"/>
          <w:sz w:val="24"/>
          <w:highlight w:val="none"/>
          <w:u w:val="single"/>
        </w:rPr>
        <w:t xml:space="preserve">（项目名称）   </w:t>
      </w:r>
      <w:r>
        <w:rPr>
          <w:rFonts w:hint="eastAsia" w:ascii="宋体" w:hAnsi="宋体"/>
          <w:color w:val="auto"/>
          <w:spacing w:val="6"/>
          <w:sz w:val="24"/>
          <w:highlight w:val="none"/>
        </w:rPr>
        <w:t>采购活动，提供的货物全部由符合政策要求的中小企业制造。相关企业（含联合体中的中小企业、签订分包意向协议的中小企业）的具体情况如下：</w:t>
      </w:r>
    </w:p>
    <w:p w14:paraId="53AD72DE">
      <w:pPr>
        <w:spacing w:line="588" w:lineRule="exact"/>
        <w:ind w:firstLine="504" w:firstLineChars="200"/>
        <w:jc w:val="left"/>
        <w:rPr>
          <w:rFonts w:ascii="宋体" w:hAnsi="宋体"/>
          <w:color w:val="auto"/>
          <w:spacing w:val="6"/>
          <w:sz w:val="24"/>
          <w:highlight w:val="none"/>
        </w:rPr>
      </w:pPr>
      <w:r>
        <w:rPr>
          <w:rFonts w:hint="eastAsia" w:ascii="宋体" w:hAnsi="宋体"/>
          <w:color w:val="auto"/>
          <w:spacing w:val="6"/>
          <w:sz w:val="24"/>
          <w:highlight w:val="none"/>
        </w:rPr>
        <w:t>1.</w:t>
      </w:r>
      <w:r>
        <w:rPr>
          <w:rFonts w:hint="eastAsia" w:ascii="宋体" w:hAnsi="宋体"/>
          <w:color w:val="auto"/>
          <w:spacing w:val="6"/>
          <w:sz w:val="24"/>
          <w:highlight w:val="none"/>
          <w:u w:val="single"/>
        </w:rPr>
        <w:t xml:space="preserve"> （标的名称） </w:t>
      </w:r>
      <w:r>
        <w:rPr>
          <w:rFonts w:hint="eastAsia" w:ascii="宋体" w:hAnsi="宋体"/>
          <w:color w:val="auto"/>
          <w:spacing w:val="6"/>
          <w:sz w:val="24"/>
          <w:highlight w:val="none"/>
        </w:rPr>
        <w:t>，属于</w:t>
      </w:r>
      <w:r>
        <w:rPr>
          <w:rFonts w:hint="eastAsia" w:ascii="宋体" w:hAnsi="宋体"/>
          <w:color w:val="auto"/>
          <w:spacing w:val="6"/>
          <w:sz w:val="24"/>
          <w:highlight w:val="none"/>
          <w:u w:val="single"/>
        </w:rPr>
        <w:t>（招标文件中明确的所属行业）</w:t>
      </w:r>
      <w:r>
        <w:rPr>
          <w:rFonts w:hint="eastAsia" w:ascii="宋体" w:hAnsi="宋体"/>
          <w:color w:val="auto"/>
          <w:spacing w:val="6"/>
          <w:sz w:val="24"/>
          <w:highlight w:val="none"/>
        </w:rPr>
        <w:t>行业；制造商为（企业名称），从业人员</w:t>
      </w:r>
      <w:r>
        <w:rPr>
          <w:rFonts w:hint="eastAsia" w:ascii="宋体" w:hAnsi="宋体"/>
          <w:color w:val="auto"/>
          <w:spacing w:val="6"/>
          <w:sz w:val="24"/>
          <w:highlight w:val="none"/>
          <w:u w:val="single"/>
        </w:rPr>
        <w:t xml:space="preserve">  </w:t>
      </w:r>
      <w:r>
        <w:rPr>
          <w:rFonts w:hint="eastAsia" w:ascii="宋体" w:hAnsi="宋体"/>
          <w:color w:val="auto"/>
          <w:spacing w:val="6"/>
          <w:sz w:val="24"/>
          <w:highlight w:val="none"/>
        </w:rPr>
        <w:t>人，营业收入为</w:t>
      </w:r>
      <w:r>
        <w:rPr>
          <w:rFonts w:hint="eastAsia" w:ascii="宋体" w:hAnsi="宋体"/>
          <w:color w:val="auto"/>
          <w:spacing w:val="6"/>
          <w:sz w:val="24"/>
          <w:highlight w:val="none"/>
          <w:u w:val="single"/>
        </w:rPr>
        <w:t xml:space="preserve">   </w:t>
      </w:r>
      <w:r>
        <w:rPr>
          <w:rFonts w:hint="eastAsia" w:ascii="宋体" w:hAnsi="宋体"/>
          <w:color w:val="auto"/>
          <w:spacing w:val="6"/>
          <w:sz w:val="24"/>
          <w:highlight w:val="none"/>
        </w:rPr>
        <w:t>万元，资产总额为</w:t>
      </w:r>
      <w:r>
        <w:rPr>
          <w:rFonts w:hint="eastAsia" w:ascii="宋体" w:hAnsi="宋体"/>
          <w:color w:val="auto"/>
          <w:spacing w:val="6"/>
          <w:sz w:val="24"/>
          <w:highlight w:val="none"/>
          <w:u w:val="single"/>
        </w:rPr>
        <w:t xml:space="preserve">   </w:t>
      </w:r>
      <w:r>
        <w:rPr>
          <w:rFonts w:hint="eastAsia" w:ascii="宋体" w:hAnsi="宋体"/>
          <w:color w:val="auto"/>
          <w:spacing w:val="6"/>
          <w:sz w:val="24"/>
          <w:highlight w:val="none"/>
        </w:rPr>
        <w:t>万元，属于</w:t>
      </w:r>
      <w:r>
        <w:rPr>
          <w:rFonts w:hint="eastAsia" w:ascii="宋体" w:hAnsi="宋体"/>
          <w:color w:val="auto"/>
          <w:spacing w:val="6"/>
          <w:sz w:val="24"/>
          <w:highlight w:val="none"/>
          <w:u w:val="single"/>
        </w:rPr>
        <w:t>（中型企业、小型企业、微型企业）</w:t>
      </w:r>
      <w:r>
        <w:rPr>
          <w:rFonts w:hint="eastAsia" w:ascii="宋体" w:hAnsi="宋体"/>
          <w:color w:val="auto"/>
          <w:spacing w:val="6"/>
          <w:sz w:val="24"/>
          <w:highlight w:val="none"/>
        </w:rPr>
        <w:t>；</w:t>
      </w:r>
    </w:p>
    <w:p w14:paraId="3410CC50">
      <w:pPr>
        <w:spacing w:line="588" w:lineRule="exact"/>
        <w:ind w:firstLine="504" w:firstLineChars="200"/>
        <w:jc w:val="left"/>
        <w:rPr>
          <w:rFonts w:ascii="宋体" w:hAnsi="宋体"/>
          <w:color w:val="auto"/>
          <w:spacing w:val="6"/>
          <w:sz w:val="24"/>
          <w:highlight w:val="none"/>
        </w:rPr>
      </w:pPr>
      <w:r>
        <w:rPr>
          <w:rFonts w:hint="eastAsia" w:ascii="宋体" w:hAnsi="宋体"/>
          <w:color w:val="auto"/>
          <w:spacing w:val="6"/>
          <w:sz w:val="24"/>
          <w:highlight w:val="none"/>
        </w:rPr>
        <w:t>2.</w:t>
      </w:r>
      <w:r>
        <w:rPr>
          <w:rFonts w:hint="eastAsia" w:ascii="宋体" w:hAnsi="宋体"/>
          <w:color w:val="auto"/>
          <w:spacing w:val="6"/>
          <w:sz w:val="24"/>
          <w:highlight w:val="none"/>
          <w:u w:val="single"/>
        </w:rPr>
        <w:t xml:space="preserve"> （标的名称） </w:t>
      </w:r>
      <w:r>
        <w:rPr>
          <w:rFonts w:hint="eastAsia" w:ascii="宋体" w:hAnsi="宋体"/>
          <w:color w:val="auto"/>
          <w:spacing w:val="6"/>
          <w:sz w:val="24"/>
          <w:highlight w:val="none"/>
        </w:rPr>
        <w:t>，属于</w:t>
      </w:r>
      <w:r>
        <w:rPr>
          <w:rFonts w:hint="eastAsia" w:ascii="宋体" w:hAnsi="宋体"/>
          <w:color w:val="auto"/>
          <w:spacing w:val="6"/>
          <w:sz w:val="24"/>
          <w:highlight w:val="none"/>
          <w:u w:val="single"/>
        </w:rPr>
        <w:t>（招标文件中明确的所属行业）</w:t>
      </w:r>
      <w:r>
        <w:rPr>
          <w:rFonts w:hint="eastAsia" w:ascii="宋体" w:hAnsi="宋体"/>
          <w:color w:val="auto"/>
          <w:spacing w:val="6"/>
          <w:sz w:val="24"/>
          <w:highlight w:val="none"/>
        </w:rPr>
        <w:t>行业；制造商为（企业名称），从业人员</w:t>
      </w:r>
      <w:r>
        <w:rPr>
          <w:rFonts w:hint="eastAsia" w:ascii="宋体" w:hAnsi="宋体"/>
          <w:color w:val="auto"/>
          <w:spacing w:val="6"/>
          <w:sz w:val="24"/>
          <w:highlight w:val="none"/>
          <w:u w:val="single"/>
        </w:rPr>
        <w:t xml:space="preserve">  </w:t>
      </w:r>
      <w:r>
        <w:rPr>
          <w:rFonts w:hint="eastAsia" w:ascii="宋体" w:hAnsi="宋体"/>
          <w:color w:val="auto"/>
          <w:spacing w:val="6"/>
          <w:sz w:val="24"/>
          <w:highlight w:val="none"/>
        </w:rPr>
        <w:t>人，营业收入为</w:t>
      </w:r>
      <w:r>
        <w:rPr>
          <w:rFonts w:hint="eastAsia" w:ascii="宋体" w:hAnsi="宋体"/>
          <w:color w:val="auto"/>
          <w:spacing w:val="6"/>
          <w:sz w:val="24"/>
          <w:highlight w:val="none"/>
          <w:u w:val="single"/>
        </w:rPr>
        <w:t xml:space="preserve">   </w:t>
      </w:r>
      <w:r>
        <w:rPr>
          <w:rFonts w:hint="eastAsia" w:ascii="宋体" w:hAnsi="宋体"/>
          <w:color w:val="auto"/>
          <w:spacing w:val="6"/>
          <w:sz w:val="24"/>
          <w:highlight w:val="none"/>
        </w:rPr>
        <w:t>万元，资产总额为</w:t>
      </w:r>
      <w:r>
        <w:rPr>
          <w:rFonts w:hint="eastAsia" w:ascii="宋体" w:hAnsi="宋体"/>
          <w:color w:val="auto"/>
          <w:spacing w:val="6"/>
          <w:sz w:val="24"/>
          <w:highlight w:val="none"/>
          <w:u w:val="single"/>
        </w:rPr>
        <w:t xml:space="preserve">   </w:t>
      </w:r>
      <w:r>
        <w:rPr>
          <w:rFonts w:hint="eastAsia" w:ascii="宋体" w:hAnsi="宋体"/>
          <w:color w:val="auto"/>
          <w:spacing w:val="6"/>
          <w:sz w:val="24"/>
          <w:highlight w:val="none"/>
        </w:rPr>
        <w:t>万元，属于</w:t>
      </w:r>
      <w:r>
        <w:rPr>
          <w:rFonts w:hint="eastAsia" w:ascii="宋体" w:hAnsi="宋体"/>
          <w:color w:val="auto"/>
          <w:spacing w:val="6"/>
          <w:sz w:val="24"/>
          <w:highlight w:val="none"/>
          <w:u w:val="single"/>
        </w:rPr>
        <w:t>（中型企业、小型企业、微型企业）</w:t>
      </w:r>
      <w:r>
        <w:rPr>
          <w:rFonts w:hint="eastAsia" w:ascii="宋体" w:hAnsi="宋体"/>
          <w:color w:val="auto"/>
          <w:spacing w:val="6"/>
          <w:sz w:val="24"/>
          <w:highlight w:val="none"/>
        </w:rPr>
        <w:t>；</w:t>
      </w:r>
    </w:p>
    <w:p w14:paraId="3B845A13">
      <w:pPr>
        <w:spacing w:line="588" w:lineRule="exact"/>
        <w:ind w:firstLine="504" w:firstLineChars="200"/>
        <w:jc w:val="left"/>
        <w:rPr>
          <w:rFonts w:ascii="宋体" w:hAnsi="宋体"/>
          <w:color w:val="auto"/>
          <w:spacing w:val="6"/>
          <w:sz w:val="24"/>
          <w:highlight w:val="none"/>
        </w:rPr>
      </w:pPr>
      <w:r>
        <w:rPr>
          <w:rFonts w:hint="eastAsia" w:ascii="宋体" w:hAnsi="宋体"/>
          <w:color w:val="auto"/>
          <w:spacing w:val="6"/>
          <w:sz w:val="24"/>
          <w:highlight w:val="none"/>
        </w:rPr>
        <w:t>……</w:t>
      </w:r>
    </w:p>
    <w:p w14:paraId="72698F92">
      <w:pPr>
        <w:spacing w:line="588" w:lineRule="exact"/>
        <w:ind w:firstLine="504" w:firstLineChars="200"/>
        <w:jc w:val="left"/>
        <w:rPr>
          <w:rFonts w:ascii="宋体" w:hAnsi="宋体"/>
          <w:color w:val="auto"/>
          <w:spacing w:val="6"/>
          <w:sz w:val="24"/>
          <w:highlight w:val="none"/>
        </w:rPr>
      </w:pPr>
      <w:r>
        <w:rPr>
          <w:rFonts w:hint="eastAsia" w:ascii="宋体" w:hAnsi="宋体"/>
          <w:color w:val="auto"/>
          <w:spacing w:val="6"/>
          <w:sz w:val="24"/>
          <w:highlight w:val="none"/>
        </w:rPr>
        <w:t>以上企业，不属于大企业的分支机构，不存在控股股东为大企业的情形，也不存在与大企业的负责人为同一人的情形。</w:t>
      </w:r>
    </w:p>
    <w:p w14:paraId="0ADC5EE7">
      <w:pPr>
        <w:spacing w:line="588" w:lineRule="exact"/>
        <w:ind w:firstLine="504" w:firstLineChars="200"/>
        <w:jc w:val="left"/>
        <w:rPr>
          <w:rFonts w:ascii="宋体" w:hAnsi="宋体"/>
          <w:color w:val="auto"/>
          <w:spacing w:val="6"/>
          <w:sz w:val="24"/>
          <w:highlight w:val="none"/>
        </w:rPr>
      </w:pPr>
      <w:r>
        <w:rPr>
          <w:rFonts w:hint="eastAsia" w:ascii="宋体" w:hAnsi="宋体"/>
          <w:color w:val="auto"/>
          <w:spacing w:val="6"/>
          <w:sz w:val="24"/>
          <w:highlight w:val="none"/>
        </w:rPr>
        <w:t>本企业对上述声明内容的真实性负责。如有虚假，将依法承担相应责任。</w:t>
      </w:r>
    </w:p>
    <w:p w14:paraId="5CFA8D53">
      <w:pPr>
        <w:spacing w:line="588" w:lineRule="exact"/>
        <w:ind w:firstLine="504" w:firstLineChars="200"/>
        <w:jc w:val="left"/>
        <w:rPr>
          <w:rFonts w:ascii="宋体" w:hAnsi="宋体"/>
          <w:color w:val="auto"/>
          <w:spacing w:val="6"/>
          <w:sz w:val="24"/>
          <w:highlight w:val="none"/>
        </w:rPr>
      </w:pPr>
    </w:p>
    <w:p w14:paraId="752469FE">
      <w:pPr>
        <w:spacing w:line="588" w:lineRule="exact"/>
        <w:ind w:firstLine="5040" w:firstLineChars="2000"/>
        <w:jc w:val="left"/>
        <w:rPr>
          <w:rFonts w:ascii="宋体" w:hAnsi="宋体"/>
          <w:color w:val="auto"/>
          <w:spacing w:val="6"/>
          <w:sz w:val="24"/>
          <w:highlight w:val="none"/>
        </w:rPr>
      </w:pPr>
      <w:r>
        <w:rPr>
          <w:rFonts w:hint="eastAsia" w:ascii="宋体" w:hAnsi="宋体"/>
          <w:color w:val="auto"/>
          <w:spacing w:val="6"/>
          <w:sz w:val="24"/>
          <w:highlight w:val="none"/>
        </w:rPr>
        <w:t>企业名称（盖章）：</w:t>
      </w:r>
    </w:p>
    <w:p w14:paraId="607B60B5">
      <w:pPr>
        <w:spacing w:line="588" w:lineRule="exact"/>
        <w:ind w:firstLine="5040" w:firstLineChars="2000"/>
        <w:jc w:val="left"/>
        <w:rPr>
          <w:rFonts w:ascii="宋体" w:hAnsi="宋体"/>
          <w:color w:val="auto"/>
          <w:spacing w:val="6"/>
          <w:sz w:val="24"/>
          <w:highlight w:val="none"/>
        </w:rPr>
      </w:pPr>
      <w:r>
        <w:rPr>
          <w:rFonts w:hint="eastAsia" w:ascii="宋体" w:hAnsi="宋体"/>
          <w:color w:val="auto"/>
          <w:spacing w:val="6"/>
          <w:sz w:val="24"/>
          <w:highlight w:val="none"/>
        </w:rPr>
        <w:t>日 期：</w:t>
      </w:r>
    </w:p>
    <w:p w14:paraId="336D9309">
      <w:pPr>
        <w:autoSpaceDE w:val="0"/>
        <w:autoSpaceDN w:val="0"/>
        <w:adjustRightInd w:val="0"/>
        <w:spacing w:line="440" w:lineRule="exact"/>
        <w:ind w:right="-481"/>
        <w:jc w:val="center"/>
        <w:rPr>
          <w:rFonts w:ascii="宋体" w:hAnsi="宋体"/>
          <w:color w:val="auto"/>
          <w:kern w:val="1"/>
          <w:sz w:val="24"/>
          <w:highlight w:val="none"/>
        </w:rPr>
      </w:pPr>
    </w:p>
    <w:p w14:paraId="69EFA017">
      <w:pPr>
        <w:widowControl/>
        <w:autoSpaceDE w:val="0"/>
        <w:autoSpaceDN w:val="0"/>
        <w:adjustRightInd w:val="0"/>
        <w:spacing w:line="400" w:lineRule="exact"/>
        <w:ind w:right="-481"/>
        <w:rPr>
          <w:rFonts w:ascii="宋体" w:hAnsi="宋体"/>
          <w:color w:val="auto"/>
          <w:kern w:val="1"/>
          <w:szCs w:val="21"/>
          <w:highlight w:val="none"/>
        </w:rPr>
      </w:pPr>
      <w:r>
        <w:rPr>
          <w:rFonts w:hint="eastAsia" w:ascii="宋体" w:hAnsi="宋体"/>
          <w:color w:val="auto"/>
          <w:kern w:val="1"/>
          <w:szCs w:val="21"/>
          <w:highlight w:val="none"/>
        </w:rPr>
        <w:t>注：1</w:t>
      </w:r>
      <w:r>
        <w:rPr>
          <w:rFonts w:ascii="宋体" w:hAnsi="宋体"/>
          <w:color w:val="auto"/>
          <w:kern w:val="1"/>
          <w:szCs w:val="21"/>
          <w:highlight w:val="none"/>
        </w:rPr>
        <w:t>.</w:t>
      </w:r>
      <w:r>
        <w:rPr>
          <w:rFonts w:hint="eastAsia" w:ascii="宋体" w:hAnsi="宋体"/>
          <w:color w:val="auto"/>
          <w:kern w:val="1"/>
          <w:szCs w:val="21"/>
          <w:highlight w:val="none"/>
        </w:rPr>
        <w:t>从业人员、营业收入、资产总额填报上一年度数据，无上一年度数据的新成立企业可不填报。</w:t>
      </w:r>
    </w:p>
    <w:p w14:paraId="47D699C1">
      <w:pPr>
        <w:widowControl/>
        <w:jc w:val="left"/>
        <w:rPr>
          <w:rFonts w:ascii="宋体" w:hAnsi="宋体"/>
          <w:color w:val="auto"/>
          <w:kern w:val="1"/>
          <w:szCs w:val="21"/>
          <w:highlight w:val="none"/>
        </w:rPr>
      </w:pPr>
      <w:r>
        <w:rPr>
          <w:rFonts w:ascii="宋体" w:hAnsi="宋体"/>
          <w:color w:val="auto"/>
          <w:kern w:val="1"/>
          <w:szCs w:val="21"/>
          <w:highlight w:val="none"/>
        </w:rPr>
        <w:br w:type="page"/>
      </w:r>
    </w:p>
    <w:p w14:paraId="4A039238">
      <w:pPr>
        <w:spacing w:line="440" w:lineRule="exact"/>
        <w:rPr>
          <w:rFonts w:ascii="宋体" w:hAnsi="宋体"/>
          <w:color w:val="auto"/>
          <w:sz w:val="24"/>
          <w:highlight w:val="none"/>
        </w:rPr>
      </w:pPr>
      <w:r>
        <w:rPr>
          <w:rFonts w:hint="eastAsia" w:ascii="宋体" w:hAnsi="宋体"/>
          <w:color w:val="auto"/>
          <w:sz w:val="24"/>
          <w:highlight w:val="none"/>
        </w:rPr>
        <w:t>附件</w:t>
      </w:r>
      <w:r>
        <w:rPr>
          <w:rFonts w:ascii="宋体" w:hAnsi="宋体"/>
          <w:color w:val="auto"/>
          <w:sz w:val="24"/>
          <w:highlight w:val="none"/>
        </w:rPr>
        <w:t>11</w:t>
      </w:r>
      <w:r>
        <w:rPr>
          <w:rFonts w:hint="eastAsia" w:ascii="宋体" w:hAnsi="宋体"/>
          <w:color w:val="auto"/>
          <w:sz w:val="24"/>
          <w:highlight w:val="none"/>
        </w:rPr>
        <w:t>：</w:t>
      </w:r>
    </w:p>
    <w:p w14:paraId="3C14B7C3">
      <w:pPr>
        <w:spacing w:line="588" w:lineRule="exact"/>
        <w:jc w:val="center"/>
        <w:rPr>
          <w:rFonts w:ascii="宋体" w:hAnsi="宋体"/>
          <w:color w:val="auto"/>
          <w:spacing w:val="6"/>
          <w:sz w:val="28"/>
          <w:szCs w:val="28"/>
          <w:highlight w:val="none"/>
        </w:rPr>
      </w:pPr>
      <w:r>
        <w:rPr>
          <w:rFonts w:hint="eastAsia" w:ascii="宋体" w:hAnsi="宋体"/>
          <w:color w:val="auto"/>
          <w:spacing w:val="6"/>
          <w:sz w:val="28"/>
          <w:szCs w:val="28"/>
          <w:highlight w:val="none"/>
        </w:rPr>
        <w:t>残疾人福利性单位声明函</w:t>
      </w:r>
    </w:p>
    <w:p w14:paraId="4C5E15C3">
      <w:pPr>
        <w:spacing w:line="588" w:lineRule="exact"/>
        <w:rPr>
          <w:rFonts w:ascii="宋体" w:hAnsi="宋体"/>
          <w:b/>
          <w:color w:val="auto"/>
          <w:spacing w:val="6"/>
          <w:sz w:val="30"/>
          <w:szCs w:val="30"/>
          <w:highlight w:val="none"/>
        </w:rPr>
      </w:pPr>
    </w:p>
    <w:p w14:paraId="02290CEC">
      <w:pPr>
        <w:spacing w:line="588" w:lineRule="exact"/>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252196">
      <w:pPr>
        <w:spacing w:line="588" w:lineRule="exact"/>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226F00E0">
      <w:pPr>
        <w:spacing w:line="588" w:lineRule="exact"/>
        <w:ind w:firstLine="504" w:firstLineChars="200"/>
        <w:rPr>
          <w:rFonts w:ascii="宋体" w:hAnsi="宋体"/>
          <w:color w:val="auto"/>
          <w:spacing w:val="6"/>
          <w:sz w:val="24"/>
          <w:highlight w:val="none"/>
        </w:rPr>
      </w:pPr>
    </w:p>
    <w:p w14:paraId="22C5DBC9">
      <w:pPr>
        <w:spacing w:line="588" w:lineRule="exact"/>
        <w:ind w:firstLine="5040" w:firstLineChars="2100"/>
        <w:rPr>
          <w:rFonts w:ascii="宋体" w:hAnsi="宋体"/>
          <w:color w:val="auto"/>
          <w:kern w:val="1"/>
          <w:sz w:val="24"/>
          <w:highlight w:val="none"/>
        </w:rPr>
      </w:pPr>
      <w:r>
        <w:rPr>
          <w:rFonts w:hint="eastAsia" w:ascii="宋体" w:hAnsi="宋体"/>
          <w:color w:val="auto"/>
          <w:kern w:val="1"/>
          <w:sz w:val="24"/>
          <w:highlight w:val="none"/>
        </w:rPr>
        <w:t>投标人名称</w:t>
      </w:r>
      <w:r>
        <w:rPr>
          <w:rFonts w:hint="eastAsia" w:ascii="宋体" w:hAnsi="宋体"/>
          <w:color w:val="auto"/>
          <w:sz w:val="24"/>
          <w:highlight w:val="none"/>
        </w:rPr>
        <w:t>（公章）</w:t>
      </w:r>
      <w:r>
        <w:rPr>
          <w:rFonts w:hint="eastAsia" w:ascii="宋体" w:hAnsi="宋体"/>
          <w:color w:val="auto"/>
          <w:kern w:val="1"/>
          <w:sz w:val="24"/>
          <w:highlight w:val="none"/>
        </w:rPr>
        <w:t>：</w:t>
      </w:r>
    </w:p>
    <w:p w14:paraId="7CBE4217">
      <w:pPr>
        <w:spacing w:line="588" w:lineRule="exact"/>
        <w:ind w:firstLine="504" w:firstLineChars="200"/>
        <w:rPr>
          <w:rFonts w:ascii="宋体" w:hAnsi="宋体"/>
          <w:color w:val="auto"/>
          <w:spacing w:val="6"/>
          <w:sz w:val="24"/>
          <w:highlight w:val="none"/>
        </w:rPr>
      </w:pPr>
    </w:p>
    <w:p w14:paraId="20B803D6">
      <w:pPr>
        <w:tabs>
          <w:tab w:val="left" w:pos="4860"/>
        </w:tabs>
        <w:spacing w:line="588" w:lineRule="exact"/>
        <w:ind w:right="1560" w:firstLine="504" w:firstLineChars="200"/>
        <w:jc w:val="center"/>
        <w:rPr>
          <w:rFonts w:ascii="宋体" w:hAnsi="宋体"/>
          <w:color w:val="auto"/>
          <w:spacing w:val="6"/>
          <w:sz w:val="24"/>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color w:val="auto"/>
          <w:spacing w:val="6"/>
          <w:sz w:val="24"/>
          <w:highlight w:val="none"/>
        </w:rPr>
        <w:t xml:space="preserve">                                           日  期：</w:t>
      </w:r>
    </w:p>
    <w:p w14:paraId="54262F0D">
      <w:pPr>
        <w:tabs>
          <w:tab w:val="left" w:pos="4860"/>
        </w:tabs>
        <w:spacing w:line="588" w:lineRule="exact"/>
        <w:ind w:right="1560"/>
        <w:rPr>
          <w:rFonts w:ascii="宋体" w:hAnsi="宋体" w:cs="宋体"/>
          <w:color w:val="auto"/>
          <w:kern w:val="1"/>
          <w:sz w:val="24"/>
          <w:highlight w:val="none"/>
        </w:rPr>
      </w:pPr>
      <w:r>
        <w:rPr>
          <w:rFonts w:hint="eastAsia" w:ascii="宋体" w:hAnsi="宋体" w:cs="宋体"/>
          <w:color w:val="auto"/>
          <w:kern w:val="1"/>
          <w:sz w:val="24"/>
          <w:highlight w:val="none"/>
        </w:rPr>
        <w:t>附件12：</w:t>
      </w:r>
    </w:p>
    <w:p w14:paraId="1796E5F6">
      <w:pPr>
        <w:spacing w:line="588" w:lineRule="exact"/>
        <w:jc w:val="center"/>
        <w:rPr>
          <w:rFonts w:ascii="宋体" w:hAnsi="宋体"/>
          <w:color w:val="auto"/>
          <w:spacing w:val="6"/>
          <w:sz w:val="28"/>
          <w:szCs w:val="28"/>
          <w:highlight w:val="none"/>
        </w:rPr>
      </w:pPr>
      <w:r>
        <w:rPr>
          <w:rFonts w:hint="eastAsia" w:ascii="宋体" w:hAnsi="宋体"/>
          <w:color w:val="auto"/>
          <w:spacing w:val="6"/>
          <w:sz w:val="28"/>
          <w:szCs w:val="28"/>
          <w:highlight w:val="none"/>
        </w:rPr>
        <w:t>关于符合本国产品标准的声明函</w:t>
      </w:r>
    </w:p>
    <w:p w14:paraId="520FC443">
      <w:pPr>
        <w:widowControl/>
        <w:shd w:val="clear" w:color="auto" w:fill="FFFFFF"/>
        <w:spacing w:before="30" w:after="30" w:line="560" w:lineRule="atLeast"/>
        <w:ind w:firstLine="480"/>
        <w:jc w:val="lef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3D46A1F4">
      <w:pPr>
        <w:widowControl/>
        <w:shd w:val="clear" w:color="auto" w:fill="FFFFFF"/>
        <w:spacing w:line="560" w:lineRule="atLeast"/>
        <w:ind w:firstLine="480"/>
        <w:jc w:val="lef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i/>
          <w:iCs/>
          <w:color w:val="auto"/>
          <w:kern w:val="0"/>
          <w:sz w:val="24"/>
          <w:szCs w:val="24"/>
          <w:highlight w:val="none"/>
          <w:u w:val="single"/>
        </w:rPr>
        <w:t>（产品名称1）</w:t>
      </w:r>
      <w:r>
        <w:rPr>
          <w:rFonts w:hint="eastAsia" w:ascii="宋体" w:hAnsi="宋体" w:cs="宋体"/>
          <w:i/>
          <w:iCs/>
          <w:color w:val="auto"/>
          <w:kern w:val="0"/>
          <w:sz w:val="24"/>
          <w:szCs w:val="24"/>
          <w:highlight w:val="none"/>
          <w:u w:val="single"/>
          <w:vertAlign w:val="superscript"/>
        </w:rPr>
        <w:t>1</w:t>
      </w:r>
      <w:r>
        <w:rPr>
          <w:rFonts w:hint="eastAsia" w:ascii="宋体" w:hAnsi="宋体" w:cs="宋体"/>
          <w:color w:val="auto"/>
          <w:kern w:val="0"/>
          <w:sz w:val="24"/>
          <w:szCs w:val="24"/>
          <w:highlight w:val="none"/>
        </w:rPr>
        <w:t>，生产厂为</w:t>
      </w:r>
      <w:r>
        <w:rPr>
          <w:rFonts w:hint="eastAsia" w:ascii="宋体" w:hAnsi="宋体" w:cs="宋体"/>
          <w:i/>
          <w:iCs/>
          <w:color w:val="auto"/>
          <w:kern w:val="0"/>
          <w:sz w:val="24"/>
          <w:szCs w:val="24"/>
          <w:highlight w:val="none"/>
          <w:u w:val="single"/>
        </w:rPr>
        <w:t>（厂名）</w:t>
      </w:r>
      <w:r>
        <w:rPr>
          <w:rFonts w:hint="eastAsia" w:ascii="宋体" w:hAnsi="宋体" w:cs="宋体"/>
          <w:i/>
          <w:iCs/>
          <w:color w:val="auto"/>
          <w:kern w:val="0"/>
          <w:sz w:val="24"/>
          <w:szCs w:val="24"/>
          <w:highlight w:val="none"/>
          <w:u w:val="single"/>
          <w:vertAlign w:val="superscript"/>
        </w:rPr>
        <w:t>2</w:t>
      </w:r>
      <w:r>
        <w:rPr>
          <w:rFonts w:hint="eastAsia" w:ascii="宋体" w:hAnsi="宋体" w:cs="宋体"/>
          <w:color w:val="auto"/>
          <w:kern w:val="0"/>
          <w:sz w:val="24"/>
          <w:szCs w:val="24"/>
          <w:highlight w:val="none"/>
        </w:rPr>
        <w:t>，厂址为</w:t>
      </w:r>
      <w:r>
        <w:rPr>
          <w:rFonts w:hint="eastAsia" w:ascii="宋体" w:hAnsi="宋体" w:cs="宋体"/>
          <w:i/>
          <w:iCs/>
          <w:color w:val="auto"/>
          <w:kern w:val="0"/>
          <w:sz w:val="24"/>
          <w:szCs w:val="24"/>
          <w:highlight w:val="none"/>
          <w:u w:val="single"/>
        </w:rPr>
        <w:t>（生产厂址）</w:t>
      </w:r>
      <w:r>
        <w:rPr>
          <w:rFonts w:hint="eastAsia" w:ascii="宋体" w:hAnsi="宋体" w:cs="宋体"/>
          <w:color w:val="auto"/>
          <w:kern w:val="0"/>
          <w:sz w:val="24"/>
          <w:szCs w:val="24"/>
          <w:highlight w:val="none"/>
        </w:rPr>
        <w:t>。</w:t>
      </w:r>
      <w:r>
        <w:rPr>
          <w:rFonts w:hint="eastAsia" w:ascii="宋体" w:hAnsi="宋体" w:cs="宋体"/>
          <w:i/>
          <w:iCs/>
          <w:color w:val="auto"/>
          <w:kern w:val="0"/>
          <w:sz w:val="24"/>
          <w:szCs w:val="24"/>
          <w:highlight w:val="none"/>
          <w:u w:val="single"/>
        </w:rPr>
        <w:t>（产品名称1）</w:t>
      </w:r>
      <w:r>
        <w:rPr>
          <w:rFonts w:hint="eastAsia" w:ascii="宋体" w:hAnsi="宋体" w:cs="宋体"/>
          <w:color w:val="auto"/>
          <w:kern w:val="0"/>
          <w:sz w:val="24"/>
          <w:szCs w:val="24"/>
          <w:highlight w:val="none"/>
        </w:rPr>
        <w:t>的中国境内生产的组件成本占比≥</w:t>
      </w:r>
      <w:r>
        <w:rPr>
          <w:rFonts w:hint="eastAsia" w:ascii="宋体" w:hAnsi="宋体" w:cs="宋体"/>
          <w:i/>
          <w:iCs/>
          <w:color w:val="auto"/>
          <w:kern w:val="0"/>
          <w:sz w:val="24"/>
          <w:szCs w:val="24"/>
          <w:highlight w:val="none"/>
          <w:u w:val="single"/>
        </w:rPr>
        <w:t>（规定比例）</w:t>
      </w:r>
      <w:r>
        <w:rPr>
          <w:rFonts w:hint="eastAsia" w:ascii="宋体" w:hAnsi="宋体" w:cs="宋体"/>
          <w:i/>
          <w:iCs/>
          <w:color w:val="auto"/>
          <w:kern w:val="0"/>
          <w:sz w:val="24"/>
          <w:szCs w:val="24"/>
          <w:highlight w:val="none"/>
          <w:u w:val="single"/>
          <w:vertAlign w:val="superscript"/>
        </w:rPr>
        <w:t>3</w:t>
      </w:r>
      <w:r>
        <w:rPr>
          <w:rFonts w:hint="eastAsia" w:ascii="宋体" w:hAnsi="宋体" w:cs="宋体"/>
          <w:color w:val="auto"/>
          <w:kern w:val="0"/>
          <w:sz w:val="24"/>
          <w:szCs w:val="24"/>
          <w:highlight w:val="none"/>
        </w:rPr>
        <w:t>。</w:t>
      </w:r>
      <w:r>
        <w:rPr>
          <w:rFonts w:hint="eastAsia" w:ascii="宋体" w:hAnsi="宋体" w:cs="宋体"/>
          <w:i/>
          <w:iCs/>
          <w:color w:val="auto"/>
          <w:kern w:val="0"/>
          <w:sz w:val="24"/>
          <w:szCs w:val="24"/>
          <w:highlight w:val="none"/>
          <w:u w:val="single"/>
        </w:rPr>
        <w:t>（产品名称1）</w:t>
      </w:r>
      <w:r>
        <w:rPr>
          <w:rFonts w:hint="eastAsia" w:ascii="宋体" w:hAnsi="宋体" w:cs="宋体"/>
          <w:color w:val="auto"/>
          <w:kern w:val="0"/>
          <w:sz w:val="24"/>
          <w:szCs w:val="24"/>
          <w:highlight w:val="none"/>
        </w:rPr>
        <w:t>的</w:t>
      </w:r>
      <w:r>
        <w:rPr>
          <w:rFonts w:hint="eastAsia" w:ascii="宋体" w:hAnsi="宋体" w:cs="宋体"/>
          <w:i/>
          <w:iCs/>
          <w:color w:val="auto"/>
          <w:kern w:val="0"/>
          <w:sz w:val="24"/>
          <w:szCs w:val="24"/>
          <w:highlight w:val="none"/>
          <w:u w:val="single"/>
        </w:rPr>
        <w:t>（关键组件）</w:t>
      </w:r>
      <w:r>
        <w:rPr>
          <w:rFonts w:hint="eastAsia" w:ascii="宋体" w:hAnsi="宋体" w:cs="宋体"/>
          <w:i/>
          <w:iCs/>
          <w:color w:val="auto"/>
          <w:kern w:val="0"/>
          <w:sz w:val="24"/>
          <w:szCs w:val="24"/>
          <w:highlight w:val="none"/>
          <w:u w:val="single"/>
          <w:vertAlign w:val="superscript"/>
        </w:rPr>
        <w:t>4</w:t>
      </w:r>
      <w:r>
        <w:rPr>
          <w:rFonts w:hint="eastAsia" w:ascii="宋体" w:hAnsi="宋体" w:cs="宋体"/>
          <w:color w:val="auto"/>
          <w:kern w:val="0"/>
          <w:sz w:val="24"/>
          <w:szCs w:val="24"/>
          <w:highlight w:val="none"/>
        </w:rPr>
        <w:t>在中国境内生产。</w:t>
      </w:r>
      <w:r>
        <w:rPr>
          <w:rFonts w:hint="eastAsia" w:ascii="宋体" w:hAnsi="宋体" w:cs="宋体"/>
          <w:i/>
          <w:iCs/>
          <w:color w:val="auto"/>
          <w:kern w:val="0"/>
          <w:sz w:val="24"/>
          <w:szCs w:val="24"/>
          <w:highlight w:val="none"/>
          <w:u w:val="single"/>
        </w:rPr>
        <w:t>（产品名称1）</w:t>
      </w:r>
      <w:r>
        <w:rPr>
          <w:rFonts w:hint="eastAsia" w:ascii="宋体" w:hAnsi="宋体" w:cs="宋体"/>
          <w:color w:val="auto"/>
          <w:kern w:val="0"/>
          <w:sz w:val="24"/>
          <w:szCs w:val="24"/>
          <w:highlight w:val="none"/>
        </w:rPr>
        <w:t>的</w:t>
      </w:r>
      <w:r>
        <w:rPr>
          <w:rFonts w:hint="eastAsia" w:ascii="宋体" w:hAnsi="宋体" w:cs="宋体"/>
          <w:i/>
          <w:iCs/>
          <w:color w:val="auto"/>
          <w:kern w:val="0"/>
          <w:sz w:val="24"/>
          <w:szCs w:val="24"/>
          <w:highlight w:val="none"/>
          <w:u w:val="single"/>
        </w:rPr>
        <w:t>（关键工序）</w:t>
      </w:r>
      <w:r>
        <w:rPr>
          <w:rFonts w:hint="eastAsia" w:ascii="宋体" w:hAnsi="宋体" w:cs="宋体"/>
          <w:i/>
          <w:iCs/>
          <w:color w:val="auto"/>
          <w:kern w:val="0"/>
          <w:sz w:val="24"/>
          <w:szCs w:val="24"/>
          <w:highlight w:val="none"/>
          <w:u w:val="single"/>
          <w:vertAlign w:val="superscript"/>
        </w:rPr>
        <w:t>5</w:t>
      </w:r>
      <w:r>
        <w:rPr>
          <w:rFonts w:hint="eastAsia" w:ascii="宋体" w:hAnsi="宋体" w:cs="宋体"/>
          <w:color w:val="auto"/>
          <w:kern w:val="0"/>
          <w:sz w:val="24"/>
          <w:szCs w:val="24"/>
          <w:highlight w:val="none"/>
        </w:rPr>
        <w:t>在中国境内完成。</w:t>
      </w:r>
    </w:p>
    <w:p w14:paraId="4FB00872">
      <w:pPr>
        <w:widowControl/>
        <w:shd w:val="clear" w:color="auto" w:fill="FFFFFF"/>
        <w:spacing w:line="560" w:lineRule="atLeast"/>
        <w:ind w:firstLine="480"/>
        <w:jc w:val="lef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hint="eastAsia" w:ascii="宋体" w:hAnsi="宋体" w:cs="宋体"/>
          <w:i/>
          <w:iCs/>
          <w:color w:val="auto"/>
          <w:kern w:val="0"/>
          <w:sz w:val="24"/>
          <w:szCs w:val="24"/>
          <w:highlight w:val="none"/>
          <w:u w:val="single"/>
        </w:rPr>
        <w:t>（产品名称2）</w:t>
      </w:r>
      <w:r>
        <w:rPr>
          <w:rFonts w:hint="eastAsia" w:ascii="宋体" w:hAnsi="宋体" w:cs="宋体"/>
          <w:color w:val="auto"/>
          <w:kern w:val="0"/>
          <w:sz w:val="24"/>
          <w:szCs w:val="24"/>
          <w:highlight w:val="none"/>
        </w:rPr>
        <w:t>，生产厂为</w:t>
      </w:r>
      <w:r>
        <w:rPr>
          <w:rFonts w:hint="eastAsia" w:ascii="宋体" w:hAnsi="宋体" w:cs="宋体"/>
          <w:i/>
          <w:iCs/>
          <w:color w:val="auto"/>
          <w:kern w:val="0"/>
          <w:sz w:val="24"/>
          <w:szCs w:val="24"/>
          <w:highlight w:val="none"/>
          <w:u w:val="single"/>
        </w:rPr>
        <w:t>（厂名）</w:t>
      </w:r>
      <w:r>
        <w:rPr>
          <w:rFonts w:hint="eastAsia" w:ascii="宋体" w:hAnsi="宋体" w:cs="宋体"/>
          <w:color w:val="auto"/>
          <w:kern w:val="0"/>
          <w:sz w:val="24"/>
          <w:szCs w:val="24"/>
          <w:highlight w:val="none"/>
        </w:rPr>
        <w:t>，厂址为</w:t>
      </w:r>
      <w:r>
        <w:rPr>
          <w:rFonts w:hint="eastAsia" w:ascii="宋体" w:hAnsi="宋体" w:cs="宋体"/>
          <w:i/>
          <w:iCs/>
          <w:color w:val="auto"/>
          <w:kern w:val="0"/>
          <w:sz w:val="24"/>
          <w:szCs w:val="24"/>
          <w:highlight w:val="none"/>
          <w:u w:val="single"/>
        </w:rPr>
        <w:t>（生产厂址）</w:t>
      </w:r>
      <w:r>
        <w:rPr>
          <w:rFonts w:hint="eastAsia" w:ascii="宋体" w:hAnsi="宋体" w:cs="宋体"/>
          <w:color w:val="auto"/>
          <w:kern w:val="0"/>
          <w:sz w:val="24"/>
          <w:szCs w:val="24"/>
          <w:highlight w:val="none"/>
        </w:rPr>
        <w:t>。</w:t>
      </w:r>
      <w:r>
        <w:rPr>
          <w:rFonts w:hint="eastAsia" w:ascii="宋体" w:hAnsi="宋体" w:cs="宋体"/>
          <w:i/>
          <w:iCs/>
          <w:color w:val="auto"/>
          <w:kern w:val="0"/>
          <w:sz w:val="24"/>
          <w:szCs w:val="24"/>
          <w:highlight w:val="none"/>
          <w:u w:val="single"/>
        </w:rPr>
        <w:t>（产品名称2）</w:t>
      </w:r>
      <w:r>
        <w:rPr>
          <w:rFonts w:hint="eastAsia" w:ascii="宋体" w:hAnsi="宋体" w:cs="宋体"/>
          <w:color w:val="auto"/>
          <w:kern w:val="0"/>
          <w:sz w:val="24"/>
          <w:szCs w:val="24"/>
          <w:highlight w:val="none"/>
        </w:rPr>
        <w:t>的中国境内生产的组件成本占比≥</w:t>
      </w:r>
      <w:r>
        <w:rPr>
          <w:rFonts w:hint="eastAsia" w:ascii="宋体" w:hAnsi="宋体" w:cs="宋体"/>
          <w:i/>
          <w:iCs/>
          <w:color w:val="auto"/>
          <w:kern w:val="0"/>
          <w:sz w:val="24"/>
          <w:szCs w:val="24"/>
          <w:highlight w:val="none"/>
          <w:u w:val="single"/>
        </w:rPr>
        <w:t>（规定比例）</w:t>
      </w:r>
      <w:r>
        <w:rPr>
          <w:rFonts w:hint="eastAsia" w:ascii="宋体" w:hAnsi="宋体" w:cs="宋体"/>
          <w:color w:val="auto"/>
          <w:kern w:val="0"/>
          <w:sz w:val="24"/>
          <w:szCs w:val="24"/>
          <w:highlight w:val="none"/>
        </w:rPr>
        <w:t>。</w:t>
      </w:r>
      <w:r>
        <w:rPr>
          <w:rFonts w:hint="eastAsia" w:ascii="宋体" w:hAnsi="宋体" w:cs="宋体"/>
          <w:i/>
          <w:iCs/>
          <w:color w:val="auto"/>
          <w:kern w:val="0"/>
          <w:sz w:val="24"/>
          <w:szCs w:val="24"/>
          <w:highlight w:val="none"/>
          <w:u w:val="single"/>
        </w:rPr>
        <w:t>（产品名称2）</w:t>
      </w:r>
      <w:r>
        <w:rPr>
          <w:rFonts w:hint="eastAsia" w:ascii="宋体" w:hAnsi="宋体" w:cs="宋体"/>
          <w:color w:val="auto"/>
          <w:kern w:val="0"/>
          <w:sz w:val="24"/>
          <w:szCs w:val="24"/>
          <w:highlight w:val="none"/>
        </w:rPr>
        <w:t>的</w:t>
      </w:r>
      <w:r>
        <w:rPr>
          <w:rFonts w:hint="eastAsia" w:ascii="宋体" w:hAnsi="宋体" w:cs="宋体"/>
          <w:i/>
          <w:iCs/>
          <w:color w:val="auto"/>
          <w:kern w:val="0"/>
          <w:sz w:val="24"/>
          <w:szCs w:val="24"/>
          <w:highlight w:val="none"/>
          <w:u w:val="single"/>
        </w:rPr>
        <w:t>（关键组件）</w:t>
      </w:r>
      <w:r>
        <w:rPr>
          <w:rFonts w:hint="eastAsia" w:ascii="宋体" w:hAnsi="宋体" w:cs="宋体"/>
          <w:color w:val="auto"/>
          <w:kern w:val="0"/>
          <w:sz w:val="24"/>
          <w:szCs w:val="24"/>
          <w:highlight w:val="none"/>
        </w:rPr>
        <w:t>在中国境内生产。</w:t>
      </w:r>
      <w:r>
        <w:rPr>
          <w:rFonts w:hint="eastAsia" w:ascii="宋体" w:hAnsi="宋体" w:cs="宋体"/>
          <w:i/>
          <w:iCs/>
          <w:color w:val="auto"/>
          <w:kern w:val="0"/>
          <w:sz w:val="24"/>
          <w:szCs w:val="24"/>
          <w:highlight w:val="none"/>
          <w:u w:val="single"/>
        </w:rPr>
        <w:t>（产品名称2）</w:t>
      </w:r>
      <w:r>
        <w:rPr>
          <w:rFonts w:hint="eastAsia" w:ascii="宋体" w:hAnsi="宋体" w:cs="宋体"/>
          <w:color w:val="auto"/>
          <w:kern w:val="0"/>
          <w:sz w:val="24"/>
          <w:szCs w:val="24"/>
          <w:highlight w:val="none"/>
        </w:rPr>
        <w:t>的</w:t>
      </w:r>
      <w:r>
        <w:rPr>
          <w:rFonts w:hint="eastAsia" w:ascii="宋体" w:hAnsi="宋体" w:cs="宋体"/>
          <w:i/>
          <w:iCs/>
          <w:color w:val="auto"/>
          <w:kern w:val="0"/>
          <w:sz w:val="24"/>
          <w:szCs w:val="24"/>
          <w:highlight w:val="none"/>
          <w:u w:val="single"/>
        </w:rPr>
        <w:t>（关键工序）</w:t>
      </w:r>
      <w:r>
        <w:rPr>
          <w:rFonts w:hint="eastAsia" w:ascii="宋体" w:hAnsi="宋体" w:cs="宋体"/>
          <w:color w:val="auto"/>
          <w:kern w:val="0"/>
          <w:sz w:val="24"/>
          <w:szCs w:val="24"/>
          <w:highlight w:val="none"/>
        </w:rPr>
        <w:t>在中国境内完成。</w:t>
      </w:r>
    </w:p>
    <w:p w14:paraId="3BDCEF2E">
      <w:pPr>
        <w:widowControl/>
        <w:shd w:val="clear" w:color="auto" w:fill="FFFFFF"/>
        <w:spacing w:before="30" w:after="30" w:line="560" w:lineRule="atLeast"/>
        <w:ind w:firstLine="480"/>
        <w:jc w:val="lef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w:t>
      </w:r>
    </w:p>
    <w:p w14:paraId="2AC995D6">
      <w:pPr>
        <w:widowControl/>
        <w:shd w:val="clear" w:color="auto" w:fill="FFFFFF"/>
        <w:spacing w:before="30" w:after="30" w:line="560" w:lineRule="atLeast"/>
        <w:ind w:firstLine="480"/>
        <w:jc w:val="lef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本公司（单位）对上述声明内容的真实性负责。如有虚假，愿承担相应法律责任。</w:t>
      </w:r>
    </w:p>
    <w:p w14:paraId="15196578">
      <w:pPr>
        <w:widowControl/>
        <w:shd w:val="clear" w:color="auto" w:fill="FFFFFF"/>
        <w:spacing w:before="30" w:after="30" w:line="560" w:lineRule="atLeast"/>
        <w:jc w:val="lef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p w14:paraId="235293CB">
      <w:pPr>
        <w:widowControl/>
        <w:shd w:val="clear" w:color="auto" w:fill="FFFFFF"/>
        <w:spacing w:before="30" w:after="30" w:line="560" w:lineRule="atLeast"/>
        <w:jc w:val="righ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公司（单位）名称（公章）：　        </w:t>
      </w:r>
    </w:p>
    <w:p w14:paraId="5F563C57">
      <w:pPr>
        <w:widowControl/>
        <w:shd w:val="clear" w:color="auto" w:fill="FFFFFF"/>
        <w:spacing w:line="560" w:lineRule="atLeast"/>
        <w:jc w:val="right"/>
        <w:textAlignment w:val="baseline"/>
        <w:rPr>
          <w:rFonts w:ascii="宋体" w:hAnsi="宋体" w:cs="宋体"/>
          <w:color w:val="auto"/>
          <w:kern w:val="0"/>
          <w:sz w:val="28"/>
          <w:szCs w:val="28"/>
          <w:highlight w:val="none"/>
        </w:rPr>
      </w:pPr>
      <w:r>
        <w:rPr>
          <w:rFonts w:hint="eastAsia" w:ascii="宋体" w:hAnsi="宋体" w:cs="宋体"/>
          <w:color w:val="auto"/>
          <w:kern w:val="0"/>
          <w:sz w:val="24"/>
          <w:szCs w:val="24"/>
          <w:highlight w:val="none"/>
        </w:rPr>
        <w:t>日期：　     年　  月　  日        </w:t>
      </w:r>
      <w:r>
        <w:rPr>
          <w:rFonts w:hint="eastAsia" w:ascii="宋体" w:hAnsi="宋体" w:cs="宋体"/>
          <w:color w:val="auto"/>
          <w:kern w:val="0"/>
          <w:sz w:val="28"/>
          <w:szCs w:val="28"/>
          <w:highlight w:val="none"/>
        </w:rPr>
        <w:t> </w:t>
      </w:r>
    </w:p>
    <w:p w14:paraId="15EC7507">
      <w:pPr>
        <w:widowControl/>
        <w:shd w:val="clear" w:color="auto" w:fill="FFFFFF"/>
        <w:spacing w:before="30" w:after="30" w:line="560" w:lineRule="atLeast"/>
        <w:jc w:val="left"/>
        <w:textAlignment w:val="baseline"/>
        <w:rPr>
          <w:rFonts w:ascii="宋体" w:hAnsi="宋体" w:cs="宋体"/>
          <w:color w:val="auto"/>
          <w:kern w:val="0"/>
          <w:sz w:val="28"/>
          <w:szCs w:val="28"/>
          <w:highlight w:val="none"/>
        </w:rPr>
      </w:pPr>
      <w:r>
        <w:rPr>
          <w:rFonts w:hint="eastAsia" w:ascii="宋体" w:hAnsi="宋体" w:cs="宋体"/>
          <w:color w:val="auto"/>
          <w:kern w:val="0"/>
          <w:sz w:val="28"/>
          <w:szCs w:val="28"/>
          <w:highlight w:val="none"/>
        </w:rPr>
        <w:t>__________________</w:t>
      </w:r>
    </w:p>
    <w:p w14:paraId="064809B3">
      <w:pPr>
        <w:widowControl/>
        <w:shd w:val="clear" w:color="auto" w:fill="FFFFFF"/>
        <w:spacing w:line="440" w:lineRule="atLeast"/>
        <w:ind w:firstLine="482"/>
        <w:jc w:val="left"/>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1.产品如有型号，请在“产品名称”栏一并填写。</w:t>
      </w:r>
    </w:p>
    <w:p w14:paraId="67B13966">
      <w:pPr>
        <w:widowControl/>
        <w:shd w:val="clear" w:color="auto" w:fill="FFFFFF"/>
        <w:spacing w:line="440" w:lineRule="atLeast"/>
        <w:ind w:firstLine="482"/>
        <w:jc w:val="left"/>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2.生产厂名与厂址应与生产厂营业执照载明的相关信息保持一致。</w:t>
      </w:r>
    </w:p>
    <w:p w14:paraId="0C5239E7">
      <w:pPr>
        <w:widowControl/>
        <w:shd w:val="clear" w:color="auto" w:fill="FFFFFF"/>
        <w:spacing w:line="440" w:lineRule="atLeast"/>
        <w:ind w:firstLine="482"/>
        <w:jc w:val="left"/>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3.该产品的中国境内生产的组件成本占比相关要求实施前，“规定比例”栏可不填，下同。</w:t>
      </w:r>
    </w:p>
    <w:p w14:paraId="043D19E2">
      <w:pPr>
        <w:widowControl/>
        <w:shd w:val="clear" w:color="auto" w:fill="FFFFFF"/>
        <w:spacing w:line="440" w:lineRule="atLeast"/>
        <w:ind w:firstLine="482"/>
        <w:jc w:val="left"/>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4.该产品的关键组件要求实施前，“关键组件”栏可不填，下同。</w:t>
      </w:r>
    </w:p>
    <w:p w14:paraId="06FB7734">
      <w:pPr>
        <w:widowControl/>
        <w:shd w:val="clear" w:color="auto" w:fill="FFFFFF"/>
        <w:spacing w:line="440" w:lineRule="atLeast"/>
        <w:ind w:firstLine="482"/>
        <w:jc w:val="left"/>
        <w:textAlignment w:val="baseline"/>
        <w:rPr>
          <w:rFonts w:ascii="宋体" w:hAnsi="宋体" w:cs="宋体"/>
          <w:b/>
          <w:bCs/>
          <w:color w:val="auto"/>
          <w:kern w:val="0"/>
          <w:szCs w:val="21"/>
          <w:highlight w:val="none"/>
        </w:rPr>
      </w:pPr>
      <w:r>
        <w:rPr>
          <w:rFonts w:hint="eastAsia" w:ascii="宋体" w:hAnsi="宋体" w:cs="宋体"/>
          <w:b/>
          <w:bCs/>
          <w:color w:val="auto"/>
          <w:kern w:val="0"/>
          <w:szCs w:val="21"/>
          <w:highlight w:val="none"/>
        </w:rPr>
        <w:t>5.该产品的关键工序要求实施前，“关键工序”栏可不填，下同。</w:t>
      </w:r>
    </w:p>
    <w:p w14:paraId="4FE89E38">
      <w:pPr>
        <w:spacing w:line="588" w:lineRule="exact"/>
        <w:jc w:val="center"/>
        <w:rPr>
          <w:rFonts w:ascii="宋体" w:hAnsi="宋体" w:cs="宋体"/>
          <w:color w:val="auto"/>
          <w:sz w:val="36"/>
          <w:szCs w:val="36"/>
          <w:highlight w:val="none"/>
        </w:rPr>
      </w:pPr>
      <w:r>
        <w:rPr>
          <w:rFonts w:hint="eastAsia" w:ascii="仿宋" w:hAnsi="仿宋" w:eastAsia="仿宋" w:cs="仿宋"/>
          <w:color w:val="auto"/>
          <w:kern w:val="0"/>
          <w:szCs w:val="21"/>
          <w:highlight w:val="none"/>
        </w:rPr>
        <w:br w:type="page"/>
      </w:r>
      <w:r>
        <w:rPr>
          <w:rFonts w:hint="eastAsia" w:ascii="宋体" w:hAnsi="宋体"/>
          <w:color w:val="auto"/>
          <w:spacing w:val="6"/>
          <w:sz w:val="28"/>
          <w:szCs w:val="28"/>
          <w:highlight w:val="none"/>
        </w:rPr>
        <w:t>关于符合本国产品标准的成本占比承诺函</w:t>
      </w:r>
    </w:p>
    <w:p w14:paraId="69055229">
      <w:pPr>
        <w:spacing w:before="199"/>
        <w:rPr>
          <w:rFonts w:ascii="宋体" w:hAnsi="宋体" w:cs="宋体"/>
          <w:color w:val="auto"/>
          <w:highlight w:val="none"/>
        </w:rPr>
      </w:pPr>
    </w:p>
    <w:tbl>
      <w:tblPr>
        <w:tblStyle w:val="70"/>
        <w:tblW w:w="500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18"/>
        <w:gridCol w:w="1871"/>
      </w:tblGrid>
      <w:tr w14:paraId="629AF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blHeader/>
          <w:jc w:val="center"/>
        </w:trPr>
        <w:tc>
          <w:tcPr>
            <w:tcW w:w="7605" w:type="dxa"/>
            <w:vAlign w:val="center"/>
          </w:tcPr>
          <w:p w14:paraId="2F8A61B9">
            <w:pPr>
              <w:snapToGrid w:val="0"/>
              <w:spacing w:before="213"/>
              <w:jc w:val="center"/>
              <w:rPr>
                <w:rFonts w:ascii="宋体" w:hAnsi="宋体" w:cs="宋体"/>
                <w:b/>
                <w:color w:val="auto"/>
                <w:sz w:val="24"/>
                <w:szCs w:val="24"/>
                <w:highlight w:val="none"/>
              </w:rPr>
            </w:pPr>
            <w:r>
              <w:rPr>
                <w:rFonts w:hint="eastAsia" w:ascii="宋体" w:hAnsi="宋体" w:cs="宋体"/>
                <w:b/>
                <w:bCs/>
                <w:color w:val="auto"/>
                <w:spacing w:val="19"/>
                <w:sz w:val="24"/>
                <w:szCs w:val="24"/>
                <w:highlight w:val="none"/>
              </w:rPr>
              <w:t>项目</w:t>
            </w:r>
          </w:p>
        </w:tc>
        <w:tc>
          <w:tcPr>
            <w:tcW w:w="2151" w:type="dxa"/>
            <w:vAlign w:val="center"/>
          </w:tcPr>
          <w:p w14:paraId="78740F06">
            <w:pPr>
              <w:snapToGrid w:val="0"/>
              <w:spacing w:before="212"/>
              <w:jc w:val="center"/>
              <w:rPr>
                <w:rFonts w:ascii="宋体" w:hAnsi="宋体" w:cs="宋体"/>
                <w:b/>
                <w:color w:val="auto"/>
                <w:sz w:val="24"/>
                <w:szCs w:val="24"/>
                <w:highlight w:val="none"/>
              </w:rPr>
            </w:pPr>
            <w:r>
              <w:rPr>
                <w:rFonts w:hint="eastAsia" w:ascii="宋体" w:hAnsi="宋体" w:cs="宋体"/>
                <w:b/>
                <w:bCs/>
                <w:color w:val="auto"/>
                <w:spacing w:val="-6"/>
                <w:sz w:val="24"/>
                <w:szCs w:val="24"/>
                <w:highlight w:val="none"/>
              </w:rPr>
              <w:t>填写内容</w:t>
            </w:r>
          </w:p>
        </w:tc>
      </w:tr>
      <w:tr w14:paraId="70239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jc w:val="center"/>
        </w:trPr>
        <w:tc>
          <w:tcPr>
            <w:tcW w:w="7605" w:type="dxa"/>
            <w:vAlign w:val="center"/>
          </w:tcPr>
          <w:p w14:paraId="2C84F345">
            <w:pPr>
              <w:snapToGrid w:val="0"/>
              <w:jc w:val="center"/>
              <w:rPr>
                <w:rFonts w:ascii="宋体" w:hAnsi="宋体" w:cs="宋体"/>
                <w:color w:val="auto"/>
                <w:sz w:val="24"/>
                <w:szCs w:val="24"/>
                <w:highlight w:val="none"/>
              </w:rPr>
            </w:pPr>
            <w:r>
              <w:rPr>
                <w:rFonts w:hint="eastAsia" w:ascii="宋体" w:hAnsi="宋体" w:cs="宋体"/>
                <w:color w:val="auto"/>
                <w:position w:val="-13"/>
                <w:sz w:val="24"/>
                <w:szCs w:val="24"/>
                <w:highlight w:val="none"/>
              </w:rPr>
              <w:drawing>
                <wp:inline distT="0" distB="0" distL="114300" distR="114300">
                  <wp:extent cx="3943350" cy="421005"/>
                  <wp:effectExtent l="0" t="0" r="6350" b="1079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stretch>
                            <a:fillRect/>
                          </a:stretch>
                        </pic:blipFill>
                        <pic:spPr>
                          <a:xfrm>
                            <a:off x="0" y="0"/>
                            <a:ext cx="3943350" cy="421005"/>
                          </a:xfrm>
                          <a:prstGeom prst="rect">
                            <a:avLst/>
                          </a:prstGeom>
                          <a:noFill/>
                          <a:ln>
                            <a:noFill/>
                          </a:ln>
                        </pic:spPr>
                      </pic:pic>
                    </a:graphicData>
                  </a:graphic>
                </wp:inline>
              </w:drawing>
            </w:r>
          </w:p>
        </w:tc>
        <w:tc>
          <w:tcPr>
            <w:tcW w:w="2151" w:type="dxa"/>
            <w:vAlign w:val="center"/>
          </w:tcPr>
          <w:p w14:paraId="67D04238">
            <w:pPr>
              <w:tabs>
                <w:tab w:val="left" w:pos="1550"/>
              </w:tabs>
              <w:snapToGrid w:val="0"/>
              <w:spacing w:before="88"/>
              <w:jc w:val="center"/>
              <w:rPr>
                <w:rFonts w:ascii="宋体" w:hAnsi="宋体" w:cs="宋体"/>
                <w:color w:val="auto"/>
                <w:sz w:val="24"/>
                <w:szCs w:val="24"/>
                <w:highlight w:val="none"/>
              </w:rPr>
            </w:pPr>
            <w:r>
              <w:rPr>
                <w:rFonts w:hint="eastAsia" w:ascii="宋体" w:hAnsi="宋体" w:cs="宋体"/>
                <w:b/>
                <w:bCs/>
                <w:color w:val="auto"/>
                <w:spacing w:val="-3"/>
                <w:sz w:val="24"/>
                <w:szCs w:val="24"/>
                <w:highlight w:val="none"/>
                <w:u w:val="single"/>
              </w:rPr>
              <w:t xml:space="preserve">         </w:t>
            </w:r>
            <w:r>
              <w:rPr>
                <w:rFonts w:hint="eastAsia" w:ascii="宋体" w:hAnsi="宋体" w:cs="宋体"/>
                <w:b/>
                <w:bCs/>
                <w:color w:val="auto"/>
                <w:spacing w:val="-3"/>
                <w:sz w:val="24"/>
                <w:szCs w:val="24"/>
                <w:highlight w:val="none"/>
              </w:rPr>
              <w:t>%</w:t>
            </w:r>
          </w:p>
        </w:tc>
      </w:tr>
    </w:tbl>
    <w:p w14:paraId="00BE1C04">
      <w:pPr>
        <w:pStyle w:val="8"/>
        <w:spacing w:before="203" w:line="386" w:lineRule="auto"/>
        <w:ind w:right="191" w:firstLine="529"/>
        <w:rPr>
          <w:rFonts w:ascii="宋体" w:hAnsi="宋体" w:cs="宋体"/>
          <w:color w:val="auto"/>
          <w:sz w:val="24"/>
          <w:szCs w:val="24"/>
          <w:highlight w:val="none"/>
        </w:rPr>
      </w:pPr>
      <w:r>
        <w:rPr>
          <w:rFonts w:hint="eastAsia" w:ascii="宋体" w:hAnsi="宋体" w:cs="宋体"/>
          <w:color w:val="auto"/>
          <w:spacing w:val="8"/>
          <w:sz w:val="24"/>
          <w:szCs w:val="24"/>
          <w:highlight w:val="none"/>
        </w:rPr>
        <w:t>本公司(单位)填写、盖章与签署，即视为对表格内容真实、准确、完整</w:t>
      </w:r>
      <w:r>
        <w:rPr>
          <w:rFonts w:hint="eastAsia" w:ascii="宋体" w:hAnsi="宋体" w:cs="宋体"/>
          <w:color w:val="auto"/>
          <w:spacing w:val="6"/>
          <w:sz w:val="24"/>
          <w:szCs w:val="24"/>
          <w:highlight w:val="none"/>
        </w:rPr>
        <w:t xml:space="preserve"> </w:t>
      </w:r>
      <w:r>
        <w:rPr>
          <w:rFonts w:hint="eastAsia" w:ascii="宋体" w:hAnsi="宋体" w:cs="宋体"/>
          <w:color w:val="auto"/>
          <w:spacing w:val="7"/>
          <w:sz w:val="24"/>
          <w:szCs w:val="24"/>
          <w:highlight w:val="none"/>
        </w:rPr>
        <w:t>的正式承诺。如存在任何虚假、误导性陈述或重大遗漏，本公司(单位)愿承</w:t>
      </w:r>
      <w:r>
        <w:rPr>
          <w:rFonts w:hint="eastAsia" w:ascii="宋体" w:hAnsi="宋体" w:cs="宋体"/>
          <w:color w:val="auto"/>
          <w:spacing w:val="-3"/>
          <w:sz w:val="24"/>
          <w:szCs w:val="24"/>
          <w:highlight w:val="none"/>
        </w:rPr>
        <w:t>担由此产生的一切法律后果及责任。</w:t>
      </w:r>
    </w:p>
    <w:p w14:paraId="125CE860">
      <w:pPr>
        <w:pStyle w:val="8"/>
        <w:spacing w:line="218" w:lineRule="auto"/>
        <w:ind w:left="4679"/>
        <w:rPr>
          <w:rFonts w:ascii="宋体" w:hAnsi="宋体" w:cs="宋体"/>
          <w:color w:val="auto"/>
          <w:spacing w:val="6"/>
          <w:sz w:val="24"/>
          <w:szCs w:val="24"/>
          <w:highlight w:val="none"/>
        </w:rPr>
      </w:pPr>
    </w:p>
    <w:p w14:paraId="27074CAD">
      <w:pPr>
        <w:pStyle w:val="8"/>
        <w:spacing w:line="218" w:lineRule="auto"/>
        <w:ind w:left="4679"/>
        <w:rPr>
          <w:rFonts w:ascii="宋体" w:hAnsi="宋体" w:cs="宋体"/>
          <w:color w:val="auto"/>
          <w:spacing w:val="6"/>
          <w:sz w:val="24"/>
          <w:szCs w:val="24"/>
          <w:highlight w:val="none"/>
        </w:rPr>
      </w:pPr>
    </w:p>
    <w:p w14:paraId="7EDF86C7">
      <w:pPr>
        <w:pStyle w:val="8"/>
        <w:spacing w:line="218" w:lineRule="auto"/>
        <w:ind w:firstLine="6300" w:firstLineChars="2500"/>
        <w:rPr>
          <w:rFonts w:ascii="宋体" w:hAnsi="宋体" w:cs="宋体"/>
          <w:color w:val="auto"/>
          <w:sz w:val="24"/>
          <w:szCs w:val="24"/>
          <w:highlight w:val="none"/>
        </w:rPr>
      </w:pPr>
      <w:r>
        <w:rPr>
          <w:rFonts w:hint="eastAsia" w:ascii="宋体" w:hAnsi="宋体" w:cs="宋体"/>
          <w:color w:val="auto"/>
          <w:spacing w:val="6"/>
          <w:sz w:val="24"/>
          <w:szCs w:val="24"/>
          <w:highlight w:val="none"/>
        </w:rPr>
        <w:t>投标人名称：</w:t>
      </w:r>
      <w:r>
        <w:rPr>
          <w:rFonts w:hint="eastAsia" w:ascii="宋体" w:hAnsi="宋体" w:cs="宋体"/>
          <w:color w:val="auto"/>
          <w:spacing w:val="-15"/>
          <w:sz w:val="24"/>
          <w:szCs w:val="24"/>
          <w:highlight w:val="none"/>
        </w:rPr>
        <w:t xml:space="preserve"> </w:t>
      </w:r>
      <w:r>
        <w:rPr>
          <w:rFonts w:hint="eastAsia" w:ascii="宋体" w:hAnsi="宋体" w:cs="宋体"/>
          <w:color w:val="auto"/>
          <w:spacing w:val="6"/>
          <w:sz w:val="24"/>
          <w:szCs w:val="24"/>
          <w:highlight w:val="none"/>
        </w:rPr>
        <w:t>(公章)</w:t>
      </w:r>
    </w:p>
    <w:p w14:paraId="1A01DB33">
      <w:pPr>
        <w:pStyle w:val="8"/>
        <w:spacing w:before="242" w:line="225" w:lineRule="auto"/>
        <w:ind w:firstLine="252" w:firstLineChars="100"/>
        <w:jc w:val="right"/>
        <w:rPr>
          <w:rFonts w:ascii="宋体" w:hAnsi="宋体" w:cs="宋体"/>
          <w:color w:val="auto"/>
          <w:highlight w:val="none"/>
        </w:rPr>
      </w:pPr>
      <w:r>
        <w:rPr>
          <w:rFonts w:hint="eastAsia" w:ascii="宋体" w:hAnsi="宋体" w:cs="宋体"/>
          <w:color w:val="auto"/>
          <w:spacing w:val="6"/>
          <w:sz w:val="24"/>
          <w:szCs w:val="24"/>
          <w:highlight w:val="none"/>
        </w:rPr>
        <w:t>日 期 ：     年    月    日</w:t>
      </w:r>
    </w:p>
    <w:p w14:paraId="1951AB4C">
      <w:pPr>
        <w:spacing w:line="317" w:lineRule="auto"/>
        <w:rPr>
          <w:rFonts w:ascii="宋体" w:hAnsi="宋体" w:cs="宋体"/>
          <w:color w:val="auto"/>
          <w:highlight w:val="none"/>
        </w:rPr>
      </w:pPr>
    </w:p>
    <w:p w14:paraId="2F303903">
      <w:pPr>
        <w:spacing w:before="85" w:line="230" w:lineRule="auto"/>
        <w:rPr>
          <w:rFonts w:ascii="宋体" w:hAnsi="宋体" w:cs="宋体"/>
          <w:color w:val="auto"/>
          <w:spacing w:val="-11"/>
          <w:sz w:val="22"/>
          <w:highlight w:val="none"/>
        </w:rPr>
      </w:pPr>
    </w:p>
    <w:p w14:paraId="341E5243">
      <w:pPr>
        <w:widowControl/>
        <w:kinsoku w:val="0"/>
        <w:autoSpaceDE w:val="0"/>
        <w:autoSpaceDN w:val="0"/>
        <w:adjustRightInd w:val="0"/>
        <w:snapToGrid w:val="0"/>
        <w:spacing w:before="85" w:line="360" w:lineRule="exact"/>
        <w:textAlignment w:val="baseline"/>
        <w:rPr>
          <w:rFonts w:ascii="宋体" w:hAnsi="宋体" w:cs="宋体"/>
          <w:color w:val="auto"/>
          <w:szCs w:val="21"/>
          <w:highlight w:val="none"/>
        </w:rPr>
      </w:pPr>
      <w:r>
        <w:rPr>
          <w:rFonts w:hint="eastAsia" w:ascii="宋体" w:hAnsi="宋体" w:cs="宋体"/>
          <w:color w:val="auto"/>
          <w:spacing w:val="-11"/>
          <w:szCs w:val="21"/>
          <w:highlight w:val="none"/>
        </w:rPr>
        <w:t>注：</w:t>
      </w:r>
    </w:p>
    <w:p w14:paraId="35CB2857">
      <w:pPr>
        <w:pStyle w:val="8"/>
        <w:widowControl/>
        <w:kinsoku w:val="0"/>
        <w:autoSpaceDE w:val="0"/>
        <w:autoSpaceDN w:val="0"/>
        <w:adjustRightInd w:val="0"/>
        <w:snapToGrid w:val="0"/>
        <w:spacing w:before="154" w:line="360" w:lineRule="exact"/>
        <w:ind w:right="69" w:firstLine="416" w:firstLineChars="200"/>
        <w:textAlignment w:val="baseline"/>
        <w:rPr>
          <w:rFonts w:ascii="宋体" w:hAnsi="宋体" w:cs="宋体"/>
          <w:color w:val="auto"/>
          <w:szCs w:val="21"/>
          <w:highlight w:val="none"/>
        </w:rPr>
      </w:pPr>
      <w:r>
        <w:rPr>
          <w:rFonts w:hint="eastAsia" w:ascii="宋体" w:hAnsi="宋体" w:cs="宋体"/>
          <w:color w:val="auto"/>
          <w:spacing w:val="-1"/>
          <w:szCs w:val="21"/>
          <w:highlight w:val="none"/>
        </w:rPr>
        <w:t>1、单一产品采购</w:t>
      </w:r>
      <w:r>
        <w:rPr>
          <w:rFonts w:hint="eastAsia" w:ascii="宋体" w:hAnsi="宋体" w:cs="宋体"/>
          <w:color w:val="auto"/>
          <w:spacing w:val="-1"/>
          <w:szCs w:val="21"/>
          <w:highlight w:val="none"/>
          <w:lang w:val="en-US" w:eastAsia="zh-CN"/>
        </w:rPr>
        <w:t>可</w:t>
      </w:r>
      <w:r>
        <w:rPr>
          <w:rFonts w:hint="eastAsia" w:ascii="宋体" w:hAnsi="宋体" w:cs="宋体"/>
          <w:color w:val="auto"/>
          <w:spacing w:val="-1"/>
          <w:szCs w:val="21"/>
          <w:highlight w:val="none"/>
        </w:rPr>
        <w:t>不填写此函</w:t>
      </w:r>
      <w:r>
        <w:rPr>
          <w:rFonts w:hint="eastAsia" w:ascii="宋体" w:hAnsi="宋体" w:cs="宋体"/>
          <w:color w:val="auto"/>
          <w:spacing w:val="-3"/>
          <w:szCs w:val="21"/>
          <w:highlight w:val="none"/>
        </w:rPr>
        <w:t>。</w:t>
      </w:r>
    </w:p>
    <w:p w14:paraId="04CCBE73">
      <w:pPr>
        <w:widowControl/>
        <w:ind w:firstLine="420" w:firstLineChars="200"/>
        <w:jc w:val="left"/>
        <w:rPr>
          <w:rStyle w:val="36"/>
          <w:rFonts w:ascii="宋体" w:hAnsi="宋体" w:eastAsia="宋体" w:cs="宋体"/>
          <w:color w:val="auto"/>
          <w:sz w:val="24"/>
          <w:szCs w:val="24"/>
          <w:highlight w:val="none"/>
        </w:rPr>
      </w:pPr>
      <w:r>
        <w:rPr>
          <w:rFonts w:hint="eastAsia" w:ascii="宋体" w:hAnsi="宋体" w:cs="宋体"/>
          <w:color w:val="auto"/>
          <w:szCs w:val="21"/>
          <w:highlight w:val="none"/>
        </w:rPr>
        <w:t xml:space="preserve">2、根据《国务院办公厅关于在政府采购中实施本国产品标准及相关政策的 </w:t>
      </w:r>
      <w:r>
        <w:rPr>
          <w:rFonts w:hint="eastAsia" w:ascii="宋体" w:hAnsi="宋体" w:cs="宋体"/>
          <w:color w:val="auto"/>
          <w:spacing w:val="6"/>
          <w:szCs w:val="21"/>
          <w:highlight w:val="none"/>
        </w:rPr>
        <w:t>通知》(国办发〔2025〕34号)规定，当采购</w:t>
      </w:r>
      <w:r>
        <w:rPr>
          <w:rFonts w:hint="eastAsia" w:ascii="宋体" w:hAnsi="宋体" w:cs="宋体"/>
          <w:color w:val="auto"/>
          <w:spacing w:val="5"/>
          <w:szCs w:val="21"/>
          <w:highlight w:val="none"/>
        </w:rPr>
        <w:t>项目或采购包中含有多种产品，</w:t>
      </w:r>
      <w:r>
        <w:rPr>
          <w:rFonts w:hint="eastAsia" w:ascii="宋体" w:hAnsi="宋体" w:cs="宋体"/>
          <w:color w:val="auto"/>
          <w:szCs w:val="21"/>
          <w:highlight w:val="none"/>
        </w:rPr>
        <w:t>供应商对其提供的符合本国产品标准的产品成本之</w:t>
      </w:r>
      <w:r>
        <w:rPr>
          <w:rFonts w:hint="eastAsia" w:ascii="宋体" w:hAnsi="宋体" w:cs="宋体"/>
          <w:color w:val="auto"/>
          <w:spacing w:val="-1"/>
          <w:szCs w:val="21"/>
          <w:highlight w:val="none"/>
        </w:rPr>
        <w:t>和占其提供的全部产品成本</w:t>
      </w:r>
      <w:r>
        <w:rPr>
          <w:rFonts w:hint="eastAsia" w:ascii="宋体" w:hAnsi="宋体" w:cs="宋体"/>
          <w:color w:val="auto"/>
          <w:szCs w:val="21"/>
          <w:highlight w:val="none"/>
        </w:rPr>
        <w:t>之和比例是</w:t>
      </w:r>
      <w:r>
        <w:rPr>
          <w:rFonts w:hint="eastAsia" w:ascii="宋体" w:hAnsi="宋体" w:cs="宋体"/>
          <w:b/>
          <w:bCs/>
          <w:color w:val="auto"/>
          <w:szCs w:val="21"/>
          <w:highlight w:val="none"/>
        </w:rPr>
        <w:t>否达到80%作出承诺</w:t>
      </w:r>
      <w:r>
        <w:rPr>
          <w:rFonts w:hint="eastAsia" w:ascii="宋体" w:hAnsi="宋体" w:cs="宋体"/>
          <w:color w:val="auto"/>
          <w:szCs w:val="21"/>
          <w:highlight w:val="none"/>
        </w:rPr>
        <w:t>，该比例达到80</w:t>
      </w:r>
      <w:r>
        <w:rPr>
          <w:rFonts w:hint="eastAsia" w:ascii="宋体" w:hAnsi="宋体" w:cs="宋体"/>
          <w:color w:val="auto"/>
          <w:spacing w:val="-1"/>
          <w:szCs w:val="21"/>
          <w:highlight w:val="none"/>
        </w:rPr>
        <w:t>%以上，依法对其全部产品总报</w:t>
      </w:r>
      <w:r>
        <w:rPr>
          <w:rFonts w:hint="eastAsia" w:ascii="宋体" w:hAnsi="宋体" w:cs="宋体"/>
          <w:color w:val="auto"/>
          <w:spacing w:val="-2"/>
          <w:szCs w:val="21"/>
          <w:highlight w:val="none"/>
        </w:rPr>
        <w:t>价给予20%的价格扣除，未达到80%,不享受价格评审优惠。</w:t>
      </w:r>
      <w:r>
        <w:rPr>
          <w:rStyle w:val="36"/>
          <w:rFonts w:ascii="宋体" w:hAnsi="宋体" w:eastAsia="宋体" w:cs="宋体"/>
          <w:color w:val="auto"/>
          <w:sz w:val="24"/>
          <w:szCs w:val="24"/>
          <w:highlight w:val="none"/>
        </w:rPr>
        <w:br w:type="page"/>
      </w:r>
    </w:p>
    <w:p w14:paraId="03DD17F6">
      <w:pPr>
        <w:widowControl/>
        <w:jc w:val="left"/>
        <w:rPr>
          <w:rStyle w:val="36"/>
          <w:rFonts w:cs="宋体"/>
          <w:color w:val="auto"/>
          <w:sz w:val="24"/>
          <w:szCs w:val="24"/>
          <w:highlight w:val="none"/>
        </w:rPr>
      </w:pPr>
    </w:p>
    <w:p w14:paraId="7A739F6B">
      <w:pPr>
        <w:widowControl/>
        <w:jc w:val="left"/>
        <w:rPr>
          <w:rStyle w:val="36"/>
          <w:rFonts w:cs="宋体"/>
          <w:color w:val="auto"/>
          <w:sz w:val="24"/>
          <w:szCs w:val="24"/>
          <w:highlight w:val="none"/>
        </w:rPr>
      </w:pPr>
    </w:p>
    <w:p w14:paraId="55B37193">
      <w:pPr>
        <w:widowControl/>
        <w:autoSpaceDE w:val="0"/>
        <w:autoSpaceDN w:val="0"/>
        <w:adjustRightInd w:val="0"/>
        <w:ind w:right="-481"/>
        <w:jc w:val="center"/>
        <w:rPr>
          <w:rFonts w:ascii="仿宋" w:hAnsi="仿宋" w:eastAsia="仿宋" w:cs="宋体"/>
          <w:color w:val="auto"/>
          <w:kern w:val="1"/>
          <w:sz w:val="28"/>
          <w:szCs w:val="28"/>
          <w:highlight w:val="none"/>
        </w:rPr>
      </w:pPr>
      <w:r>
        <w:rPr>
          <w:rFonts w:hint="eastAsia" w:ascii="仿宋" w:hAnsi="仿宋" w:eastAsia="仿宋" w:cs="宋体"/>
          <w:color w:val="auto"/>
          <w:kern w:val="1"/>
          <w:sz w:val="28"/>
          <w:szCs w:val="28"/>
          <w:highlight w:val="none"/>
        </w:rPr>
        <w:t xml:space="preserve">                             【正（副）本】</w:t>
      </w:r>
    </w:p>
    <w:p w14:paraId="4C0B29AD">
      <w:pPr>
        <w:widowControl/>
        <w:autoSpaceDE w:val="0"/>
        <w:autoSpaceDN w:val="0"/>
        <w:adjustRightInd w:val="0"/>
        <w:ind w:right="-481"/>
        <w:jc w:val="center"/>
        <w:rPr>
          <w:rFonts w:ascii="仿宋" w:hAnsi="仿宋" w:eastAsia="仿宋" w:cs="宋体"/>
          <w:color w:val="auto"/>
          <w:kern w:val="1"/>
          <w:sz w:val="28"/>
          <w:szCs w:val="28"/>
          <w:highlight w:val="none"/>
        </w:rPr>
      </w:pPr>
    </w:p>
    <w:p w14:paraId="2F55F1C6">
      <w:pPr>
        <w:widowControl/>
        <w:autoSpaceDE w:val="0"/>
        <w:autoSpaceDN w:val="0"/>
        <w:adjustRightInd w:val="0"/>
        <w:ind w:right="-481"/>
        <w:jc w:val="center"/>
        <w:rPr>
          <w:rFonts w:ascii="仿宋" w:hAnsi="仿宋" w:eastAsia="仿宋" w:cs="宋体"/>
          <w:color w:val="auto"/>
          <w:kern w:val="1"/>
          <w:sz w:val="28"/>
          <w:szCs w:val="28"/>
          <w:highlight w:val="none"/>
        </w:rPr>
      </w:pPr>
    </w:p>
    <w:p w14:paraId="334698DB">
      <w:pPr>
        <w:widowControl/>
        <w:autoSpaceDE w:val="0"/>
        <w:autoSpaceDN w:val="0"/>
        <w:adjustRightInd w:val="0"/>
        <w:ind w:right="-481"/>
        <w:jc w:val="center"/>
        <w:rPr>
          <w:rFonts w:ascii="方正小标宋_GBK" w:hAnsi="方正小标宋_GBK" w:eastAsia="方正小标宋_GBK" w:cs="方正小标宋_GBK"/>
          <w:color w:val="auto"/>
          <w:kern w:val="1"/>
          <w:sz w:val="72"/>
          <w:szCs w:val="72"/>
          <w:highlight w:val="none"/>
        </w:rPr>
      </w:pPr>
      <w:r>
        <w:rPr>
          <w:rFonts w:hint="eastAsia" w:ascii="方正小标宋_GBK" w:hAnsi="方正小标宋_GBK" w:eastAsia="方正小标宋_GBK" w:cs="方正小标宋_GBK"/>
          <w:color w:val="auto"/>
          <w:kern w:val="1"/>
          <w:sz w:val="72"/>
          <w:szCs w:val="72"/>
          <w:highlight w:val="none"/>
        </w:rPr>
        <w:t>投标文件</w:t>
      </w:r>
    </w:p>
    <w:p w14:paraId="2C2C2571">
      <w:pPr>
        <w:widowControl/>
        <w:autoSpaceDE w:val="0"/>
        <w:autoSpaceDN w:val="0"/>
        <w:adjustRightInd w:val="0"/>
        <w:ind w:right="-481"/>
        <w:jc w:val="center"/>
        <w:rPr>
          <w:rFonts w:hint="default" w:ascii="仿宋" w:hAnsi="仿宋" w:eastAsia="仿宋" w:cs="宋体"/>
          <w:b/>
          <w:bCs/>
          <w:color w:val="auto"/>
          <w:kern w:val="1"/>
          <w:sz w:val="30"/>
          <w:szCs w:val="30"/>
          <w:highlight w:val="none"/>
          <w:u w:val="none"/>
          <w:lang w:val="en-US" w:eastAsia="zh-CN"/>
        </w:rPr>
      </w:pPr>
      <w:r>
        <w:rPr>
          <w:rFonts w:hint="eastAsia" w:ascii="仿宋" w:hAnsi="仿宋" w:eastAsia="仿宋" w:cs="宋体"/>
          <w:b/>
          <w:bCs/>
          <w:color w:val="auto"/>
          <w:kern w:val="1"/>
          <w:sz w:val="30"/>
          <w:szCs w:val="30"/>
          <w:highlight w:val="none"/>
          <w:lang w:val="en-US" w:eastAsia="zh-CN"/>
        </w:rPr>
        <w:t>第</w:t>
      </w:r>
      <w:r>
        <w:rPr>
          <w:rFonts w:hint="eastAsia" w:ascii="仿宋" w:hAnsi="仿宋" w:eastAsia="仿宋" w:cs="宋体"/>
          <w:b/>
          <w:bCs/>
          <w:color w:val="auto"/>
          <w:kern w:val="1"/>
          <w:sz w:val="30"/>
          <w:szCs w:val="30"/>
          <w:highlight w:val="none"/>
          <w:u w:val="single"/>
          <w:lang w:val="en-US" w:eastAsia="zh-CN"/>
        </w:rPr>
        <w:t xml:space="preserve">   </w:t>
      </w:r>
      <w:r>
        <w:rPr>
          <w:rFonts w:hint="eastAsia" w:ascii="仿宋" w:hAnsi="仿宋" w:eastAsia="仿宋" w:cs="宋体"/>
          <w:b/>
          <w:bCs/>
          <w:color w:val="auto"/>
          <w:kern w:val="1"/>
          <w:sz w:val="30"/>
          <w:szCs w:val="30"/>
          <w:highlight w:val="none"/>
          <w:u w:val="none"/>
          <w:lang w:val="en-US" w:eastAsia="zh-CN"/>
        </w:rPr>
        <w:t>包</w:t>
      </w:r>
    </w:p>
    <w:p w14:paraId="11518150">
      <w:pPr>
        <w:widowControl/>
        <w:autoSpaceDE w:val="0"/>
        <w:autoSpaceDN w:val="0"/>
        <w:adjustRightInd w:val="0"/>
        <w:ind w:right="-481"/>
        <w:jc w:val="center"/>
        <w:rPr>
          <w:rFonts w:ascii="仿宋" w:hAnsi="仿宋" w:eastAsia="仿宋" w:cs="宋体"/>
          <w:b/>
          <w:bCs/>
          <w:color w:val="auto"/>
          <w:kern w:val="1"/>
          <w:szCs w:val="21"/>
          <w:highlight w:val="none"/>
        </w:rPr>
      </w:pPr>
    </w:p>
    <w:p w14:paraId="708BCB70">
      <w:pPr>
        <w:widowControl/>
        <w:autoSpaceDE w:val="0"/>
        <w:autoSpaceDN w:val="0"/>
        <w:adjustRightInd w:val="0"/>
        <w:ind w:right="-481"/>
        <w:jc w:val="center"/>
        <w:rPr>
          <w:rFonts w:ascii="仿宋" w:hAnsi="仿宋" w:eastAsia="仿宋" w:cs="宋体"/>
          <w:b/>
          <w:bCs/>
          <w:color w:val="auto"/>
          <w:kern w:val="1"/>
          <w:sz w:val="28"/>
          <w:szCs w:val="28"/>
          <w:highlight w:val="none"/>
        </w:rPr>
      </w:pPr>
    </w:p>
    <w:p w14:paraId="3423276C">
      <w:pPr>
        <w:widowControl/>
        <w:autoSpaceDE w:val="0"/>
        <w:autoSpaceDN w:val="0"/>
        <w:adjustRightInd w:val="0"/>
        <w:ind w:right="-481"/>
        <w:jc w:val="center"/>
        <w:rPr>
          <w:rFonts w:ascii="仿宋" w:hAnsi="仿宋" w:eastAsia="仿宋" w:cs="宋体"/>
          <w:b/>
          <w:bCs/>
          <w:color w:val="auto"/>
          <w:kern w:val="1"/>
          <w:sz w:val="28"/>
          <w:szCs w:val="28"/>
          <w:highlight w:val="none"/>
        </w:rPr>
      </w:pPr>
    </w:p>
    <w:p w14:paraId="6BA84BB0">
      <w:pPr>
        <w:widowControl/>
        <w:autoSpaceDE w:val="0"/>
        <w:autoSpaceDN w:val="0"/>
        <w:adjustRightInd w:val="0"/>
        <w:spacing w:before="340" w:after="330" w:line="576" w:lineRule="auto"/>
        <w:ind w:right="-481"/>
        <w:jc w:val="center"/>
        <w:rPr>
          <w:rFonts w:ascii="黑体" w:hAnsi="黑体" w:eastAsia="黑体" w:cs="黑体"/>
          <w:color w:val="auto"/>
          <w:kern w:val="1"/>
          <w:sz w:val="52"/>
          <w:szCs w:val="52"/>
          <w:highlight w:val="none"/>
        </w:rPr>
      </w:pPr>
      <w:r>
        <w:rPr>
          <w:rFonts w:hint="eastAsia" w:ascii="黑体" w:hAnsi="黑体" w:eastAsia="黑体" w:cs="黑体"/>
          <w:color w:val="auto"/>
          <w:kern w:val="1"/>
          <w:sz w:val="52"/>
          <w:szCs w:val="52"/>
          <w:highlight w:val="none"/>
        </w:rPr>
        <w:t>技术部分</w:t>
      </w:r>
    </w:p>
    <w:p w14:paraId="7070640D">
      <w:pPr>
        <w:widowControl/>
        <w:autoSpaceDE w:val="0"/>
        <w:autoSpaceDN w:val="0"/>
        <w:adjustRightInd w:val="0"/>
        <w:ind w:right="-481"/>
        <w:jc w:val="both"/>
        <w:rPr>
          <w:rFonts w:ascii="仿宋" w:hAnsi="仿宋" w:eastAsia="仿宋" w:cs="宋体"/>
          <w:b/>
          <w:bCs/>
          <w:color w:val="auto"/>
          <w:kern w:val="1"/>
          <w:sz w:val="52"/>
          <w:szCs w:val="52"/>
          <w:highlight w:val="none"/>
        </w:rPr>
      </w:pPr>
    </w:p>
    <w:p w14:paraId="38CB38C7">
      <w:pPr>
        <w:widowControl/>
        <w:autoSpaceDE w:val="0"/>
        <w:autoSpaceDN w:val="0"/>
        <w:adjustRightInd w:val="0"/>
        <w:spacing w:line="360" w:lineRule="auto"/>
        <w:ind w:right="-481" w:firstLine="2880"/>
        <w:rPr>
          <w:rFonts w:ascii="仿宋" w:hAnsi="仿宋" w:eastAsia="仿宋" w:cs="宋体"/>
          <w:color w:val="auto"/>
          <w:kern w:val="1"/>
          <w:sz w:val="28"/>
          <w:szCs w:val="28"/>
          <w:highlight w:val="none"/>
        </w:rPr>
      </w:pPr>
      <w:r>
        <w:rPr>
          <w:rFonts w:hint="eastAsia" w:ascii="仿宋" w:hAnsi="仿宋" w:eastAsia="仿宋" w:cs="宋体"/>
          <w:color w:val="auto"/>
          <w:kern w:val="1"/>
          <w:sz w:val="32"/>
          <w:szCs w:val="32"/>
          <w:highlight w:val="none"/>
        </w:rPr>
        <w:t>项目名称：</w:t>
      </w:r>
    </w:p>
    <w:p w14:paraId="02ECF892">
      <w:pPr>
        <w:widowControl/>
        <w:autoSpaceDE w:val="0"/>
        <w:autoSpaceDN w:val="0"/>
        <w:adjustRightInd w:val="0"/>
        <w:spacing w:line="600" w:lineRule="auto"/>
        <w:ind w:right="-481" w:firstLine="2880"/>
        <w:rPr>
          <w:rFonts w:ascii="仿宋" w:hAnsi="仿宋" w:eastAsia="仿宋" w:cs="宋体"/>
          <w:color w:val="auto"/>
          <w:kern w:val="1"/>
          <w:sz w:val="32"/>
          <w:szCs w:val="32"/>
          <w:highlight w:val="none"/>
        </w:rPr>
      </w:pPr>
      <w:r>
        <w:rPr>
          <w:rFonts w:hint="eastAsia" w:ascii="仿宋" w:hAnsi="仿宋" w:eastAsia="仿宋" w:cs="宋体"/>
          <w:color w:val="auto"/>
          <w:kern w:val="1"/>
          <w:sz w:val="32"/>
          <w:szCs w:val="32"/>
          <w:highlight w:val="none"/>
        </w:rPr>
        <w:t xml:space="preserve">项目编号： </w:t>
      </w:r>
    </w:p>
    <w:p w14:paraId="16905F4A">
      <w:pPr>
        <w:widowControl/>
        <w:autoSpaceDE w:val="0"/>
        <w:autoSpaceDN w:val="0"/>
        <w:adjustRightInd w:val="0"/>
        <w:spacing w:line="600" w:lineRule="auto"/>
        <w:ind w:right="-481" w:firstLine="2880"/>
        <w:rPr>
          <w:rFonts w:ascii="仿宋" w:hAnsi="仿宋" w:eastAsia="仿宋" w:cs="宋体"/>
          <w:color w:val="auto"/>
          <w:kern w:val="1"/>
          <w:sz w:val="32"/>
          <w:szCs w:val="32"/>
          <w:highlight w:val="none"/>
        </w:rPr>
      </w:pPr>
    </w:p>
    <w:p w14:paraId="0148B7B5">
      <w:pPr>
        <w:widowControl/>
        <w:autoSpaceDE w:val="0"/>
        <w:autoSpaceDN w:val="0"/>
        <w:adjustRightInd w:val="0"/>
        <w:spacing w:line="600" w:lineRule="auto"/>
        <w:ind w:right="-481" w:firstLine="2880"/>
        <w:rPr>
          <w:rFonts w:ascii="仿宋" w:hAnsi="仿宋" w:eastAsia="仿宋" w:cs="宋体"/>
          <w:color w:val="auto"/>
          <w:kern w:val="1"/>
          <w:sz w:val="32"/>
          <w:szCs w:val="32"/>
          <w:highlight w:val="none"/>
        </w:rPr>
      </w:pPr>
    </w:p>
    <w:p w14:paraId="34670EFE">
      <w:pPr>
        <w:widowControl/>
        <w:autoSpaceDE w:val="0"/>
        <w:autoSpaceDN w:val="0"/>
        <w:adjustRightInd w:val="0"/>
        <w:spacing w:line="360" w:lineRule="auto"/>
        <w:ind w:right="-481" w:firstLine="2880"/>
        <w:rPr>
          <w:rFonts w:ascii="楷体_GB2312" w:hAnsi="楷体_GB2312" w:eastAsia="楷体_GB2312" w:cs="楷体_GB2312"/>
          <w:color w:val="auto"/>
          <w:kern w:val="1"/>
          <w:sz w:val="32"/>
          <w:szCs w:val="32"/>
          <w:highlight w:val="none"/>
        </w:rPr>
      </w:pPr>
      <w:r>
        <w:rPr>
          <w:rFonts w:hint="eastAsia" w:ascii="楷体_GB2312" w:hAnsi="楷体_GB2312" w:eastAsia="楷体_GB2312" w:cs="楷体_GB2312"/>
          <w:color w:val="auto"/>
          <w:kern w:val="1"/>
          <w:sz w:val="32"/>
          <w:szCs w:val="32"/>
          <w:highlight w:val="none"/>
        </w:rPr>
        <w:t>投标单位全称（盖公章）：</w:t>
      </w:r>
    </w:p>
    <w:p w14:paraId="79CA74DB">
      <w:pPr>
        <w:widowControl/>
        <w:autoSpaceDE w:val="0"/>
        <w:autoSpaceDN w:val="0"/>
        <w:adjustRightInd w:val="0"/>
        <w:spacing w:line="600" w:lineRule="auto"/>
        <w:ind w:right="-481"/>
        <w:jc w:val="center"/>
        <w:rPr>
          <w:rFonts w:ascii="楷体_GB2312" w:hAnsi="楷体_GB2312" w:eastAsia="楷体_GB2312" w:cs="楷体_GB2312"/>
          <w:color w:val="auto"/>
          <w:kern w:val="1"/>
          <w:sz w:val="32"/>
          <w:szCs w:val="32"/>
          <w:highlight w:val="none"/>
        </w:rPr>
      </w:pPr>
      <w:r>
        <w:rPr>
          <w:rFonts w:hint="eastAsia" w:ascii="楷体_GB2312" w:hAnsi="楷体_GB2312" w:eastAsia="楷体_GB2312" w:cs="楷体_GB2312"/>
          <w:color w:val="auto"/>
          <w:kern w:val="1"/>
          <w:sz w:val="32"/>
          <w:szCs w:val="32"/>
          <w:highlight w:val="none"/>
        </w:rPr>
        <w:t>二〇   年  月  日</w:t>
      </w:r>
    </w:p>
    <w:p w14:paraId="56F2A874">
      <w:pPr>
        <w:widowControl/>
        <w:autoSpaceDE w:val="0"/>
        <w:autoSpaceDN w:val="0"/>
        <w:adjustRightInd w:val="0"/>
        <w:spacing w:line="640" w:lineRule="exact"/>
        <w:ind w:right="-481"/>
        <w:rPr>
          <w:rFonts w:ascii="仿宋" w:hAnsi="仿宋" w:eastAsia="仿宋" w:cs="宋体"/>
          <w:color w:val="auto"/>
          <w:kern w:val="1"/>
          <w:sz w:val="30"/>
          <w:szCs w:val="30"/>
          <w:highlight w:val="none"/>
        </w:rPr>
      </w:pPr>
    </w:p>
    <w:p w14:paraId="586B1789">
      <w:pPr>
        <w:widowControl/>
        <w:autoSpaceDE w:val="0"/>
        <w:autoSpaceDN w:val="0"/>
        <w:adjustRightInd w:val="0"/>
        <w:spacing w:before="260" w:after="260" w:line="408" w:lineRule="auto"/>
        <w:ind w:right="-481"/>
        <w:jc w:val="center"/>
        <w:rPr>
          <w:rFonts w:ascii="黑体" w:hAnsi="黑体" w:eastAsia="黑体" w:cs="黑体"/>
          <w:color w:val="auto"/>
          <w:kern w:val="1"/>
          <w:sz w:val="30"/>
          <w:szCs w:val="30"/>
          <w:highlight w:val="none"/>
        </w:rPr>
      </w:pPr>
      <w:r>
        <w:rPr>
          <w:rFonts w:hint="eastAsia" w:ascii="黑体" w:hAnsi="黑体" w:eastAsia="黑体" w:cs="黑体"/>
          <w:color w:val="auto"/>
          <w:kern w:val="1"/>
          <w:sz w:val="30"/>
          <w:szCs w:val="30"/>
          <w:highlight w:val="none"/>
        </w:rPr>
        <w:t>技术文件目录</w:t>
      </w:r>
    </w:p>
    <w:p w14:paraId="240AAAF5">
      <w:pPr>
        <w:widowControl/>
        <w:autoSpaceDE w:val="0"/>
        <w:autoSpaceDN w:val="0"/>
        <w:adjustRightInd w:val="0"/>
        <w:spacing w:line="420" w:lineRule="exact"/>
        <w:ind w:right="-482"/>
        <w:jc w:val="left"/>
        <w:rPr>
          <w:rFonts w:ascii="仿宋" w:hAnsi="仿宋" w:eastAsia="仿宋" w:cs="宋体"/>
          <w:color w:val="auto"/>
          <w:kern w:val="1"/>
          <w:sz w:val="24"/>
          <w:szCs w:val="24"/>
          <w:highlight w:val="none"/>
        </w:rPr>
      </w:pPr>
    </w:p>
    <w:p w14:paraId="33179C4D">
      <w:pPr>
        <w:widowControl/>
        <w:autoSpaceDE w:val="0"/>
        <w:autoSpaceDN w:val="0"/>
        <w:adjustRightInd w:val="0"/>
        <w:spacing w:line="360" w:lineRule="auto"/>
        <w:ind w:right="-482" w:firstLine="480"/>
        <w:jc w:val="left"/>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1、</w:t>
      </w:r>
      <w:r>
        <w:rPr>
          <w:rStyle w:val="36"/>
          <w:rFonts w:hint="eastAsia" w:ascii="宋体" w:hAnsi="宋体" w:eastAsia="宋体" w:cs="宋体"/>
          <w:color w:val="auto"/>
          <w:sz w:val="24"/>
          <w:szCs w:val="24"/>
          <w:highlight w:val="none"/>
        </w:rPr>
        <w:t>货物清单（见附件</w:t>
      </w:r>
      <w:r>
        <w:rPr>
          <w:rStyle w:val="36"/>
          <w:rFonts w:ascii="宋体" w:hAnsi="宋体" w:eastAsia="宋体" w:cs="宋体"/>
          <w:color w:val="auto"/>
          <w:sz w:val="24"/>
          <w:szCs w:val="24"/>
          <w:highlight w:val="none"/>
        </w:rPr>
        <w:t>1</w:t>
      </w:r>
      <w:r>
        <w:rPr>
          <w:rStyle w:val="36"/>
          <w:rFonts w:hint="eastAsia" w:ascii="宋体" w:hAnsi="宋体" w:cs="宋体"/>
          <w:color w:val="auto"/>
          <w:sz w:val="24"/>
          <w:szCs w:val="24"/>
          <w:highlight w:val="none"/>
        </w:rPr>
        <w:t>3</w:t>
      </w:r>
      <w:r>
        <w:rPr>
          <w:rStyle w:val="36"/>
          <w:rFonts w:hint="eastAsia" w:ascii="宋体" w:hAnsi="宋体" w:eastAsia="宋体" w:cs="宋体"/>
          <w:color w:val="auto"/>
          <w:sz w:val="24"/>
          <w:szCs w:val="24"/>
          <w:highlight w:val="none"/>
        </w:rPr>
        <w:t>）；</w:t>
      </w:r>
    </w:p>
    <w:p w14:paraId="0357A3B8">
      <w:pPr>
        <w:widowControl/>
        <w:autoSpaceDE w:val="0"/>
        <w:autoSpaceDN w:val="0"/>
        <w:adjustRightInd w:val="0"/>
        <w:spacing w:line="360" w:lineRule="auto"/>
        <w:ind w:right="-482" w:firstLine="480"/>
        <w:jc w:val="left"/>
        <w:rPr>
          <w:rStyle w:val="36"/>
          <w:rFonts w:ascii="宋体" w:hAnsi="宋体" w:eastAsia="宋体" w:cs="宋体"/>
          <w:color w:val="auto"/>
          <w:sz w:val="24"/>
          <w:szCs w:val="24"/>
          <w:highlight w:val="none"/>
        </w:rPr>
      </w:pPr>
      <w:r>
        <w:rPr>
          <w:rStyle w:val="36"/>
          <w:rFonts w:hint="eastAsia" w:ascii="宋体" w:hAnsi="宋体" w:cs="宋体"/>
          <w:color w:val="auto"/>
          <w:sz w:val="24"/>
          <w:szCs w:val="24"/>
          <w:highlight w:val="none"/>
        </w:rPr>
        <w:t>2、</w:t>
      </w:r>
      <w:r>
        <w:rPr>
          <w:rStyle w:val="36"/>
          <w:rFonts w:hint="eastAsia" w:ascii="宋体" w:hAnsi="宋体" w:eastAsia="宋体" w:cs="宋体"/>
          <w:color w:val="auto"/>
          <w:sz w:val="24"/>
          <w:szCs w:val="24"/>
          <w:highlight w:val="none"/>
        </w:rPr>
        <w:t>技术响应表（见附件1</w:t>
      </w:r>
      <w:r>
        <w:rPr>
          <w:rStyle w:val="36"/>
          <w:rFonts w:hint="eastAsia" w:ascii="宋体" w:hAnsi="宋体" w:cs="宋体"/>
          <w:color w:val="auto"/>
          <w:sz w:val="24"/>
          <w:szCs w:val="24"/>
          <w:highlight w:val="none"/>
        </w:rPr>
        <w:t>4</w:t>
      </w:r>
      <w:r>
        <w:rPr>
          <w:rStyle w:val="36"/>
          <w:rFonts w:hint="eastAsia" w:ascii="宋体" w:hAnsi="宋体" w:eastAsia="宋体" w:cs="宋体"/>
          <w:color w:val="auto"/>
          <w:sz w:val="24"/>
          <w:szCs w:val="24"/>
          <w:highlight w:val="none"/>
        </w:rPr>
        <w:t>）；</w:t>
      </w:r>
    </w:p>
    <w:p w14:paraId="318F07DC">
      <w:pPr>
        <w:widowControl/>
        <w:autoSpaceDE w:val="0"/>
        <w:autoSpaceDN w:val="0"/>
        <w:adjustRightInd w:val="0"/>
        <w:spacing w:line="360" w:lineRule="auto"/>
        <w:ind w:right="-482" w:firstLine="480"/>
        <w:jc w:val="left"/>
        <w:rPr>
          <w:rFonts w:ascii="宋体" w:hAnsi="宋体" w:cs="宋体"/>
          <w:color w:val="auto"/>
          <w:kern w:val="1"/>
          <w:sz w:val="24"/>
          <w:szCs w:val="24"/>
          <w:highlight w:val="none"/>
        </w:rPr>
      </w:pPr>
      <w:r>
        <w:rPr>
          <w:rFonts w:hint="eastAsia" w:ascii="宋体" w:hAnsi="宋体" w:cs="宋体"/>
          <w:color w:val="auto"/>
          <w:kern w:val="1"/>
          <w:sz w:val="24"/>
          <w:szCs w:val="24"/>
          <w:highlight w:val="none"/>
        </w:rPr>
        <w:t>3、产品相关描述及产品彩页、说明书、检测报告等材料；</w:t>
      </w:r>
    </w:p>
    <w:p w14:paraId="7406EB69">
      <w:pPr>
        <w:widowControl/>
        <w:autoSpaceDE w:val="0"/>
        <w:autoSpaceDN w:val="0"/>
        <w:adjustRightInd w:val="0"/>
        <w:spacing w:line="360" w:lineRule="auto"/>
        <w:ind w:right="-482" w:firstLine="480"/>
        <w:jc w:val="left"/>
        <w:rPr>
          <w:rStyle w:val="36"/>
          <w:rFonts w:hint="eastAsia"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lang w:val="en-US" w:eastAsia="zh-CN"/>
        </w:rPr>
        <w:t>4、</w:t>
      </w:r>
      <w:r>
        <w:rPr>
          <w:rStyle w:val="36"/>
          <w:rFonts w:hint="eastAsia" w:ascii="宋体" w:hAnsi="宋体" w:eastAsia="宋体" w:cs="宋体"/>
          <w:color w:val="auto"/>
          <w:sz w:val="24"/>
          <w:szCs w:val="24"/>
          <w:highlight w:val="none"/>
        </w:rPr>
        <w:t>选配件、专用耗材、售后服务优惠表（见附件15）；</w:t>
      </w:r>
    </w:p>
    <w:p w14:paraId="6E58B425">
      <w:pPr>
        <w:widowControl/>
        <w:autoSpaceDE w:val="0"/>
        <w:autoSpaceDN w:val="0"/>
        <w:adjustRightInd w:val="0"/>
        <w:spacing w:line="360" w:lineRule="auto"/>
        <w:ind w:right="-482" w:firstLine="480"/>
        <w:jc w:val="left"/>
        <w:rPr>
          <w:rStyle w:val="36"/>
          <w:rFonts w:hint="eastAsia" w:ascii="宋体" w:hAnsi="宋体" w:eastAsia="宋体" w:cs="宋体"/>
          <w:color w:val="auto"/>
          <w:sz w:val="24"/>
          <w:szCs w:val="24"/>
          <w:highlight w:val="none"/>
          <w:lang w:val="en-US" w:eastAsia="zh-CN"/>
        </w:rPr>
      </w:pPr>
      <w:r>
        <w:rPr>
          <w:rStyle w:val="36"/>
          <w:rFonts w:hint="eastAsia" w:ascii="宋体" w:hAnsi="宋体" w:eastAsia="宋体" w:cs="宋体"/>
          <w:color w:val="auto"/>
          <w:sz w:val="24"/>
          <w:szCs w:val="24"/>
          <w:highlight w:val="none"/>
          <w:lang w:val="en-US" w:eastAsia="zh-CN"/>
        </w:rPr>
        <w:t>5、项目组织实施方案；</w:t>
      </w:r>
    </w:p>
    <w:p w14:paraId="4340264B">
      <w:pPr>
        <w:widowControl/>
        <w:autoSpaceDE w:val="0"/>
        <w:autoSpaceDN w:val="0"/>
        <w:adjustRightInd w:val="0"/>
        <w:spacing w:line="360" w:lineRule="auto"/>
        <w:ind w:right="-482" w:firstLine="480"/>
        <w:jc w:val="left"/>
        <w:rPr>
          <w:rStyle w:val="36"/>
          <w:rFonts w:hint="eastAsia"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lang w:val="en-US" w:eastAsia="zh-CN"/>
        </w:rPr>
        <w:t>6、</w:t>
      </w:r>
      <w:r>
        <w:rPr>
          <w:rStyle w:val="36"/>
          <w:rFonts w:hint="eastAsia" w:ascii="宋体" w:hAnsi="宋体" w:eastAsia="宋体" w:cs="宋体"/>
          <w:color w:val="auto"/>
          <w:sz w:val="24"/>
          <w:szCs w:val="24"/>
          <w:highlight w:val="none"/>
        </w:rPr>
        <w:t xml:space="preserve">项目实施人员（主要从业人员以及其技术资格）一览表（见附件16）； </w:t>
      </w:r>
    </w:p>
    <w:p w14:paraId="54B661D6">
      <w:pPr>
        <w:widowControl/>
        <w:autoSpaceDE w:val="0"/>
        <w:autoSpaceDN w:val="0"/>
        <w:adjustRightInd w:val="0"/>
        <w:spacing w:line="360" w:lineRule="auto"/>
        <w:ind w:right="-482" w:firstLine="480"/>
        <w:jc w:val="left"/>
        <w:rPr>
          <w:rStyle w:val="36"/>
          <w:rFonts w:hint="eastAsia" w:ascii="宋体" w:hAnsi="宋体" w:eastAsia="宋体" w:cs="宋体"/>
          <w:color w:val="auto"/>
          <w:sz w:val="24"/>
          <w:szCs w:val="24"/>
          <w:highlight w:val="none"/>
          <w:lang w:eastAsia="zh-CN"/>
        </w:rPr>
      </w:pPr>
      <w:r>
        <w:rPr>
          <w:rStyle w:val="36"/>
          <w:rFonts w:hint="eastAsia" w:ascii="宋体" w:hAnsi="宋体" w:eastAsia="宋体" w:cs="宋体"/>
          <w:color w:val="auto"/>
          <w:sz w:val="24"/>
          <w:szCs w:val="24"/>
          <w:highlight w:val="none"/>
          <w:lang w:val="en-US" w:eastAsia="zh-CN"/>
        </w:rPr>
        <w:t>7、售后服务保障与支持</w:t>
      </w:r>
      <w:r>
        <w:rPr>
          <w:rStyle w:val="36"/>
          <w:rFonts w:hint="eastAsia" w:ascii="宋体" w:hAnsi="宋体" w:eastAsia="宋体" w:cs="宋体"/>
          <w:color w:val="auto"/>
          <w:sz w:val="24"/>
          <w:szCs w:val="24"/>
          <w:highlight w:val="none"/>
          <w:lang w:eastAsia="zh-CN"/>
        </w:rPr>
        <w:t>；</w:t>
      </w:r>
    </w:p>
    <w:p w14:paraId="7059252E">
      <w:pPr>
        <w:widowControl/>
        <w:autoSpaceDE w:val="0"/>
        <w:autoSpaceDN w:val="0"/>
        <w:adjustRightInd w:val="0"/>
        <w:spacing w:line="360" w:lineRule="auto"/>
        <w:ind w:right="-482" w:firstLine="480"/>
        <w:jc w:val="left"/>
        <w:rPr>
          <w:rStyle w:val="36"/>
          <w:rFonts w:hint="eastAsia"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lang w:val="en-US" w:eastAsia="zh-CN"/>
        </w:rPr>
        <w:t>8、</w:t>
      </w:r>
      <w:r>
        <w:rPr>
          <w:rStyle w:val="36"/>
          <w:rFonts w:hint="eastAsia" w:ascii="宋体" w:hAnsi="宋体" w:eastAsia="宋体" w:cs="宋体"/>
          <w:color w:val="auto"/>
          <w:sz w:val="24"/>
          <w:szCs w:val="24"/>
          <w:highlight w:val="none"/>
        </w:rPr>
        <w:t>投标人认为应介绍或者提交的资料和文件。</w:t>
      </w:r>
    </w:p>
    <w:p w14:paraId="0742F223">
      <w:pPr>
        <w:widowControl/>
        <w:autoSpaceDE w:val="0"/>
        <w:autoSpaceDN w:val="0"/>
        <w:adjustRightInd w:val="0"/>
        <w:spacing w:line="640" w:lineRule="exact"/>
        <w:ind w:right="-481"/>
        <w:rPr>
          <w:rFonts w:ascii="宋体" w:hAnsi="宋体" w:cs="宋体"/>
          <w:color w:val="auto"/>
          <w:kern w:val="1"/>
          <w:sz w:val="30"/>
          <w:szCs w:val="30"/>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66084294">
      <w:pPr>
        <w:widowControl/>
        <w:autoSpaceDE w:val="0"/>
        <w:autoSpaceDN w:val="0"/>
        <w:adjustRightInd w:val="0"/>
        <w:ind w:right="-481"/>
        <w:jc w:val="left"/>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附件1</w:t>
      </w:r>
      <w:r>
        <w:rPr>
          <w:rStyle w:val="36"/>
          <w:rFonts w:hint="eastAsia" w:ascii="宋体" w:hAnsi="宋体" w:cs="宋体"/>
          <w:color w:val="auto"/>
          <w:sz w:val="24"/>
          <w:szCs w:val="24"/>
          <w:highlight w:val="none"/>
        </w:rPr>
        <w:t>3</w:t>
      </w:r>
      <w:r>
        <w:rPr>
          <w:rStyle w:val="36"/>
          <w:rFonts w:hint="eastAsia" w:ascii="宋体" w:hAnsi="宋体" w:eastAsia="宋体" w:cs="宋体"/>
          <w:color w:val="auto"/>
          <w:sz w:val="24"/>
          <w:szCs w:val="24"/>
          <w:highlight w:val="none"/>
        </w:rPr>
        <w:t>：</w:t>
      </w:r>
    </w:p>
    <w:p w14:paraId="5CF1A703">
      <w:pPr>
        <w:widowControl/>
        <w:autoSpaceDE w:val="0"/>
        <w:autoSpaceDN w:val="0"/>
        <w:adjustRightInd w:val="0"/>
        <w:spacing w:before="120" w:after="120" w:line="300" w:lineRule="auto"/>
        <w:ind w:right="-481"/>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货物清单</w:t>
      </w:r>
    </w:p>
    <w:p w14:paraId="2054119B">
      <w:pPr>
        <w:widowControl/>
        <w:autoSpaceDE w:val="0"/>
        <w:autoSpaceDN w:val="0"/>
        <w:adjustRightInd w:val="0"/>
        <w:spacing w:after="240"/>
        <w:ind w:right="-481"/>
        <w:rPr>
          <w:rFonts w:ascii="宋体" w:hAnsi="宋体" w:cs="宋体"/>
          <w:b/>
          <w:bCs/>
          <w:color w:val="auto"/>
          <w:kern w:val="1"/>
          <w:sz w:val="24"/>
          <w:szCs w:val="24"/>
          <w:highlight w:val="none"/>
        </w:rPr>
      </w:pP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40"/>
        <w:gridCol w:w="900"/>
        <w:gridCol w:w="1080"/>
        <w:gridCol w:w="1260"/>
        <w:gridCol w:w="3497"/>
      </w:tblGrid>
      <w:tr w14:paraId="38D6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Mar>
              <w:top w:w="100" w:type="dxa"/>
              <w:right w:w="100" w:type="dxa"/>
            </w:tcMar>
            <w:vAlign w:val="center"/>
          </w:tcPr>
          <w:p w14:paraId="7824991D">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序号</w:t>
            </w:r>
          </w:p>
        </w:tc>
        <w:tc>
          <w:tcPr>
            <w:tcW w:w="1440" w:type="dxa"/>
            <w:tcMar>
              <w:top w:w="100" w:type="dxa"/>
              <w:right w:w="100" w:type="dxa"/>
            </w:tcMar>
            <w:vAlign w:val="center"/>
          </w:tcPr>
          <w:p w14:paraId="43338E20">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产品名称</w:t>
            </w:r>
          </w:p>
        </w:tc>
        <w:tc>
          <w:tcPr>
            <w:tcW w:w="900" w:type="dxa"/>
            <w:tcMar>
              <w:top w:w="100" w:type="dxa"/>
              <w:right w:w="100" w:type="dxa"/>
            </w:tcMar>
            <w:vAlign w:val="center"/>
          </w:tcPr>
          <w:p w14:paraId="21664351">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品牌</w:t>
            </w:r>
          </w:p>
        </w:tc>
        <w:tc>
          <w:tcPr>
            <w:tcW w:w="1080" w:type="dxa"/>
            <w:tcMar>
              <w:top w:w="100" w:type="dxa"/>
              <w:right w:w="100" w:type="dxa"/>
            </w:tcMar>
            <w:vAlign w:val="center"/>
          </w:tcPr>
          <w:p w14:paraId="61C41AE2">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产地</w:t>
            </w:r>
          </w:p>
        </w:tc>
        <w:tc>
          <w:tcPr>
            <w:tcW w:w="1260" w:type="dxa"/>
            <w:tcMar>
              <w:top w:w="100" w:type="dxa"/>
              <w:right w:w="100" w:type="dxa"/>
            </w:tcMar>
            <w:vAlign w:val="center"/>
          </w:tcPr>
          <w:p w14:paraId="2129C1AB">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规格</w:t>
            </w:r>
          </w:p>
          <w:p w14:paraId="7717B657">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型号</w:t>
            </w:r>
          </w:p>
        </w:tc>
        <w:tc>
          <w:tcPr>
            <w:tcW w:w="3497" w:type="dxa"/>
            <w:tcMar>
              <w:top w:w="100" w:type="dxa"/>
              <w:right w:w="100" w:type="dxa"/>
            </w:tcMar>
            <w:vAlign w:val="center"/>
          </w:tcPr>
          <w:p w14:paraId="614496E2">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性能以及指标</w:t>
            </w:r>
          </w:p>
        </w:tc>
      </w:tr>
      <w:tr w14:paraId="0E59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Mar>
              <w:top w:w="100" w:type="dxa"/>
              <w:right w:w="100" w:type="dxa"/>
            </w:tcMar>
            <w:vAlign w:val="center"/>
          </w:tcPr>
          <w:p w14:paraId="57AE1C56">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1</w:t>
            </w:r>
          </w:p>
        </w:tc>
        <w:tc>
          <w:tcPr>
            <w:tcW w:w="1440" w:type="dxa"/>
            <w:tcMar>
              <w:top w:w="100" w:type="dxa"/>
              <w:right w:w="100" w:type="dxa"/>
            </w:tcMar>
            <w:vAlign w:val="center"/>
          </w:tcPr>
          <w:p w14:paraId="0590900D">
            <w:pPr>
              <w:widowControl/>
              <w:autoSpaceDE w:val="0"/>
              <w:autoSpaceDN w:val="0"/>
              <w:adjustRightInd w:val="0"/>
              <w:spacing w:before="50" w:after="50"/>
              <w:jc w:val="center"/>
              <w:rPr>
                <w:rFonts w:ascii="宋体" w:hAnsi="宋体" w:cs="宋体"/>
                <w:color w:val="auto"/>
                <w:kern w:val="1"/>
                <w:sz w:val="24"/>
                <w:szCs w:val="24"/>
                <w:highlight w:val="none"/>
              </w:rPr>
            </w:pPr>
          </w:p>
        </w:tc>
        <w:tc>
          <w:tcPr>
            <w:tcW w:w="900" w:type="dxa"/>
            <w:tcMar>
              <w:top w:w="100" w:type="dxa"/>
              <w:right w:w="100" w:type="dxa"/>
            </w:tcMar>
            <w:vAlign w:val="center"/>
          </w:tcPr>
          <w:p w14:paraId="34E71FE1">
            <w:pPr>
              <w:widowControl/>
              <w:autoSpaceDE w:val="0"/>
              <w:autoSpaceDN w:val="0"/>
              <w:adjustRightInd w:val="0"/>
              <w:spacing w:before="50" w:after="50"/>
              <w:ind w:left="480" w:hanging="480"/>
              <w:jc w:val="center"/>
              <w:rPr>
                <w:rFonts w:ascii="宋体" w:hAnsi="宋体" w:cs="宋体"/>
                <w:color w:val="auto"/>
                <w:kern w:val="1"/>
                <w:sz w:val="24"/>
                <w:szCs w:val="24"/>
                <w:highlight w:val="none"/>
              </w:rPr>
            </w:pPr>
          </w:p>
        </w:tc>
        <w:tc>
          <w:tcPr>
            <w:tcW w:w="1080" w:type="dxa"/>
            <w:tcMar>
              <w:top w:w="100" w:type="dxa"/>
              <w:right w:w="100" w:type="dxa"/>
            </w:tcMar>
          </w:tcPr>
          <w:p w14:paraId="53D10B72">
            <w:pPr>
              <w:widowControl/>
              <w:autoSpaceDE w:val="0"/>
              <w:autoSpaceDN w:val="0"/>
              <w:adjustRightInd w:val="0"/>
              <w:spacing w:before="50" w:after="50"/>
              <w:jc w:val="center"/>
              <w:rPr>
                <w:rFonts w:ascii="宋体" w:hAnsi="宋体" w:cs="宋体"/>
                <w:color w:val="auto"/>
                <w:kern w:val="1"/>
                <w:sz w:val="24"/>
                <w:szCs w:val="24"/>
                <w:highlight w:val="none"/>
              </w:rPr>
            </w:pPr>
          </w:p>
        </w:tc>
        <w:tc>
          <w:tcPr>
            <w:tcW w:w="1260" w:type="dxa"/>
            <w:tcMar>
              <w:top w:w="100" w:type="dxa"/>
              <w:right w:w="100" w:type="dxa"/>
            </w:tcMar>
            <w:vAlign w:val="center"/>
          </w:tcPr>
          <w:p w14:paraId="574E0F73">
            <w:pPr>
              <w:widowControl/>
              <w:autoSpaceDE w:val="0"/>
              <w:autoSpaceDN w:val="0"/>
              <w:adjustRightInd w:val="0"/>
              <w:spacing w:before="50" w:after="50"/>
              <w:jc w:val="center"/>
              <w:rPr>
                <w:rFonts w:ascii="宋体" w:hAnsi="宋体" w:cs="宋体"/>
                <w:color w:val="auto"/>
                <w:kern w:val="1"/>
                <w:sz w:val="24"/>
                <w:szCs w:val="24"/>
                <w:highlight w:val="none"/>
              </w:rPr>
            </w:pPr>
          </w:p>
        </w:tc>
        <w:tc>
          <w:tcPr>
            <w:tcW w:w="3497" w:type="dxa"/>
            <w:tcMar>
              <w:top w:w="100" w:type="dxa"/>
              <w:right w:w="100" w:type="dxa"/>
            </w:tcMar>
            <w:vAlign w:val="center"/>
          </w:tcPr>
          <w:p w14:paraId="5EA28315">
            <w:pPr>
              <w:widowControl/>
              <w:autoSpaceDE w:val="0"/>
              <w:autoSpaceDN w:val="0"/>
              <w:adjustRightInd w:val="0"/>
              <w:spacing w:before="50" w:after="50"/>
              <w:jc w:val="center"/>
              <w:rPr>
                <w:rFonts w:ascii="宋体" w:hAnsi="宋体" w:cs="宋体"/>
                <w:color w:val="auto"/>
                <w:kern w:val="1"/>
                <w:sz w:val="24"/>
                <w:szCs w:val="24"/>
                <w:highlight w:val="none"/>
              </w:rPr>
            </w:pPr>
          </w:p>
        </w:tc>
      </w:tr>
      <w:tr w14:paraId="0642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Mar>
              <w:top w:w="100" w:type="dxa"/>
              <w:right w:w="100" w:type="dxa"/>
            </w:tcMar>
            <w:vAlign w:val="center"/>
          </w:tcPr>
          <w:p w14:paraId="131820BF">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2</w:t>
            </w:r>
          </w:p>
        </w:tc>
        <w:tc>
          <w:tcPr>
            <w:tcW w:w="1440" w:type="dxa"/>
            <w:tcMar>
              <w:top w:w="100" w:type="dxa"/>
              <w:right w:w="100" w:type="dxa"/>
            </w:tcMar>
            <w:vAlign w:val="center"/>
          </w:tcPr>
          <w:p w14:paraId="67463F2F">
            <w:pPr>
              <w:widowControl/>
              <w:autoSpaceDE w:val="0"/>
              <w:autoSpaceDN w:val="0"/>
              <w:adjustRightInd w:val="0"/>
              <w:spacing w:before="50" w:after="50"/>
              <w:jc w:val="center"/>
              <w:rPr>
                <w:rFonts w:ascii="宋体" w:hAnsi="宋体" w:cs="宋体"/>
                <w:color w:val="auto"/>
                <w:kern w:val="1"/>
                <w:sz w:val="24"/>
                <w:szCs w:val="24"/>
                <w:highlight w:val="none"/>
              </w:rPr>
            </w:pPr>
          </w:p>
        </w:tc>
        <w:tc>
          <w:tcPr>
            <w:tcW w:w="900" w:type="dxa"/>
            <w:tcMar>
              <w:top w:w="100" w:type="dxa"/>
              <w:right w:w="100" w:type="dxa"/>
            </w:tcMar>
            <w:vAlign w:val="center"/>
          </w:tcPr>
          <w:p w14:paraId="4896C3AF">
            <w:pPr>
              <w:widowControl/>
              <w:autoSpaceDE w:val="0"/>
              <w:autoSpaceDN w:val="0"/>
              <w:adjustRightInd w:val="0"/>
              <w:spacing w:before="50" w:after="50"/>
              <w:ind w:left="480" w:hanging="480"/>
              <w:jc w:val="center"/>
              <w:rPr>
                <w:rFonts w:ascii="宋体" w:hAnsi="宋体" w:cs="宋体"/>
                <w:color w:val="auto"/>
                <w:kern w:val="1"/>
                <w:sz w:val="24"/>
                <w:szCs w:val="24"/>
                <w:highlight w:val="none"/>
              </w:rPr>
            </w:pPr>
          </w:p>
        </w:tc>
        <w:tc>
          <w:tcPr>
            <w:tcW w:w="1080" w:type="dxa"/>
            <w:tcMar>
              <w:top w:w="100" w:type="dxa"/>
              <w:right w:w="100" w:type="dxa"/>
            </w:tcMar>
          </w:tcPr>
          <w:p w14:paraId="266DEE59">
            <w:pPr>
              <w:widowControl/>
              <w:autoSpaceDE w:val="0"/>
              <w:autoSpaceDN w:val="0"/>
              <w:adjustRightInd w:val="0"/>
              <w:spacing w:before="50" w:after="50"/>
              <w:jc w:val="center"/>
              <w:rPr>
                <w:rFonts w:ascii="宋体" w:hAnsi="宋体" w:cs="宋体"/>
                <w:color w:val="auto"/>
                <w:kern w:val="1"/>
                <w:sz w:val="24"/>
                <w:szCs w:val="24"/>
                <w:highlight w:val="none"/>
              </w:rPr>
            </w:pPr>
          </w:p>
        </w:tc>
        <w:tc>
          <w:tcPr>
            <w:tcW w:w="1260" w:type="dxa"/>
            <w:tcMar>
              <w:top w:w="100" w:type="dxa"/>
              <w:right w:w="100" w:type="dxa"/>
            </w:tcMar>
            <w:vAlign w:val="center"/>
          </w:tcPr>
          <w:p w14:paraId="036A15AF">
            <w:pPr>
              <w:widowControl/>
              <w:autoSpaceDE w:val="0"/>
              <w:autoSpaceDN w:val="0"/>
              <w:adjustRightInd w:val="0"/>
              <w:spacing w:before="50" w:after="50"/>
              <w:jc w:val="center"/>
              <w:rPr>
                <w:rFonts w:ascii="宋体" w:hAnsi="宋体" w:cs="宋体"/>
                <w:color w:val="auto"/>
                <w:kern w:val="1"/>
                <w:sz w:val="24"/>
                <w:szCs w:val="24"/>
                <w:highlight w:val="none"/>
              </w:rPr>
            </w:pPr>
          </w:p>
        </w:tc>
        <w:tc>
          <w:tcPr>
            <w:tcW w:w="3497" w:type="dxa"/>
            <w:tcMar>
              <w:top w:w="100" w:type="dxa"/>
              <w:right w:w="100" w:type="dxa"/>
            </w:tcMar>
            <w:vAlign w:val="center"/>
          </w:tcPr>
          <w:p w14:paraId="079BEFEB">
            <w:pPr>
              <w:widowControl/>
              <w:autoSpaceDE w:val="0"/>
              <w:autoSpaceDN w:val="0"/>
              <w:adjustRightInd w:val="0"/>
              <w:spacing w:before="50" w:after="50"/>
              <w:jc w:val="center"/>
              <w:rPr>
                <w:rFonts w:ascii="宋体" w:hAnsi="宋体" w:cs="宋体"/>
                <w:color w:val="auto"/>
                <w:kern w:val="1"/>
                <w:sz w:val="24"/>
                <w:szCs w:val="24"/>
                <w:highlight w:val="none"/>
              </w:rPr>
            </w:pPr>
          </w:p>
        </w:tc>
      </w:tr>
      <w:tr w14:paraId="3C4B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Mar>
              <w:top w:w="100" w:type="dxa"/>
              <w:right w:w="100" w:type="dxa"/>
            </w:tcMar>
            <w:vAlign w:val="center"/>
          </w:tcPr>
          <w:p w14:paraId="21C7B227">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3</w:t>
            </w:r>
          </w:p>
        </w:tc>
        <w:tc>
          <w:tcPr>
            <w:tcW w:w="1440" w:type="dxa"/>
            <w:tcMar>
              <w:top w:w="100" w:type="dxa"/>
              <w:right w:w="100" w:type="dxa"/>
            </w:tcMar>
            <w:vAlign w:val="center"/>
          </w:tcPr>
          <w:p w14:paraId="6A8E6256">
            <w:pPr>
              <w:widowControl/>
              <w:autoSpaceDE w:val="0"/>
              <w:autoSpaceDN w:val="0"/>
              <w:adjustRightInd w:val="0"/>
              <w:spacing w:before="50" w:after="50"/>
              <w:jc w:val="center"/>
              <w:rPr>
                <w:rFonts w:ascii="宋体" w:hAnsi="宋体" w:cs="宋体"/>
                <w:color w:val="auto"/>
                <w:kern w:val="1"/>
                <w:sz w:val="24"/>
                <w:szCs w:val="24"/>
                <w:highlight w:val="none"/>
              </w:rPr>
            </w:pPr>
          </w:p>
        </w:tc>
        <w:tc>
          <w:tcPr>
            <w:tcW w:w="900" w:type="dxa"/>
            <w:tcMar>
              <w:top w:w="100" w:type="dxa"/>
              <w:right w:w="100" w:type="dxa"/>
            </w:tcMar>
            <w:vAlign w:val="center"/>
          </w:tcPr>
          <w:p w14:paraId="0786D564">
            <w:pPr>
              <w:widowControl/>
              <w:autoSpaceDE w:val="0"/>
              <w:autoSpaceDN w:val="0"/>
              <w:adjustRightInd w:val="0"/>
              <w:spacing w:before="50" w:after="50"/>
              <w:ind w:left="480" w:hanging="480"/>
              <w:jc w:val="center"/>
              <w:rPr>
                <w:rFonts w:ascii="宋体" w:hAnsi="宋体" w:cs="宋体"/>
                <w:color w:val="auto"/>
                <w:kern w:val="1"/>
                <w:sz w:val="24"/>
                <w:szCs w:val="24"/>
                <w:highlight w:val="none"/>
              </w:rPr>
            </w:pPr>
          </w:p>
        </w:tc>
        <w:tc>
          <w:tcPr>
            <w:tcW w:w="1080" w:type="dxa"/>
            <w:tcMar>
              <w:top w:w="100" w:type="dxa"/>
              <w:right w:w="100" w:type="dxa"/>
            </w:tcMar>
          </w:tcPr>
          <w:p w14:paraId="2E7EE11E">
            <w:pPr>
              <w:widowControl/>
              <w:autoSpaceDE w:val="0"/>
              <w:autoSpaceDN w:val="0"/>
              <w:adjustRightInd w:val="0"/>
              <w:spacing w:before="50" w:after="50"/>
              <w:jc w:val="center"/>
              <w:rPr>
                <w:rFonts w:ascii="宋体" w:hAnsi="宋体" w:cs="宋体"/>
                <w:color w:val="auto"/>
                <w:kern w:val="1"/>
                <w:sz w:val="24"/>
                <w:szCs w:val="24"/>
                <w:highlight w:val="none"/>
              </w:rPr>
            </w:pPr>
          </w:p>
        </w:tc>
        <w:tc>
          <w:tcPr>
            <w:tcW w:w="1260" w:type="dxa"/>
            <w:tcMar>
              <w:top w:w="100" w:type="dxa"/>
              <w:right w:w="100" w:type="dxa"/>
            </w:tcMar>
            <w:vAlign w:val="center"/>
          </w:tcPr>
          <w:p w14:paraId="2A787A0B">
            <w:pPr>
              <w:widowControl/>
              <w:autoSpaceDE w:val="0"/>
              <w:autoSpaceDN w:val="0"/>
              <w:adjustRightInd w:val="0"/>
              <w:spacing w:before="50" w:after="50"/>
              <w:jc w:val="center"/>
              <w:rPr>
                <w:rFonts w:ascii="宋体" w:hAnsi="宋体" w:cs="宋体"/>
                <w:color w:val="auto"/>
                <w:kern w:val="1"/>
                <w:sz w:val="24"/>
                <w:szCs w:val="24"/>
                <w:highlight w:val="none"/>
              </w:rPr>
            </w:pPr>
          </w:p>
        </w:tc>
        <w:tc>
          <w:tcPr>
            <w:tcW w:w="3497" w:type="dxa"/>
            <w:tcMar>
              <w:top w:w="100" w:type="dxa"/>
              <w:right w:w="100" w:type="dxa"/>
            </w:tcMar>
            <w:vAlign w:val="center"/>
          </w:tcPr>
          <w:p w14:paraId="0B96604C">
            <w:pPr>
              <w:widowControl/>
              <w:autoSpaceDE w:val="0"/>
              <w:autoSpaceDN w:val="0"/>
              <w:adjustRightInd w:val="0"/>
              <w:spacing w:before="50" w:after="50"/>
              <w:jc w:val="center"/>
              <w:rPr>
                <w:rFonts w:ascii="宋体" w:hAnsi="宋体" w:cs="宋体"/>
                <w:color w:val="auto"/>
                <w:kern w:val="1"/>
                <w:sz w:val="24"/>
                <w:szCs w:val="24"/>
                <w:highlight w:val="none"/>
              </w:rPr>
            </w:pPr>
          </w:p>
        </w:tc>
      </w:tr>
      <w:tr w14:paraId="02F2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Mar>
              <w:top w:w="100" w:type="dxa"/>
              <w:right w:w="100" w:type="dxa"/>
            </w:tcMar>
            <w:vAlign w:val="center"/>
          </w:tcPr>
          <w:p w14:paraId="6C554263">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4</w:t>
            </w:r>
          </w:p>
        </w:tc>
        <w:tc>
          <w:tcPr>
            <w:tcW w:w="1440" w:type="dxa"/>
            <w:tcMar>
              <w:top w:w="100" w:type="dxa"/>
              <w:right w:w="100" w:type="dxa"/>
            </w:tcMar>
            <w:vAlign w:val="center"/>
          </w:tcPr>
          <w:p w14:paraId="1F9DCD1E">
            <w:pPr>
              <w:widowControl/>
              <w:autoSpaceDE w:val="0"/>
              <w:autoSpaceDN w:val="0"/>
              <w:adjustRightInd w:val="0"/>
              <w:spacing w:before="50" w:after="50"/>
              <w:jc w:val="center"/>
              <w:rPr>
                <w:rFonts w:ascii="宋体" w:hAnsi="宋体" w:cs="宋体"/>
                <w:color w:val="auto"/>
                <w:kern w:val="1"/>
                <w:sz w:val="24"/>
                <w:szCs w:val="24"/>
                <w:highlight w:val="none"/>
              </w:rPr>
            </w:pPr>
          </w:p>
        </w:tc>
        <w:tc>
          <w:tcPr>
            <w:tcW w:w="900" w:type="dxa"/>
            <w:tcMar>
              <w:top w:w="100" w:type="dxa"/>
              <w:right w:w="100" w:type="dxa"/>
            </w:tcMar>
            <w:vAlign w:val="center"/>
          </w:tcPr>
          <w:p w14:paraId="11BF14D6">
            <w:pPr>
              <w:widowControl/>
              <w:autoSpaceDE w:val="0"/>
              <w:autoSpaceDN w:val="0"/>
              <w:adjustRightInd w:val="0"/>
              <w:spacing w:before="50" w:after="50"/>
              <w:ind w:left="480" w:hanging="480"/>
              <w:jc w:val="center"/>
              <w:rPr>
                <w:rFonts w:ascii="宋体" w:hAnsi="宋体" w:cs="宋体"/>
                <w:color w:val="auto"/>
                <w:kern w:val="1"/>
                <w:sz w:val="24"/>
                <w:szCs w:val="24"/>
                <w:highlight w:val="none"/>
              </w:rPr>
            </w:pPr>
          </w:p>
        </w:tc>
        <w:tc>
          <w:tcPr>
            <w:tcW w:w="1080" w:type="dxa"/>
            <w:tcMar>
              <w:top w:w="100" w:type="dxa"/>
              <w:right w:w="100" w:type="dxa"/>
            </w:tcMar>
          </w:tcPr>
          <w:p w14:paraId="349F09E5">
            <w:pPr>
              <w:widowControl/>
              <w:autoSpaceDE w:val="0"/>
              <w:autoSpaceDN w:val="0"/>
              <w:adjustRightInd w:val="0"/>
              <w:spacing w:before="50" w:after="50"/>
              <w:jc w:val="center"/>
              <w:rPr>
                <w:rFonts w:ascii="宋体" w:hAnsi="宋体" w:cs="宋体"/>
                <w:color w:val="auto"/>
                <w:kern w:val="1"/>
                <w:sz w:val="24"/>
                <w:szCs w:val="24"/>
                <w:highlight w:val="none"/>
              </w:rPr>
            </w:pPr>
          </w:p>
        </w:tc>
        <w:tc>
          <w:tcPr>
            <w:tcW w:w="1260" w:type="dxa"/>
            <w:tcMar>
              <w:top w:w="100" w:type="dxa"/>
              <w:right w:w="100" w:type="dxa"/>
            </w:tcMar>
            <w:vAlign w:val="center"/>
          </w:tcPr>
          <w:p w14:paraId="4417B6BA">
            <w:pPr>
              <w:widowControl/>
              <w:autoSpaceDE w:val="0"/>
              <w:autoSpaceDN w:val="0"/>
              <w:adjustRightInd w:val="0"/>
              <w:spacing w:before="50" w:after="50"/>
              <w:jc w:val="center"/>
              <w:rPr>
                <w:rFonts w:ascii="宋体" w:hAnsi="宋体" w:cs="宋体"/>
                <w:color w:val="auto"/>
                <w:kern w:val="1"/>
                <w:sz w:val="24"/>
                <w:szCs w:val="24"/>
                <w:highlight w:val="none"/>
              </w:rPr>
            </w:pPr>
          </w:p>
        </w:tc>
        <w:tc>
          <w:tcPr>
            <w:tcW w:w="3497" w:type="dxa"/>
            <w:tcMar>
              <w:top w:w="100" w:type="dxa"/>
              <w:right w:w="100" w:type="dxa"/>
            </w:tcMar>
            <w:vAlign w:val="center"/>
          </w:tcPr>
          <w:p w14:paraId="0E5CF306">
            <w:pPr>
              <w:widowControl/>
              <w:autoSpaceDE w:val="0"/>
              <w:autoSpaceDN w:val="0"/>
              <w:adjustRightInd w:val="0"/>
              <w:spacing w:before="50" w:after="50"/>
              <w:jc w:val="center"/>
              <w:rPr>
                <w:rFonts w:ascii="宋体" w:hAnsi="宋体" w:cs="宋体"/>
                <w:color w:val="auto"/>
                <w:kern w:val="1"/>
                <w:sz w:val="24"/>
                <w:szCs w:val="24"/>
                <w:highlight w:val="none"/>
              </w:rPr>
            </w:pPr>
          </w:p>
        </w:tc>
      </w:tr>
      <w:tr w14:paraId="28DE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Mar>
              <w:top w:w="100" w:type="dxa"/>
              <w:right w:w="100" w:type="dxa"/>
            </w:tcMar>
            <w:vAlign w:val="center"/>
          </w:tcPr>
          <w:p w14:paraId="18935F95">
            <w:pPr>
              <w:widowControl/>
              <w:autoSpaceDE w:val="0"/>
              <w:autoSpaceDN w:val="0"/>
              <w:adjustRightInd w:val="0"/>
              <w:spacing w:before="50" w:after="5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5</w:t>
            </w:r>
          </w:p>
        </w:tc>
        <w:tc>
          <w:tcPr>
            <w:tcW w:w="1440" w:type="dxa"/>
            <w:tcMar>
              <w:top w:w="100" w:type="dxa"/>
              <w:right w:w="100" w:type="dxa"/>
            </w:tcMar>
            <w:vAlign w:val="center"/>
          </w:tcPr>
          <w:p w14:paraId="21FCD3D1">
            <w:pPr>
              <w:widowControl/>
              <w:autoSpaceDE w:val="0"/>
              <w:autoSpaceDN w:val="0"/>
              <w:adjustRightInd w:val="0"/>
              <w:spacing w:before="50" w:after="50"/>
              <w:jc w:val="center"/>
              <w:rPr>
                <w:rFonts w:ascii="宋体" w:hAnsi="宋体" w:cs="宋体"/>
                <w:color w:val="auto"/>
                <w:kern w:val="1"/>
                <w:sz w:val="24"/>
                <w:szCs w:val="24"/>
                <w:highlight w:val="none"/>
              </w:rPr>
            </w:pPr>
          </w:p>
        </w:tc>
        <w:tc>
          <w:tcPr>
            <w:tcW w:w="900" w:type="dxa"/>
            <w:tcMar>
              <w:top w:w="100" w:type="dxa"/>
              <w:right w:w="100" w:type="dxa"/>
            </w:tcMar>
            <w:vAlign w:val="center"/>
          </w:tcPr>
          <w:p w14:paraId="355957BC">
            <w:pPr>
              <w:widowControl/>
              <w:autoSpaceDE w:val="0"/>
              <w:autoSpaceDN w:val="0"/>
              <w:adjustRightInd w:val="0"/>
              <w:spacing w:before="50" w:after="50"/>
              <w:ind w:left="480" w:hanging="480"/>
              <w:jc w:val="center"/>
              <w:rPr>
                <w:rFonts w:ascii="宋体" w:hAnsi="宋体" w:cs="宋体"/>
                <w:color w:val="auto"/>
                <w:kern w:val="1"/>
                <w:sz w:val="24"/>
                <w:szCs w:val="24"/>
                <w:highlight w:val="none"/>
              </w:rPr>
            </w:pPr>
          </w:p>
        </w:tc>
        <w:tc>
          <w:tcPr>
            <w:tcW w:w="1080" w:type="dxa"/>
            <w:tcMar>
              <w:top w:w="100" w:type="dxa"/>
              <w:right w:w="100" w:type="dxa"/>
            </w:tcMar>
          </w:tcPr>
          <w:p w14:paraId="33877D05">
            <w:pPr>
              <w:widowControl/>
              <w:autoSpaceDE w:val="0"/>
              <w:autoSpaceDN w:val="0"/>
              <w:adjustRightInd w:val="0"/>
              <w:spacing w:before="50" w:after="50"/>
              <w:jc w:val="center"/>
              <w:rPr>
                <w:rFonts w:ascii="宋体" w:hAnsi="宋体" w:cs="宋体"/>
                <w:color w:val="auto"/>
                <w:kern w:val="1"/>
                <w:sz w:val="24"/>
                <w:szCs w:val="24"/>
                <w:highlight w:val="none"/>
              </w:rPr>
            </w:pPr>
          </w:p>
        </w:tc>
        <w:tc>
          <w:tcPr>
            <w:tcW w:w="1260" w:type="dxa"/>
            <w:tcMar>
              <w:top w:w="100" w:type="dxa"/>
              <w:right w:w="100" w:type="dxa"/>
            </w:tcMar>
            <w:vAlign w:val="center"/>
          </w:tcPr>
          <w:p w14:paraId="32035076">
            <w:pPr>
              <w:widowControl/>
              <w:autoSpaceDE w:val="0"/>
              <w:autoSpaceDN w:val="0"/>
              <w:adjustRightInd w:val="0"/>
              <w:spacing w:before="50" w:after="50"/>
              <w:jc w:val="center"/>
              <w:rPr>
                <w:rFonts w:ascii="宋体" w:hAnsi="宋体" w:cs="宋体"/>
                <w:color w:val="auto"/>
                <w:kern w:val="1"/>
                <w:sz w:val="24"/>
                <w:szCs w:val="24"/>
                <w:highlight w:val="none"/>
              </w:rPr>
            </w:pPr>
          </w:p>
        </w:tc>
        <w:tc>
          <w:tcPr>
            <w:tcW w:w="3497" w:type="dxa"/>
            <w:tcMar>
              <w:top w:w="100" w:type="dxa"/>
              <w:right w:w="100" w:type="dxa"/>
            </w:tcMar>
            <w:vAlign w:val="center"/>
          </w:tcPr>
          <w:p w14:paraId="5534DCBC">
            <w:pPr>
              <w:widowControl/>
              <w:autoSpaceDE w:val="0"/>
              <w:autoSpaceDN w:val="0"/>
              <w:adjustRightInd w:val="0"/>
              <w:spacing w:before="50" w:after="50"/>
              <w:jc w:val="center"/>
              <w:rPr>
                <w:rFonts w:ascii="宋体" w:hAnsi="宋体" w:cs="宋体"/>
                <w:color w:val="auto"/>
                <w:kern w:val="1"/>
                <w:sz w:val="24"/>
                <w:szCs w:val="24"/>
                <w:highlight w:val="none"/>
              </w:rPr>
            </w:pPr>
          </w:p>
        </w:tc>
      </w:tr>
      <w:tr w14:paraId="3FEA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Mar>
              <w:top w:w="100" w:type="dxa"/>
              <w:right w:w="100" w:type="dxa"/>
            </w:tcMar>
            <w:vAlign w:val="center"/>
          </w:tcPr>
          <w:p w14:paraId="36A9B22B">
            <w:pPr>
              <w:widowControl/>
              <w:autoSpaceDE w:val="0"/>
              <w:autoSpaceDN w:val="0"/>
              <w:adjustRightInd w:val="0"/>
              <w:spacing w:before="50" w:after="5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6</w:t>
            </w:r>
          </w:p>
        </w:tc>
        <w:tc>
          <w:tcPr>
            <w:tcW w:w="1440" w:type="dxa"/>
            <w:tcMar>
              <w:top w:w="100" w:type="dxa"/>
              <w:right w:w="100" w:type="dxa"/>
            </w:tcMar>
            <w:vAlign w:val="center"/>
          </w:tcPr>
          <w:p w14:paraId="0DFAB62A">
            <w:pPr>
              <w:widowControl/>
              <w:autoSpaceDE w:val="0"/>
              <w:autoSpaceDN w:val="0"/>
              <w:adjustRightInd w:val="0"/>
              <w:spacing w:before="50" w:after="50"/>
              <w:jc w:val="center"/>
              <w:rPr>
                <w:rFonts w:ascii="宋体" w:hAnsi="宋体" w:cs="宋体"/>
                <w:color w:val="auto"/>
                <w:kern w:val="1"/>
                <w:sz w:val="24"/>
                <w:szCs w:val="24"/>
                <w:highlight w:val="none"/>
              </w:rPr>
            </w:pPr>
          </w:p>
        </w:tc>
        <w:tc>
          <w:tcPr>
            <w:tcW w:w="900" w:type="dxa"/>
            <w:tcMar>
              <w:top w:w="100" w:type="dxa"/>
              <w:right w:w="100" w:type="dxa"/>
            </w:tcMar>
            <w:vAlign w:val="center"/>
          </w:tcPr>
          <w:p w14:paraId="5E0B100E">
            <w:pPr>
              <w:widowControl/>
              <w:autoSpaceDE w:val="0"/>
              <w:autoSpaceDN w:val="0"/>
              <w:adjustRightInd w:val="0"/>
              <w:spacing w:before="50" w:after="50"/>
              <w:ind w:left="480" w:hanging="480"/>
              <w:jc w:val="center"/>
              <w:rPr>
                <w:rFonts w:ascii="宋体" w:hAnsi="宋体" w:cs="宋体"/>
                <w:color w:val="auto"/>
                <w:kern w:val="1"/>
                <w:sz w:val="24"/>
                <w:szCs w:val="24"/>
                <w:highlight w:val="none"/>
              </w:rPr>
            </w:pPr>
          </w:p>
        </w:tc>
        <w:tc>
          <w:tcPr>
            <w:tcW w:w="1080" w:type="dxa"/>
            <w:tcMar>
              <w:top w:w="100" w:type="dxa"/>
              <w:right w:w="100" w:type="dxa"/>
            </w:tcMar>
          </w:tcPr>
          <w:p w14:paraId="63EAE941">
            <w:pPr>
              <w:widowControl/>
              <w:autoSpaceDE w:val="0"/>
              <w:autoSpaceDN w:val="0"/>
              <w:adjustRightInd w:val="0"/>
              <w:spacing w:before="50" w:after="50"/>
              <w:jc w:val="center"/>
              <w:rPr>
                <w:rFonts w:ascii="宋体" w:hAnsi="宋体" w:cs="宋体"/>
                <w:color w:val="auto"/>
                <w:kern w:val="1"/>
                <w:sz w:val="24"/>
                <w:szCs w:val="24"/>
                <w:highlight w:val="none"/>
              </w:rPr>
            </w:pPr>
          </w:p>
        </w:tc>
        <w:tc>
          <w:tcPr>
            <w:tcW w:w="1260" w:type="dxa"/>
            <w:tcMar>
              <w:top w:w="100" w:type="dxa"/>
              <w:right w:w="100" w:type="dxa"/>
            </w:tcMar>
            <w:vAlign w:val="center"/>
          </w:tcPr>
          <w:p w14:paraId="17A7BF13">
            <w:pPr>
              <w:widowControl/>
              <w:autoSpaceDE w:val="0"/>
              <w:autoSpaceDN w:val="0"/>
              <w:adjustRightInd w:val="0"/>
              <w:spacing w:before="50" w:after="50"/>
              <w:jc w:val="center"/>
              <w:rPr>
                <w:rFonts w:ascii="宋体" w:hAnsi="宋体" w:cs="宋体"/>
                <w:color w:val="auto"/>
                <w:kern w:val="1"/>
                <w:sz w:val="24"/>
                <w:szCs w:val="24"/>
                <w:highlight w:val="none"/>
              </w:rPr>
            </w:pPr>
          </w:p>
        </w:tc>
        <w:tc>
          <w:tcPr>
            <w:tcW w:w="3497" w:type="dxa"/>
            <w:tcMar>
              <w:top w:w="100" w:type="dxa"/>
              <w:right w:w="100" w:type="dxa"/>
            </w:tcMar>
            <w:vAlign w:val="center"/>
          </w:tcPr>
          <w:p w14:paraId="7C4DF78B">
            <w:pPr>
              <w:widowControl/>
              <w:autoSpaceDE w:val="0"/>
              <w:autoSpaceDN w:val="0"/>
              <w:adjustRightInd w:val="0"/>
              <w:spacing w:before="50" w:after="50"/>
              <w:jc w:val="center"/>
              <w:rPr>
                <w:rFonts w:ascii="宋体" w:hAnsi="宋体" w:cs="宋体"/>
                <w:color w:val="auto"/>
                <w:kern w:val="1"/>
                <w:sz w:val="24"/>
                <w:szCs w:val="24"/>
                <w:highlight w:val="none"/>
              </w:rPr>
            </w:pPr>
          </w:p>
        </w:tc>
      </w:tr>
    </w:tbl>
    <w:p w14:paraId="072BB001">
      <w:pPr>
        <w:widowControl/>
        <w:autoSpaceDE w:val="0"/>
        <w:autoSpaceDN w:val="0"/>
        <w:adjustRightInd w:val="0"/>
        <w:spacing w:before="120"/>
        <w:ind w:right="-481" w:firstLine="480"/>
        <w:rPr>
          <w:rFonts w:ascii="宋体" w:hAnsi="宋体" w:cs="宋体"/>
          <w:color w:val="auto"/>
          <w:kern w:val="1"/>
          <w:sz w:val="24"/>
          <w:szCs w:val="24"/>
          <w:highlight w:val="none"/>
        </w:rPr>
      </w:pPr>
    </w:p>
    <w:p w14:paraId="3C05460E">
      <w:pPr>
        <w:widowControl/>
        <w:autoSpaceDE w:val="0"/>
        <w:autoSpaceDN w:val="0"/>
        <w:adjustRightInd w:val="0"/>
        <w:spacing w:before="120"/>
        <w:ind w:right="-481" w:firstLine="480"/>
        <w:rPr>
          <w:rFonts w:ascii="宋体" w:hAnsi="宋体" w:cs="宋体"/>
          <w:color w:val="auto"/>
          <w:kern w:val="1"/>
          <w:sz w:val="24"/>
          <w:szCs w:val="24"/>
          <w:highlight w:val="none"/>
        </w:rPr>
      </w:pPr>
    </w:p>
    <w:p w14:paraId="7F8D71B9">
      <w:pPr>
        <w:widowControl/>
        <w:autoSpaceDE w:val="0"/>
        <w:autoSpaceDN w:val="0"/>
        <w:adjustRightInd w:val="0"/>
        <w:spacing w:before="120"/>
        <w:ind w:right="-481" w:firstLine="480"/>
        <w:rPr>
          <w:rFonts w:ascii="宋体" w:hAnsi="宋体" w:cs="宋体"/>
          <w:color w:val="auto"/>
          <w:kern w:val="1"/>
          <w:sz w:val="24"/>
          <w:szCs w:val="24"/>
          <w:highlight w:val="none"/>
        </w:rPr>
      </w:pPr>
    </w:p>
    <w:p w14:paraId="6B4B0A0E">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投标人名称（盖公章）：</w:t>
      </w:r>
    </w:p>
    <w:p w14:paraId="07A7839D">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投标人法定代表人或者被授权代表：（签字或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w:t>
      </w:r>
    </w:p>
    <w:p w14:paraId="4E291693">
      <w:pPr>
        <w:widowControl/>
        <w:autoSpaceDE w:val="0"/>
        <w:autoSpaceDN w:val="0"/>
        <w:adjustRightInd w:val="0"/>
        <w:spacing w:line="360" w:lineRule="auto"/>
        <w:ind w:right="-481"/>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时间：年 月 日</w:t>
      </w:r>
    </w:p>
    <w:p w14:paraId="46DA9C2F">
      <w:pPr>
        <w:widowControl/>
        <w:autoSpaceDE w:val="0"/>
        <w:autoSpaceDN w:val="0"/>
        <w:adjustRightInd w:val="0"/>
        <w:spacing w:line="480" w:lineRule="auto"/>
        <w:rPr>
          <w:rFonts w:ascii="宋体" w:hAnsi="宋体" w:cs="宋体"/>
          <w:color w:val="auto"/>
          <w:kern w:val="1"/>
          <w:sz w:val="24"/>
          <w:szCs w:val="24"/>
          <w:highlight w:val="none"/>
        </w:rPr>
      </w:pPr>
    </w:p>
    <w:p w14:paraId="762325CF">
      <w:pPr>
        <w:widowControl/>
        <w:autoSpaceDE w:val="0"/>
        <w:autoSpaceDN w:val="0"/>
        <w:adjustRightInd w:val="0"/>
        <w:spacing w:before="295" w:after="295"/>
        <w:ind w:right="-481"/>
        <w:rPr>
          <w:rStyle w:val="36"/>
          <w:rFonts w:ascii="宋体" w:hAnsi="宋体" w:eastAsia="宋体" w:cs="宋体"/>
          <w:color w:val="auto"/>
          <w:sz w:val="24"/>
          <w:szCs w:val="24"/>
          <w:highlight w:val="none"/>
        </w:rPr>
      </w:pPr>
      <w:r>
        <w:rPr>
          <w:rFonts w:hint="eastAsia" w:ascii="宋体" w:hAnsi="宋体" w:cs="宋体"/>
          <w:color w:val="auto"/>
          <w:kern w:val="1"/>
          <w:sz w:val="24"/>
          <w:szCs w:val="24"/>
          <w:highlight w:val="none"/>
        </w:rPr>
        <w:br w:type="page"/>
      </w:r>
      <w:r>
        <w:rPr>
          <w:rStyle w:val="36"/>
          <w:rFonts w:hint="eastAsia" w:ascii="宋体" w:hAnsi="宋体" w:eastAsia="宋体" w:cs="宋体"/>
          <w:color w:val="auto"/>
          <w:sz w:val="24"/>
          <w:szCs w:val="24"/>
          <w:highlight w:val="none"/>
        </w:rPr>
        <w:t>附件1</w:t>
      </w:r>
      <w:r>
        <w:rPr>
          <w:rStyle w:val="36"/>
          <w:rFonts w:hint="eastAsia" w:ascii="宋体" w:hAnsi="宋体" w:cs="宋体"/>
          <w:color w:val="auto"/>
          <w:sz w:val="24"/>
          <w:szCs w:val="24"/>
          <w:highlight w:val="none"/>
        </w:rPr>
        <w:t>4</w:t>
      </w:r>
      <w:r>
        <w:rPr>
          <w:rStyle w:val="36"/>
          <w:rFonts w:hint="eastAsia" w:ascii="宋体" w:hAnsi="宋体" w:eastAsia="宋体" w:cs="宋体"/>
          <w:color w:val="auto"/>
          <w:sz w:val="24"/>
          <w:szCs w:val="24"/>
          <w:highlight w:val="none"/>
        </w:rPr>
        <w:t>：</w:t>
      </w:r>
    </w:p>
    <w:p w14:paraId="74249C83">
      <w:pPr>
        <w:widowControl/>
        <w:autoSpaceDE w:val="0"/>
        <w:autoSpaceDN w:val="0"/>
        <w:adjustRightInd w:val="0"/>
        <w:spacing w:before="120" w:after="120" w:line="300" w:lineRule="auto"/>
        <w:ind w:right="-481"/>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技术响应表</w:t>
      </w:r>
    </w:p>
    <w:tbl>
      <w:tblPr>
        <w:tblStyle w:val="24"/>
        <w:tblW w:w="9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3247"/>
        <w:gridCol w:w="3006"/>
        <w:gridCol w:w="2530"/>
      </w:tblGrid>
      <w:tr w14:paraId="3712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58" w:type="dxa"/>
            <w:tcMar>
              <w:top w:w="100" w:type="dxa"/>
              <w:right w:w="100" w:type="dxa"/>
            </w:tcMar>
            <w:vAlign w:val="center"/>
          </w:tcPr>
          <w:p w14:paraId="2E235338">
            <w:pPr>
              <w:widowControl/>
              <w:autoSpaceDE w:val="0"/>
              <w:autoSpaceDN w:val="0"/>
              <w:adjustRightInd w:val="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序号</w:t>
            </w:r>
          </w:p>
        </w:tc>
        <w:tc>
          <w:tcPr>
            <w:tcW w:w="3247" w:type="dxa"/>
            <w:tcMar>
              <w:top w:w="100" w:type="dxa"/>
              <w:right w:w="100" w:type="dxa"/>
            </w:tcMar>
            <w:vAlign w:val="center"/>
          </w:tcPr>
          <w:p w14:paraId="0985EC4D">
            <w:pPr>
              <w:widowControl/>
              <w:autoSpaceDE w:val="0"/>
              <w:autoSpaceDN w:val="0"/>
              <w:adjustRightInd w:val="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招标文件要求</w:t>
            </w:r>
          </w:p>
        </w:tc>
        <w:tc>
          <w:tcPr>
            <w:tcW w:w="3006" w:type="dxa"/>
            <w:tcMar>
              <w:top w:w="100" w:type="dxa"/>
              <w:right w:w="100" w:type="dxa"/>
            </w:tcMar>
            <w:vAlign w:val="center"/>
          </w:tcPr>
          <w:p w14:paraId="1D16D9AD">
            <w:pPr>
              <w:widowControl/>
              <w:autoSpaceDE w:val="0"/>
              <w:autoSpaceDN w:val="0"/>
              <w:adjustRightInd w:val="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投标文件响应</w:t>
            </w:r>
          </w:p>
        </w:tc>
        <w:tc>
          <w:tcPr>
            <w:tcW w:w="2530" w:type="dxa"/>
            <w:tcMar>
              <w:top w:w="100" w:type="dxa"/>
              <w:right w:w="100" w:type="dxa"/>
            </w:tcMar>
            <w:vAlign w:val="center"/>
          </w:tcPr>
          <w:p w14:paraId="7A303EC9">
            <w:pPr>
              <w:widowControl/>
              <w:autoSpaceDE w:val="0"/>
              <w:autoSpaceDN w:val="0"/>
              <w:adjustRightInd w:val="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偏离情况</w:t>
            </w:r>
          </w:p>
        </w:tc>
      </w:tr>
      <w:tr w14:paraId="4AD8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58" w:type="dxa"/>
            <w:tcMar>
              <w:top w:w="100" w:type="dxa"/>
              <w:right w:w="100" w:type="dxa"/>
            </w:tcMar>
            <w:vAlign w:val="center"/>
          </w:tcPr>
          <w:p w14:paraId="0D042B08">
            <w:pPr>
              <w:widowControl/>
              <w:autoSpaceDE w:val="0"/>
              <w:autoSpaceDN w:val="0"/>
              <w:adjustRightInd w:val="0"/>
              <w:spacing w:before="120" w:after="12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1</w:t>
            </w:r>
          </w:p>
        </w:tc>
        <w:tc>
          <w:tcPr>
            <w:tcW w:w="3247" w:type="dxa"/>
            <w:tcMar>
              <w:top w:w="100" w:type="dxa"/>
              <w:right w:w="100" w:type="dxa"/>
            </w:tcMar>
            <w:vAlign w:val="center"/>
          </w:tcPr>
          <w:p w14:paraId="3177ADB5">
            <w:pPr>
              <w:widowControl/>
              <w:autoSpaceDE w:val="0"/>
              <w:autoSpaceDN w:val="0"/>
              <w:adjustRightInd w:val="0"/>
              <w:spacing w:before="120" w:after="120"/>
              <w:rPr>
                <w:rFonts w:ascii="宋体" w:hAnsi="宋体" w:cs="宋体"/>
                <w:color w:val="auto"/>
                <w:kern w:val="1"/>
                <w:sz w:val="24"/>
                <w:szCs w:val="24"/>
                <w:highlight w:val="none"/>
              </w:rPr>
            </w:pPr>
          </w:p>
        </w:tc>
        <w:tc>
          <w:tcPr>
            <w:tcW w:w="3006" w:type="dxa"/>
            <w:tcMar>
              <w:top w:w="100" w:type="dxa"/>
              <w:right w:w="100" w:type="dxa"/>
            </w:tcMar>
          </w:tcPr>
          <w:p w14:paraId="2BE76058">
            <w:pPr>
              <w:widowControl/>
              <w:autoSpaceDE w:val="0"/>
              <w:autoSpaceDN w:val="0"/>
              <w:adjustRightInd w:val="0"/>
              <w:spacing w:before="295" w:after="295"/>
              <w:rPr>
                <w:rFonts w:ascii="宋体" w:hAnsi="宋体" w:cs="宋体"/>
                <w:color w:val="auto"/>
                <w:kern w:val="1"/>
                <w:sz w:val="24"/>
                <w:szCs w:val="24"/>
                <w:highlight w:val="none"/>
              </w:rPr>
            </w:pPr>
          </w:p>
        </w:tc>
        <w:tc>
          <w:tcPr>
            <w:tcW w:w="2530" w:type="dxa"/>
            <w:tcMar>
              <w:top w:w="100" w:type="dxa"/>
              <w:right w:w="100" w:type="dxa"/>
            </w:tcMar>
          </w:tcPr>
          <w:p w14:paraId="7D56B358">
            <w:pPr>
              <w:widowControl/>
              <w:autoSpaceDE w:val="0"/>
              <w:autoSpaceDN w:val="0"/>
              <w:adjustRightInd w:val="0"/>
              <w:spacing w:before="295" w:after="295"/>
              <w:rPr>
                <w:rFonts w:ascii="宋体" w:hAnsi="宋体" w:cs="宋体"/>
                <w:color w:val="auto"/>
                <w:kern w:val="1"/>
                <w:sz w:val="24"/>
                <w:szCs w:val="24"/>
                <w:highlight w:val="none"/>
              </w:rPr>
            </w:pPr>
          </w:p>
        </w:tc>
      </w:tr>
      <w:tr w14:paraId="269B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58" w:type="dxa"/>
            <w:tcMar>
              <w:top w:w="100" w:type="dxa"/>
              <w:right w:w="100" w:type="dxa"/>
            </w:tcMar>
            <w:vAlign w:val="center"/>
          </w:tcPr>
          <w:p w14:paraId="5B6B7CFF">
            <w:pPr>
              <w:widowControl/>
              <w:autoSpaceDE w:val="0"/>
              <w:autoSpaceDN w:val="0"/>
              <w:adjustRightInd w:val="0"/>
              <w:spacing w:before="120" w:after="12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2</w:t>
            </w:r>
          </w:p>
        </w:tc>
        <w:tc>
          <w:tcPr>
            <w:tcW w:w="3247" w:type="dxa"/>
            <w:tcMar>
              <w:top w:w="100" w:type="dxa"/>
              <w:right w:w="100" w:type="dxa"/>
            </w:tcMar>
            <w:vAlign w:val="center"/>
          </w:tcPr>
          <w:p w14:paraId="29495E38">
            <w:pPr>
              <w:widowControl/>
              <w:autoSpaceDE w:val="0"/>
              <w:autoSpaceDN w:val="0"/>
              <w:adjustRightInd w:val="0"/>
              <w:spacing w:before="120" w:after="120"/>
              <w:rPr>
                <w:rFonts w:ascii="宋体" w:hAnsi="宋体" w:cs="宋体"/>
                <w:color w:val="auto"/>
                <w:kern w:val="1"/>
                <w:sz w:val="24"/>
                <w:szCs w:val="24"/>
                <w:highlight w:val="none"/>
              </w:rPr>
            </w:pPr>
          </w:p>
        </w:tc>
        <w:tc>
          <w:tcPr>
            <w:tcW w:w="3006" w:type="dxa"/>
            <w:tcMar>
              <w:top w:w="100" w:type="dxa"/>
              <w:right w:w="100" w:type="dxa"/>
            </w:tcMar>
          </w:tcPr>
          <w:p w14:paraId="0FE13045">
            <w:pPr>
              <w:widowControl/>
              <w:autoSpaceDE w:val="0"/>
              <w:autoSpaceDN w:val="0"/>
              <w:adjustRightInd w:val="0"/>
              <w:spacing w:before="295" w:after="295"/>
              <w:rPr>
                <w:rFonts w:ascii="宋体" w:hAnsi="宋体" w:cs="宋体"/>
                <w:color w:val="auto"/>
                <w:kern w:val="1"/>
                <w:sz w:val="24"/>
                <w:szCs w:val="24"/>
                <w:highlight w:val="none"/>
              </w:rPr>
            </w:pPr>
          </w:p>
        </w:tc>
        <w:tc>
          <w:tcPr>
            <w:tcW w:w="2530" w:type="dxa"/>
            <w:tcMar>
              <w:top w:w="100" w:type="dxa"/>
              <w:right w:w="100" w:type="dxa"/>
            </w:tcMar>
          </w:tcPr>
          <w:p w14:paraId="5F8861BF">
            <w:pPr>
              <w:widowControl/>
              <w:autoSpaceDE w:val="0"/>
              <w:autoSpaceDN w:val="0"/>
              <w:adjustRightInd w:val="0"/>
              <w:spacing w:before="295" w:after="295"/>
              <w:rPr>
                <w:rFonts w:ascii="宋体" w:hAnsi="宋体" w:cs="宋体"/>
                <w:color w:val="auto"/>
                <w:kern w:val="1"/>
                <w:sz w:val="24"/>
                <w:szCs w:val="24"/>
                <w:highlight w:val="none"/>
              </w:rPr>
            </w:pPr>
          </w:p>
        </w:tc>
      </w:tr>
      <w:tr w14:paraId="0144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58" w:type="dxa"/>
            <w:tcMar>
              <w:top w:w="100" w:type="dxa"/>
              <w:right w:w="100" w:type="dxa"/>
            </w:tcMar>
            <w:vAlign w:val="center"/>
          </w:tcPr>
          <w:p w14:paraId="42166706">
            <w:pPr>
              <w:widowControl/>
              <w:autoSpaceDE w:val="0"/>
              <w:autoSpaceDN w:val="0"/>
              <w:adjustRightInd w:val="0"/>
              <w:spacing w:before="120" w:after="12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3</w:t>
            </w:r>
          </w:p>
        </w:tc>
        <w:tc>
          <w:tcPr>
            <w:tcW w:w="3247" w:type="dxa"/>
            <w:tcMar>
              <w:top w:w="100" w:type="dxa"/>
              <w:right w:w="100" w:type="dxa"/>
            </w:tcMar>
            <w:vAlign w:val="center"/>
          </w:tcPr>
          <w:p w14:paraId="3B621AD8">
            <w:pPr>
              <w:widowControl/>
              <w:autoSpaceDE w:val="0"/>
              <w:autoSpaceDN w:val="0"/>
              <w:adjustRightInd w:val="0"/>
              <w:spacing w:before="120" w:after="120"/>
              <w:rPr>
                <w:rFonts w:ascii="宋体" w:hAnsi="宋体" w:cs="宋体"/>
                <w:color w:val="auto"/>
                <w:kern w:val="1"/>
                <w:sz w:val="24"/>
                <w:szCs w:val="24"/>
                <w:highlight w:val="none"/>
              </w:rPr>
            </w:pPr>
          </w:p>
        </w:tc>
        <w:tc>
          <w:tcPr>
            <w:tcW w:w="3006" w:type="dxa"/>
            <w:tcMar>
              <w:top w:w="100" w:type="dxa"/>
              <w:right w:w="100" w:type="dxa"/>
            </w:tcMar>
          </w:tcPr>
          <w:p w14:paraId="4C0C4AF2">
            <w:pPr>
              <w:widowControl/>
              <w:autoSpaceDE w:val="0"/>
              <w:autoSpaceDN w:val="0"/>
              <w:adjustRightInd w:val="0"/>
              <w:spacing w:before="295" w:after="295"/>
              <w:rPr>
                <w:rFonts w:ascii="宋体" w:hAnsi="宋体" w:cs="宋体"/>
                <w:color w:val="auto"/>
                <w:kern w:val="1"/>
                <w:sz w:val="24"/>
                <w:szCs w:val="24"/>
                <w:highlight w:val="none"/>
              </w:rPr>
            </w:pPr>
          </w:p>
        </w:tc>
        <w:tc>
          <w:tcPr>
            <w:tcW w:w="2530" w:type="dxa"/>
            <w:tcMar>
              <w:top w:w="100" w:type="dxa"/>
              <w:right w:w="100" w:type="dxa"/>
            </w:tcMar>
          </w:tcPr>
          <w:p w14:paraId="0D26812E">
            <w:pPr>
              <w:widowControl/>
              <w:autoSpaceDE w:val="0"/>
              <w:autoSpaceDN w:val="0"/>
              <w:adjustRightInd w:val="0"/>
              <w:spacing w:before="295" w:after="295"/>
              <w:rPr>
                <w:rFonts w:ascii="宋体" w:hAnsi="宋体" w:cs="宋体"/>
                <w:color w:val="auto"/>
                <w:kern w:val="1"/>
                <w:sz w:val="24"/>
                <w:szCs w:val="24"/>
                <w:highlight w:val="none"/>
              </w:rPr>
            </w:pPr>
          </w:p>
        </w:tc>
      </w:tr>
      <w:tr w14:paraId="59C0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858" w:type="dxa"/>
            <w:tcMar>
              <w:top w:w="100" w:type="dxa"/>
              <w:right w:w="100" w:type="dxa"/>
            </w:tcMar>
            <w:vAlign w:val="center"/>
          </w:tcPr>
          <w:p w14:paraId="540AA0B2">
            <w:pPr>
              <w:widowControl/>
              <w:autoSpaceDE w:val="0"/>
              <w:autoSpaceDN w:val="0"/>
              <w:adjustRightInd w:val="0"/>
              <w:spacing w:before="120" w:after="12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4</w:t>
            </w:r>
          </w:p>
        </w:tc>
        <w:tc>
          <w:tcPr>
            <w:tcW w:w="3247" w:type="dxa"/>
            <w:tcMar>
              <w:top w:w="100" w:type="dxa"/>
              <w:right w:w="100" w:type="dxa"/>
            </w:tcMar>
            <w:vAlign w:val="center"/>
          </w:tcPr>
          <w:p w14:paraId="0667F709">
            <w:pPr>
              <w:widowControl/>
              <w:autoSpaceDE w:val="0"/>
              <w:autoSpaceDN w:val="0"/>
              <w:adjustRightInd w:val="0"/>
              <w:spacing w:before="120" w:after="120"/>
              <w:rPr>
                <w:rFonts w:ascii="宋体" w:hAnsi="宋体" w:cs="宋体"/>
                <w:color w:val="auto"/>
                <w:kern w:val="1"/>
                <w:sz w:val="24"/>
                <w:szCs w:val="24"/>
                <w:highlight w:val="none"/>
              </w:rPr>
            </w:pPr>
          </w:p>
        </w:tc>
        <w:tc>
          <w:tcPr>
            <w:tcW w:w="3006" w:type="dxa"/>
            <w:tcMar>
              <w:top w:w="100" w:type="dxa"/>
              <w:right w:w="100" w:type="dxa"/>
            </w:tcMar>
          </w:tcPr>
          <w:p w14:paraId="45C30A67">
            <w:pPr>
              <w:widowControl/>
              <w:autoSpaceDE w:val="0"/>
              <w:autoSpaceDN w:val="0"/>
              <w:adjustRightInd w:val="0"/>
              <w:spacing w:before="295" w:after="295"/>
              <w:rPr>
                <w:rFonts w:ascii="宋体" w:hAnsi="宋体" w:cs="宋体"/>
                <w:color w:val="auto"/>
                <w:kern w:val="1"/>
                <w:sz w:val="24"/>
                <w:szCs w:val="24"/>
                <w:highlight w:val="none"/>
              </w:rPr>
            </w:pPr>
          </w:p>
        </w:tc>
        <w:tc>
          <w:tcPr>
            <w:tcW w:w="2530" w:type="dxa"/>
            <w:tcMar>
              <w:top w:w="100" w:type="dxa"/>
              <w:right w:w="100" w:type="dxa"/>
            </w:tcMar>
          </w:tcPr>
          <w:p w14:paraId="3462BCD2">
            <w:pPr>
              <w:widowControl/>
              <w:autoSpaceDE w:val="0"/>
              <w:autoSpaceDN w:val="0"/>
              <w:adjustRightInd w:val="0"/>
              <w:spacing w:before="295" w:after="295"/>
              <w:rPr>
                <w:rFonts w:ascii="宋体" w:hAnsi="宋体" w:cs="宋体"/>
                <w:color w:val="auto"/>
                <w:kern w:val="1"/>
                <w:sz w:val="24"/>
                <w:szCs w:val="24"/>
                <w:highlight w:val="none"/>
              </w:rPr>
            </w:pPr>
          </w:p>
        </w:tc>
      </w:tr>
      <w:tr w14:paraId="29FC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58" w:type="dxa"/>
            <w:tcMar>
              <w:top w:w="100" w:type="dxa"/>
              <w:right w:w="100" w:type="dxa"/>
            </w:tcMar>
            <w:vAlign w:val="center"/>
          </w:tcPr>
          <w:p w14:paraId="39BB1540">
            <w:pPr>
              <w:widowControl/>
              <w:autoSpaceDE w:val="0"/>
              <w:autoSpaceDN w:val="0"/>
              <w:adjustRightInd w:val="0"/>
              <w:spacing w:before="120" w:after="12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5</w:t>
            </w:r>
          </w:p>
        </w:tc>
        <w:tc>
          <w:tcPr>
            <w:tcW w:w="3247" w:type="dxa"/>
            <w:tcMar>
              <w:top w:w="100" w:type="dxa"/>
              <w:right w:w="100" w:type="dxa"/>
            </w:tcMar>
            <w:vAlign w:val="center"/>
          </w:tcPr>
          <w:p w14:paraId="0FD680A8">
            <w:pPr>
              <w:widowControl/>
              <w:autoSpaceDE w:val="0"/>
              <w:autoSpaceDN w:val="0"/>
              <w:adjustRightInd w:val="0"/>
              <w:spacing w:before="120" w:after="120"/>
              <w:rPr>
                <w:rFonts w:ascii="宋体" w:hAnsi="宋体" w:cs="宋体"/>
                <w:color w:val="auto"/>
                <w:kern w:val="1"/>
                <w:sz w:val="24"/>
                <w:szCs w:val="24"/>
                <w:highlight w:val="none"/>
              </w:rPr>
            </w:pPr>
          </w:p>
        </w:tc>
        <w:tc>
          <w:tcPr>
            <w:tcW w:w="3006" w:type="dxa"/>
            <w:tcMar>
              <w:top w:w="100" w:type="dxa"/>
              <w:right w:w="100" w:type="dxa"/>
            </w:tcMar>
          </w:tcPr>
          <w:p w14:paraId="3AA396D6">
            <w:pPr>
              <w:widowControl/>
              <w:autoSpaceDE w:val="0"/>
              <w:autoSpaceDN w:val="0"/>
              <w:adjustRightInd w:val="0"/>
              <w:spacing w:before="295" w:after="295"/>
              <w:rPr>
                <w:rFonts w:ascii="宋体" w:hAnsi="宋体" w:cs="宋体"/>
                <w:color w:val="auto"/>
                <w:kern w:val="1"/>
                <w:sz w:val="24"/>
                <w:szCs w:val="24"/>
                <w:highlight w:val="none"/>
              </w:rPr>
            </w:pPr>
          </w:p>
        </w:tc>
        <w:tc>
          <w:tcPr>
            <w:tcW w:w="2530" w:type="dxa"/>
            <w:tcMar>
              <w:top w:w="100" w:type="dxa"/>
              <w:right w:w="100" w:type="dxa"/>
            </w:tcMar>
          </w:tcPr>
          <w:p w14:paraId="2994F544">
            <w:pPr>
              <w:widowControl/>
              <w:autoSpaceDE w:val="0"/>
              <w:autoSpaceDN w:val="0"/>
              <w:adjustRightInd w:val="0"/>
              <w:spacing w:before="295" w:after="295"/>
              <w:rPr>
                <w:rFonts w:ascii="宋体" w:hAnsi="宋体" w:cs="宋体"/>
                <w:color w:val="auto"/>
                <w:kern w:val="1"/>
                <w:sz w:val="24"/>
                <w:szCs w:val="24"/>
                <w:highlight w:val="none"/>
              </w:rPr>
            </w:pPr>
          </w:p>
        </w:tc>
      </w:tr>
      <w:tr w14:paraId="0B4B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58" w:type="dxa"/>
            <w:tcMar>
              <w:top w:w="100" w:type="dxa"/>
              <w:right w:w="100" w:type="dxa"/>
            </w:tcMar>
            <w:vAlign w:val="center"/>
          </w:tcPr>
          <w:p w14:paraId="1016D334">
            <w:pPr>
              <w:widowControl/>
              <w:autoSpaceDE w:val="0"/>
              <w:autoSpaceDN w:val="0"/>
              <w:adjustRightInd w:val="0"/>
              <w:spacing w:before="120" w:after="120"/>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6</w:t>
            </w:r>
          </w:p>
        </w:tc>
        <w:tc>
          <w:tcPr>
            <w:tcW w:w="3247" w:type="dxa"/>
            <w:tcMar>
              <w:top w:w="100" w:type="dxa"/>
              <w:right w:w="100" w:type="dxa"/>
            </w:tcMar>
            <w:vAlign w:val="center"/>
          </w:tcPr>
          <w:p w14:paraId="3B2E0B08">
            <w:pPr>
              <w:widowControl/>
              <w:autoSpaceDE w:val="0"/>
              <w:autoSpaceDN w:val="0"/>
              <w:adjustRightInd w:val="0"/>
              <w:spacing w:before="120" w:after="120"/>
              <w:rPr>
                <w:rFonts w:ascii="宋体" w:hAnsi="宋体" w:cs="宋体"/>
                <w:color w:val="auto"/>
                <w:kern w:val="1"/>
                <w:sz w:val="24"/>
                <w:szCs w:val="24"/>
                <w:highlight w:val="none"/>
              </w:rPr>
            </w:pPr>
          </w:p>
        </w:tc>
        <w:tc>
          <w:tcPr>
            <w:tcW w:w="3006" w:type="dxa"/>
            <w:tcMar>
              <w:top w:w="100" w:type="dxa"/>
              <w:right w:w="100" w:type="dxa"/>
            </w:tcMar>
          </w:tcPr>
          <w:p w14:paraId="0CD0B145">
            <w:pPr>
              <w:widowControl/>
              <w:autoSpaceDE w:val="0"/>
              <w:autoSpaceDN w:val="0"/>
              <w:adjustRightInd w:val="0"/>
              <w:spacing w:before="295" w:after="295"/>
              <w:rPr>
                <w:rFonts w:ascii="宋体" w:hAnsi="宋体" w:cs="宋体"/>
                <w:color w:val="auto"/>
                <w:kern w:val="1"/>
                <w:sz w:val="24"/>
                <w:szCs w:val="24"/>
                <w:highlight w:val="none"/>
              </w:rPr>
            </w:pPr>
          </w:p>
        </w:tc>
        <w:tc>
          <w:tcPr>
            <w:tcW w:w="2530" w:type="dxa"/>
            <w:tcMar>
              <w:top w:w="100" w:type="dxa"/>
              <w:right w:w="100" w:type="dxa"/>
            </w:tcMar>
          </w:tcPr>
          <w:p w14:paraId="5D132A74">
            <w:pPr>
              <w:widowControl/>
              <w:autoSpaceDE w:val="0"/>
              <w:autoSpaceDN w:val="0"/>
              <w:adjustRightInd w:val="0"/>
              <w:spacing w:before="295" w:after="295"/>
              <w:rPr>
                <w:rFonts w:ascii="宋体" w:hAnsi="宋体" w:cs="宋体"/>
                <w:color w:val="auto"/>
                <w:kern w:val="1"/>
                <w:sz w:val="24"/>
                <w:szCs w:val="24"/>
                <w:highlight w:val="none"/>
              </w:rPr>
            </w:pPr>
          </w:p>
        </w:tc>
      </w:tr>
    </w:tbl>
    <w:p w14:paraId="64AC8A0B">
      <w:pPr>
        <w:widowControl/>
        <w:autoSpaceDE w:val="0"/>
        <w:autoSpaceDN w:val="0"/>
        <w:adjustRightInd w:val="0"/>
        <w:ind w:right="-481"/>
        <w:rPr>
          <w:rFonts w:ascii="宋体" w:hAnsi="宋体" w:cs="宋体"/>
          <w:b/>
          <w:color w:val="auto"/>
          <w:sz w:val="24"/>
          <w:szCs w:val="24"/>
          <w:highlight w:val="none"/>
          <w:lang w:val="zh-CN"/>
        </w:rPr>
      </w:pPr>
      <w:r>
        <w:rPr>
          <w:rFonts w:hint="eastAsia" w:ascii="宋体" w:hAnsi="宋体" w:cs="宋体"/>
          <w:b/>
          <w:color w:val="auto"/>
          <w:sz w:val="24"/>
          <w:szCs w:val="24"/>
          <w:highlight w:val="none"/>
          <w:lang w:val="zh-CN"/>
        </w:rPr>
        <w:t>注：</w:t>
      </w:r>
    </w:p>
    <w:p w14:paraId="42D48A64">
      <w:pPr>
        <w:widowControl/>
        <w:autoSpaceDE w:val="0"/>
        <w:autoSpaceDN w:val="0"/>
        <w:adjustRightInd w:val="0"/>
        <w:spacing w:line="360" w:lineRule="auto"/>
        <w:ind w:right="-482" w:firstLine="480" w:firstLineChars="200"/>
        <w:rPr>
          <w:rFonts w:ascii="宋体" w:hAnsi="宋体" w:cs="宋体"/>
          <w:b/>
          <w:color w:val="auto"/>
          <w:kern w:val="1"/>
          <w:sz w:val="24"/>
          <w:szCs w:val="24"/>
          <w:highlight w:val="none"/>
        </w:rPr>
      </w:pPr>
      <w:r>
        <w:rPr>
          <w:rFonts w:hint="eastAsia" w:ascii="宋体" w:hAnsi="宋体" w:cs="宋体"/>
          <w:b/>
          <w:color w:val="auto"/>
          <w:sz w:val="24"/>
          <w:szCs w:val="24"/>
          <w:highlight w:val="none"/>
          <w:lang w:val="zh-CN"/>
        </w:rPr>
        <w:t>1.投标人应根据投标设备的性能指标、对照招标文件第四章《采购需求》中的技术参数要求，如实逐条一一对应填写响应情况，如有未响应技术指标，评标委员会有权视其为负偏离；</w:t>
      </w:r>
    </w:p>
    <w:p w14:paraId="0F0EB864">
      <w:pPr>
        <w:widowControl/>
        <w:autoSpaceDE w:val="0"/>
        <w:autoSpaceDN w:val="0"/>
        <w:adjustRightInd w:val="0"/>
        <w:spacing w:before="50" w:after="50" w:line="360" w:lineRule="auto"/>
        <w:ind w:right="-482" w:firstLine="480" w:firstLineChars="200"/>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2.请投标人在“偏离情况”一栏详细描述存在偏离技术指标，并标明偏离情况。</w:t>
      </w:r>
    </w:p>
    <w:p w14:paraId="16560BFF">
      <w:pPr>
        <w:widowControl/>
        <w:autoSpaceDE w:val="0"/>
        <w:autoSpaceDN w:val="0"/>
        <w:adjustRightInd w:val="0"/>
        <w:spacing w:before="50" w:after="50" w:line="360" w:lineRule="auto"/>
        <w:ind w:right="-482" w:firstLine="480" w:firstLineChars="200"/>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3.招标文件技术指标未做要求的，不视为正偏离。</w:t>
      </w:r>
    </w:p>
    <w:p w14:paraId="547CC968">
      <w:pPr>
        <w:widowControl/>
        <w:autoSpaceDE w:val="0"/>
        <w:autoSpaceDN w:val="0"/>
        <w:adjustRightInd w:val="0"/>
        <w:spacing w:before="50" w:after="50"/>
        <w:ind w:right="-481"/>
        <w:rPr>
          <w:rFonts w:ascii="宋体" w:hAnsi="宋体" w:cs="宋体"/>
          <w:color w:val="auto"/>
          <w:kern w:val="1"/>
          <w:sz w:val="24"/>
          <w:szCs w:val="24"/>
          <w:highlight w:val="none"/>
        </w:rPr>
      </w:pPr>
    </w:p>
    <w:p w14:paraId="40A1D31D">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投标人名称（盖公章）：</w:t>
      </w:r>
    </w:p>
    <w:p w14:paraId="256979EA">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投标人法定代表人或者被授权代表：（签字或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w:t>
      </w:r>
    </w:p>
    <w:p w14:paraId="3932BC77">
      <w:pPr>
        <w:widowControl/>
        <w:autoSpaceDE w:val="0"/>
        <w:autoSpaceDN w:val="0"/>
        <w:adjustRightInd w:val="0"/>
        <w:spacing w:line="360" w:lineRule="auto"/>
        <w:ind w:right="-481"/>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时间： 年  月  日</w:t>
      </w:r>
    </w:p>
    <w:p w14:paraId="49E00F0E">
      <w:pPr>
        <w:widowControl/>
        <w:autoSpaceDE w:val="0"/>
        <w:autoSpaceDN w:val="0"/>
        <w:adjustRightInd w:val="0"/>
        <w:spacing w:before="295" w:after="295"/>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highlight w:val="none"/>
        </w:rPr>
        <w:br w:type="page"/>
      </w:r>
      <w:r>
        <w:rPr>
          <w:rStyle w:val="36"/>
          <w:rFonts w:hint="eastAsia" w:ascii="宋体" w:hAnsi="宋体" w:eastAsia="宋体" w:cs="宋体"/>
          <w:color w:val="auto"/>
          <w:sz w:val="24"/>
          <w:szCs w:val="24"/>
          <w:highlight w:val="none"/>
        </w:rPr>
        <w:t>附件1</w:t>
      </w:r>
      <w:r>
        <w:rPr>
          <w:rStyle w:val="36"/>
          <w:rFonts w:hint="eastAsia" w:ascii="宋体" w:hAnsi="宋体" w:cs="宋体"/>
          <w:color w:val="auto"/>
          <w:sz w:val="24"/>
          <w:szCs w:val="24"/>
          <w:highlight w:val="none"/>
        </w:rPr>
        <w:t>5</w:t>
      </w:r>
      <w:r>
        <w:rPr>
          <w:rStyle w:val="36"/>
          <w:rFonts w:hint="eastAsia" w:ascii="宋体" w:hAnsi="宋体" w:eastAsia="宋体" w:cs="宋体"/>
          <w:color w:val="auto"/>
          <w:sz w:val="24"/>
          <w:szCs w:val="24"/>
          <w:highlight w:val="none"/>
        </w:rPr>
        <w:t>：</w:t>
      </w:r>
    </w:p>
    <w:p w14:paraId="1598C8B6">
      <w:pPr>
        <w:widowControl/>
        <w:autoSpaceDE w:val="0"/>
        <w:autoSpaceDN w:val="0"/>
        <w:adjustRightInd w:val="0"/>
        <w:spacing w:before="120" w:after="120" w:line="300" w:lineRule="auto"/>
        <w:ind w:right="-481"/>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选配件、专用耗材、售后服务优惠表</w:t>
      </w:r>
    </w:p>
    <w:tbl>
      <w:tblPr>
        <w:tblStyle w:val="24"/>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1570"/>
        <w:gridCol w:w="2852"/>
        <w:gridCol w:w="1570"/>
        <w:gridCol w:w="930"/>
        <w:gridCol w:w="1571"/>
      </w:tblGrid>
      <w:tr w14:paraId="538E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0" w:type="auto"/>
            <w:vAlign w:val="center"/>
          </w:tcPr>
          <w:p w14:paraId="238E23DA">
            <w:pPr>
              <w:widowControl/>
              <w:spacing w:line="360" w:lineRule="auto"/>
              <w:jc w:val="center"/>
              <w:textAlignment w:val="baseline"/>
              <w:rPr>
                <w:rFonts w:ascii="宋体" w:hAnsi="宋体" w:cs="仿宋"/>
                <w:color w:val="auto"/>
                <w:sz w:val="24"/>
                <w:szCs w:val="24"/>
                <w:highlight w:val="none"/>
              </w:rPr>
            </w:pPr>
            <w:r>
              <w:rPr>
                <w:rFonts w:hint="eastAsia" w:ascii="宋体" w:hAnsi="宋体" w:cs="仿宋"/>
                <w:color w:val="auto"/>
                <w:sz w:val="24"/>
                <w:szCs w:val="24"/>
                <w:highlight w:val="none"/>
              </w:rPr>
              <w:t>序号</w:t>
            </w:r>
          </w:p>
        </w:tc>
        <w:tc>
          <w:tcPr>
            <w:tcW w:w="0" w:type="auto"/>
            <w:vAlign w:val="center"/>
          </w:tcPr>
          <w:p w14:paraId="66D0F887">
            <w:pPr>
              <w:widowControl/>
              <w:spacing w:line="360" w:lineRule="auto"/>
              <w:jc w:val="center"/>
              <w:textAlignment w:val="baseline"/>
              <w:rPr>
                <w:rFonts w:ascii="宋体" w:hAnsi="宋体" w:cs="仿宋"/>
                <w:color w:val="auto"/>
                <w:sz w:val="24"/>
                <w:szCs w:val="24"/>
                <w:highlight w:val="none"/>
              </w:rPr>
            </w:pPr>
            <w:r>
              <w:rPr>
                <w:rFonts w:hint="eastAsia" w:ascii="宋体" w:hAnsi="宋体" w:cs="仿宋"/>
                <w:color w:val="auto"/>
                <w:sz w:val="24"/>
                <w:szCs w:val="24"/>
                <w:highlight w:val="none"/>
              </w:rPr>
              <w:t>货物名称</w:t>
            </w:r>
          </w:p>
        </w:tc>
        <w:tc>
          <w:tcPr>
            <w:tcW w:w="0" w:type="auto"/>
            <w:vAlign w:val="center"/>
          </w:tcPr>
          <w:p w14:paraId="7D1C73ED">
            <w:pPr>
              <w:widowControl/>
              <w:spacing w:line="360" w:lineRule="auto"/>
              <w:jc w:val="center"/>
              <w:textAlignment w:val="baseline"/>
              <w:rPr>
                <w:rFonts w:ascii="宋体" w:hAnsi="宋体" w:cs="仿宋"/>
                <w:color w:val="auto"/>
                <w:sz w:val="24"/>
                <w:szCs w:val="24"/>
                <w:highlight w:val="none"/>
              </w:rPr>
            </w:pPr>
            <w:r>
              <w:rPr>
                <w:rFonts w:hint="eastAsia" w:ascii="宋体" w:hAnsi="宋体" w:cs="仿宋"/>
                <w:color w:val="auto"/>
                <w:sz w:val="24"/>
                <w:szCs w:val="24"/>
                <w:highlight w:val="none"/>
              </w:rPr>
              <w:t>品牌及制造商名称</w:t>
            </w:r>
          </w:p>
        </w:tc>
        <w:tc>
          <w:tcPr>
            <w:tcW w:w="0" w:type="auto"/>
            <w:vAlign w:val="center"/>
          </w:tcPr>
          <w:p w14:paraId="638F0B80">
            <w:pPr>
              <w:widowControl/>
              <w:spacing w:line="360" w:lineRule="auto"/>
              <w:jc w:val="center"/>
              <w:textAlignment w:val="baseline"/>
              <w:rPr>
                <w:rFonts w:ascii="宋体" w:hAnsi="宋体" w:cs="仿宋"/>
                <w:color w:val="auto"/>
                <w:sz w:val="24"/>
                <w:szCs w:val="24"/>
                <w:highlight w:val="none"/>
              </w:rPr>
            </w:pPr>
            <w:r>
              <w:rPr>
                <w:rFonts w:hint="eastAsia" w:ascii="宋体" w:hAnsi="宋体" w:cs="仿宋"/>
                <w:color w:val="auto"/>
                <w:sz w:val="24"/>
                <w:szCs w:val="24"/>
                <w:highlight w:val="none"/>
              </w:rPr>
              <w:t>规格型号</w:t>
            </w:r>
          </w:p>
        </w:tc>
        <w:tc>
          <w:tcPr>
            <w:tcW w:w="0" w:type="auto"/>
            <w:vAlign w:val="center"/>
          </w:tcPr>
          <w:p w14:paraId="4202C249">
            <w:pPr>
              <w:widowControl/>
              <w:spacing w:line="360" w:lineRule="auto"/>
              <w:jc w:val="center"/>
              <w:textAlignment w:val="baseline"/>
              <w:rPr>
                <w:rFonts w:ascii="宋体" w:hAnsi="宋体" w:cs="仿宋"/>
                <w:color w:val="auto"/>
                <w:sz w:val="24"/>
                <w:szCs w:val="24"/>
                <w:highlight w:val="none"/>
              </w:rPr>
            </w:pPr>
            <w:r>
              <w:rPr>
                <w:rFonts w:hint="eastAsia" w:ascii="宋体" w:hAnsi="宋体" w:cs="仿宋"/>
                <w:color w:val="auto"/>
                <w:sz w:val="24"/>
                <w:szCs w:val="24"/>
                <w:highlight w:val="none"/>
              </w:rPr>
              <w:t>单位</w:t>
            </w:r>
          </w:p>
        </w:tc>
        <w:tc>
          <w:tcPr>
            <w:tcW w:w="0" w:type="auto"/>
            <w:vAlign w:val="center"/>
          </w:tcPr>
          <w:p w14:paraId="27BCEDA6">
            <w:pPr>
              <w:widowControl/>
              <w:spacing w:line="360" w:lineRule="auto"/>
              <w:jc w:val="center"/>
              <w:textAlignment w:val="baseline"/>
              <w:rPr>
                <w:rFonts w:ascii="宋体" w:hAnsi="宋体" w:cs="仿宋"/>
                <w:color w:val="auto"/>
                <w:sz w:val="24"/>
                <w:szCs w:val="24"/>
                <w:highlight w:val="none"/>
              </w:rPr>
            </w:pPr>
            <w:r>
              <w:rPr>
                <w:rFonts w:hint="eastAsia" w:ascii="宋体" w:hAnsi="宋体" w:cs="仿宋"/>
                <w:color w:val="auto"/>
                <w:sz w:val="24"/>
                <w:szCs w:val="24"/>
                <w:highlight w:val="none"/>
              </w:rPr>
              <w:t>单价：元</w:t>
            </w:r>
          </w:p>
        </w:tc>
      </w:tr>
      <w:tr w14:paraId="6099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0" w:type="auto"/>
            <w:vAlign w:val="center"/>
          </w:tcPr>
          <w:p w14:paraId="6B917AA6">
            <w:pPr>
              <w:widowControl/>
              <w:spacing w:line="360" w:lineRule="auto"/>
              <w:jc w:val="center"/>
              <w:textAlignment w:val="baseline"/>
              <w:rPr>
                <w:rFonts w:ascii="宋体" w:hAnsi="宋体" w:cs="仿宋"/>
                <w:color w:val="auto"/>
                <w:sz w:val="24"/>
                <w:szCs w:val="24"/>
                <w:highlight w:val="none"/>
              </w:rPr>
            </w:pPr>
            <w:r>
              <w:rPr>
                <w:rFonts w:hint="eastAsia" w:ascii="宋体" w:hAnsi="宋体" w:cs="仿宋"/>
                <w:color w:val="auto"/>
                <w:sz w:val="24"/>
                <w:szCs w:val="24"/>
                <w:highlight w:val="none"/>
              </w:rPr>
              <w:t>1</w:t>
            </w:r>
          </w:p>
        </w:tc>
        <w:tc>
          <w:tcPr>
            <w:tcW w:w="0" w:type="auto"/>
            <w:vAlign w:val="center"/>
          </w:tcPr>
          <w:p w14:paraId="756FFA66">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E3B5480">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45161803">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4A14C8E8">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351C5A38">
            <w:pPr>
              <w:widowControl/>
              <w:spacing w:line="360" w:lineRule="auto"/>
              <w:jc w:val="left"/>
              <w:textAlignment w:val="baseline"/>
              <w:rPr>
                <w:rFonts w:ascii="宋体" w:hAnsi="宋体" w:cs="仿宋"/>
                <w:color w:val="auto"/>
                <w:sz w:val="24"/>
                <w:szCs w:val="24"/>
                <w:highlight w:val="none"/>
              </w:rPr>
            </w:pPr>
          </w:p>
        </w:tc>
      </w:tr>
      <w:tr w14:paraId="64B9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0" w:type="auto"/>
            <w:vAlign w:val="center"/>
          </w:tcPr>
          <w:p w14:paraId="246FC019">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76FABE8D">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9FAE3CD">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3894841D">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45E212E2">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3E6926E8">
            <w:pPr>
              <w:widowControl/>
              <w:spacing w:line="360" w:lineRule="auto"/>
              <w:jc w:val="left"/>
              <w:textAlignment w:val="baseline"/>
              <w:rPr>
                <w:rFonts w:ascii="宋体" w:hAnsi="宋体" w:cs="仿宋"/>
                <w:color w:val="auto"/>
                <w:sz w:val="24"/>
                <w:szCs w:val="24"/>
                <w:highlight w:val="none"/>
              </w:rPr>
            </w:pPr>
          </w:p>
        </w:tc>
      </w:tr>
      <w:tr w14:paraId="1C28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0" w:type="auto"/>
            <w:vAlign w:val="center"/>
          </w:tcPr>
          <w:p w14:paraId="59C43E45">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228504B4">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3D01EC4">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38550E9">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135D9D49">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5C04317B">
            <w:pPr>
              <w:widowControl/>
              <w:spacing w:line="360" w:lineRule="auto"/>
              <w:jc w:val="left"/>
              <w:textAlignment w:val="baseline"/>
              <w:rPr>
                <w:rFonts w:ascii="宋体" w:hAnsi="宋体" w:cs="仿宋"/>
                <w:color w:val="auto"/>
                <w:sz w:val="24"/>
                <w:szCs w:val="24"/>
                <w:highlight w:val="none"/>
              </w:rPr>
            </w:pPr>
          </w:p>
        </w:tc>
      </w:tr>
      <w:tr w14:paraId="1310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0" w:type="auto"/>
            <w:vAlign w:val="center"/>
          </w:tcPr>
          <w:p w14:paraId="6ADCF455">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3AF4F57F">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2367BB2B">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2101DBCA">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950AFE4">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526D791D">
            <w:pPr>
              <w:widowControl/>
              <w:spacing w:line="360" w:lineRule="auto"/>
              <w:jc w:val="left"/>
              <w:textAlignment w:val="baseline"/>
              <w:rPr>
                <w:rFonts w:ascii="宋体" w:hAnsi="宋体" w:cs="仿宋"/>
                <w:color w:val="auto"/>
                <w:sz w:val="24"/>
                <w:szCs w:val="24"/>
                <w:highlight w:val="none"/>
              </w:rPr>
            </w:pPr>
          </w:p>
        </w:tc>
      </w:tr>
      <w:tr w14:paraId="3503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0" w:type="auto"/>
            <w:vAlign w:val="center"/>
          </w:tcPr>
          <w:p w14:paraId="0D27799D">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0DD3CFC3">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537DEAB8">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72E24782">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3EF024F2">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83886FD">
            <w:pPr>
              <w:widowControl/>
              <w:spacing w:line="360" w:lineRule="auto"/>
              <w:jc w:val="left"/>
              <w:textAlignment w:val="baseline"/>
              <w:rPr>
                <w:rFonts w:ascii="宋体" w:hAnsi="宋体" w:cs="仿宋"/>
                <w:color w:val="auto"/>
                <w:sz w:val="24"/>
                <w:szCs w:val="24"/>
                <w:highlight w:val="none"/>
              </w:rPr>
            </w:pPr>
          </w:p>
        </w:tc>
      </w:tr>
      <w:tr w14:paraId="07AC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0" w:type="auto"/>
            <w:vAlign w:val="center"/>
          </w:tcPr>
          <w:p w14:paraId="38931BFA">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5168F82">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7E7359C7">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32065870">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0C76C75D">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1CDBD2F3">
            <w:pPr>
              <w:widowControl/>
              <w:spacing w:line="360" w:lineRule="auto"/>
              <w:jc w:val="left"/>
              <w:textAlignment w:val="baseline"/>
              <w:rPr>
                <w:rFonts w:ascii="宋体" w:hAnsi="宋体" w:cs="仿宋"/>
                <w:color w:val="auto"/>
                <w:sz w:val="24"/>
                <w:szCs w:val="24"/>
                <w:highlight w:val="none"/>
              </w:rPr>
            </w:pPr>
          </w:p>
        </w:tc>
      </w:tr>
      <w:tr w14:paraId="08B9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0" w:type="auto"/>
            <w:vAlign w:val="center"/>
          </w:tcPr>
          <w:p w14:paraId="7532B3BD">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3B3B0846">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6AAB342">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CB60E4B">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4DE803AD">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511C3A05">
            <w:pPr>
              <w:widowControl/>
              <w:spacing w:line="360" w:lineRule="auto"/>
              <w:jc w:val="left"/>
              <w:textAlignment w:val="baseline"/>
              <w:rPr>
                <w:rFonts w:ascii="宋体" w:hAnsi="宋体" w:cs="仿宋"/>
                <w:color w:val="auto"/>
                <w:sz w:val="24"/>
                <w:szCs w:val="24"/>
                <w:highlight w:val="none"/>
              </w:rPr>
            </w:pPr>
          </w:p>
        </w:tc>
      </w:tr>
      <w:tr w14:paraId="3D7E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0" w:type="auto"/>
            <w:vAlign w:val="center"/>
          </w:tcPr>
          <w:p w14:paraId="36D4D7BA">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04F8E729">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21BE71A0">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62320799">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3CCFD92B">
            <w:pPr>
              <w:widowControl/>
              <w:spacing w:line="360" w:lineRule="auto"/>
              <w:jc w:val="left"/>
              <w:textAlignment w:val="baseline"/>
              <w:rPr>
                <w:rFonts w:ascii="宋体" w:hAnsi="宋体" w:cs="仿宋"/>
                <w:color w:val="auto"/>
                <w:sz w:val="24"/>
                <w:szCs w:val="24"/>
                <w:highlight w:val="none"/>
              </w:rPr>
            </w:pPr>
          </w:p>
        </w:tc>
        <w:tc>
          <w:tcPr>
            <w:tcW w:w="0" w:type="auto"/>
            <w:vAlign w:val="center"/>
          </w:tcPr>
          <w:p w14:paraId="04ABCB99">
            <w:pPr>
              <w:widowControl/>
              <w:spacing w:line="360" w:lineRule="auto"/>
              <w:jc w:val="left"/>
              <w:textAlignment w:val="baseline"/>
              <w:rPr>
                <w:rFonts w:ascii="宋体" w:hAnsi="宋体" w:cs="仿宋"/>
                <w:color w:val="auto"/>
                <w:sz w:val="24"/>
                <w:szCs w:val="24"/>
                <w:highlight w:val="none"/>
              </w:rPr>
            </w:pPr>
          </w:p>
        </w:tc>
      </w:tr>
    </w:tbl>
    <w:p w14:paraId="26C3EA30">
      <w:pPr>
        <w:widowControl/>
        <w:autoSpaceDE w:val="0"/>
        <w:autoSpaceDN w:val="0"/>
        <w:adjustRightInd w:val="0"/>
        <w:spacing w:line="360" w:lineRule="auto"/>
        <w:ind w:right="-481"/>
        <w:rPr>
          <w:rFonts w:ascii="宋体" w:hAnsi="宋体" w:cs="宋体"/>
          <w:color w:val="auto"/>
          <w:kern w:val="1"/>
          <w:sz w:val="24"/>
          <w:szCs w:val="24"/>
          <w:highlight w:val="none"/>
        </w:rPr>
      </w:pPr>
    </w:p>
    <w:p w14:paraId="472108C0">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投标人名称（盖公章）：</w:t>
      </w:r>
    </w:p>
    <w:p w14:paraId="5B20ECDA">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投标人法定代表人或者被授权代表：（签字或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w:t>
      </w:r>
    </w:p>
    <w:p w14:paraId="66D3129D">
      <w:pPr>
        <w:widowControl/>
        <w:autoSpaceDE w:val="0"/>
        <w:autoSpaceDN w:val="0"/>
        <w:adjustRightInd w:val="0"/>
        <w:spacing w:line="360" w:lineRule="auto"/>
        <w:ind w:right="-481"/>
        <w:rPr>
          <w:rFonts w:ascii="宋体" w:hAnsi="宋体" w:cs="宋体"/>
          <w:color w:val="auto"/>
          <w:kern w:val="1"/>
          <w:sz w:val="24"/>
          <w:szCs w:val="24"/>
          <w:highlight w:val="none"/>
        </w:rPr>
      </w:pPr>
      <w:r>
        <w:rPr>
          <w:rStyle w:val="36"/>
          <w:rFonts w:hint="eastAsia" w:ascii="宋体" w:hAnsi="宋体" w:eastAsia="宋体" w:cs="宋体"/>
          <w:color w:val="auto"/>
          <w:sz w:val="24"/>
          <w:szCs w:val="24"/>
          <w:highlight w:val="none"/>
        </w:rPr>
        <w:t>时间： 年  月  日</w:t>
      </w:r>
    </w:p>
    <w:p w14:paraId="18CF5782">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Fonts w:hint="eastAsia" w:ascii="宋体" w:hAnsi="宋体" w:cs="宋体"/>
          <w:color w:val="auto"/>
          <w:kern w:val="1"/>
          <w:highlight w:val="none"/>
        </w:rPr>
        <w:br w:type="page"/>
      </w:r>
      <w:r>
        <w:rPr>
          <w:rStyle w:val="36"/>
          <w:rFonts w:hint="eastAsia" w:ascii="宋体" w:hAnsi="宋体" w:eastAsia="宋体" w:cs="宋体"/>
          <w:color w:val="auto"/>
          <w:sz w:val="24"/>
          <w:szCs w:val="24"/>
          <w:highlight w:val="none"/>
        </w:rPr>
        <w:t>附件1</w:t>
      </w:r>
      <w:r>
        <w:rPr>
          <w:rStyle w:val="36"/>
          <w:rFonts w:hint="eastAsia" w:ascii="宋体" w:hAnsi="宋体" w:cs="宋体"/>
          <w:color w:val="auto"/>
          <w:sz w:val="24"/>
          <w:szCs w:val="24"/>
          <w:highlight w:val="none"/>
        </w:rPr>
        <w:t>6</w:t>
      </w:r>
      <w:r>
        <w:rPr>
          <w:rStyle w:val="36"/>
          <w:rFonts w:hint="eastAsia" w:ascii="宋体" w:hAnsi="宋体" w:eastAsia="宋体" w:cs="宋体"/>
          <w:color w:val="auto"/>
          <w:sz w:val="24"/>
          <w:szCs w:val="24"/>
          <w:highlight w:val="none"/>
        </w:rPr>
        <w:t>：</w:t>
      </w:r>
    </w:p>
    <w:p w14:paraId="224CCA0B">
      <w:pPr>
        <w:widowControl/>
        <w:autoSpaceDE w:val="0"/>
        <w:autoSpaceDN w:val="0"/>
        <w:adjustRightInd w:val="0"/>
        <w:spacing w:before="120" w:after="120" w:line="300" w:lineRule="auto"/>
        <w:ind w:right="-481"/>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项目实施人员（主要从业人员以及其技术资格）一览表</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407"/>
        <w:gridCol w:w="1492"/>
        <w:gridCol w:w="1559"/>
        <w:gridCol w:w="1843"/>
        <w:gridCol w:w="1559"/>
      </w:tblGrid>
      <w:tr w14:paraId="532D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vAlign w:val="center"/>
          </w:tcPr>
          <w:p w14:paraId="2C608ABD">
            <w:pPr>
              <w:widowControl/>
              <w:autoSpaceDE w:val="0"/>
              <w:autoSpaceDN w:val="0"/>
              <w:adjustRightInd w:val="0"/>
              <w:spacing w:before="120" w:after="50" w:line="460" w:lineRule="exact"/>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姓  名</w:t>
            </w:r>
          </w:p>
        </w:tc>
        <w:tc>
          <w:tcPr>
            <w:tcW w:w="1407" w:type="dxa"/>
            <w:tcMar>
              <w:top w:w="100" w:type="dxa"/>
              <w:right w:w="100" w:type="dxa"/>
            </w:tcMar>
            <w:vAlign w:val="center"/>
          </w:tcPr>
          <w:p w14:paraId="2FE95F97">
            <w:pPr>
              <w:widowControl/>
              <w:autoSpaceDE w:val="0"/>
              <w:autoSpaceDN w:val="0"/>
              <w:adjustRightInd w:val="0"/>
              <w:spacing w:before="120" w:after="50" w:line="460" w:lineRule="exact"/>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职务</w:t>
            </w:r>
          </w:p>
        </w:tc>
        <w:tc>
          <w:tcPr>
            <w:tcW w:w="1492" w:type="dxa"/>
            <w:tcMar>
              <w:top w:w="100" w:type="dxa"/>
              <w:right w:w="100" w:type="dxa"/>
            </w:tcMar>
            <w:vAlign w:val="center"/>
          </w:tcPr>
          <w:p w14:paraId="52CB2852">
            <w:pPr>
              <w:widowControl/>
              <w:autoSpaceDE w:val="0"/>
              <w:autoSpaceDN w:val="0"/>
              <w:adjustRightInd w:val="0"/>
              <w:spacing w:before="120" w:after="50" w:line="460" w:lineRule="exact"/>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专业技</w:t>
            </w:r>
          </w:p>
          <w:p w14:paraId="4DF56902">
            <w:pPr>
              <w:widowControl/>
              <w:autoSpaceDE w:val="0"/>
              <w:autoSpaceDN w:val="0"/>
              <w:adjustRightInd w:val="0"/>
              <w:spacing w:before="120" w:after="50" w:line="460" w:lineRule="exact"/>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术资格</w:t>
            </w:r>
          </w:p>
        </w:tc>
        <w:tc>
          <w:tcPr>
            <w:tcW w:w="1559" w:type="dxa"/>
            <w:tcMar>
              <w:top w:w="100" w:type="dxa"/>
              <w:right w:w="100" w:type="dxa"/>
            </w:tcMar>
            <w:vAlign w:val="center"/>
          </w:tcPr>
          <w:p w14:paraId="3EEBB426">
            <w:pPr>
              <w:widowControl/>
              <w:autoSpaceDE w:val="0"/>
              <w:autoSpaceDN w:val="0"/>
              <w:adjustRightInd w:val="0"/>
              <w:spacing w:before="120" w:after="50" w:line="460" w:lineRule="exact"/>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证书</w:t>
            </w:r>
          </w:p>
          <w:p w14:paraId="5A9AAFFD">
            <w:pPr>
              <w:widowControl/>
              <w:autoSpaceDE w:val="0"/>
              <w:autoSpaceDN w:val="0"/>
              <w:adjustRightInd w:val="0"/>
              <w:spacing w:before="120" w:after="50" w:line="460" w:lineRule="exact"/>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编号</w:t>
            </w:r>
          </w:p>
        </w:tc>
        <w:tc>
          <w:tcPr>
            <w:tcW w:w="1843" w:type="dxa"/>
            <w:tcMar>
              <w:top w:w="100" w:type="dxa"/>
              <w:right w:w="100" w:type="dxa"/>
            </w:tcMar>
            <w:vAlign w:val="center"/>
          </w:tcPr>
          <w:p w14:paraId="23E100B1">
            <w:pPr>
              <w:widowControl/>
              <w:autoSpaceDE w:val="0"/>
              <w:autoSpaceDN w:val="0"/>
              <w:adjustRightInd w:val="0"/>
              <w:spacing w:before="120" w:after="50" w:line="460" w:lineRule="exact"/>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参加本单位工作时间</w:t>
            </w:r>
          </w:p>
        </w:tc>
        <w:tc>
          <w:tcPr>
            <w:tcW w:w="1559" w:type="dxa"/>
            <w:tcMar>
              <w:top w:w="100" w:type="dxa"/>
              <w:right w:w="100" w:type="dxa"/>
            </w:tcMar>
            <w:vAlign w:val="center"/>
          </w:tcPr>
          <w:p w14:paraId="70C7E2D0">
            <w:pPr>
              <w:widowControl/>
              <w:autoSpaceDE w:val="0"/>
              <w:autoSpaceDN w:val="0"/>
              <w:adjustRightInd w:val="0"/>
              <w:spacing w:before="120" w:after="50" w:line="460" w:lineRule="exact"/>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备注</w:t>
            </w:r>
          </w:p>
        </w:tc>
      </w:tr>
      <w:tr w14:paraId="3143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1125CF3C">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5734CF4D">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79BDE2E5">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6212C28C">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18E28EAA">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198B56A2">
            <w:pPr>
              <w:widowControl/>
              <w:autoSpaceDE w:val="0"/>
              <w:autoSpaceDN w:val="0"/>
              <w:adjustRightInd w:val="0"/>
              <w:spacing w:before="120" w:after="50" w:line="460" w:lineRule="exact"/>
              <w:rPr>
                <w:rFonts w:ascii="宋体" w:hAnsi="宋体" w:cs="宋体"/>
                <w:color w:val="auto"/>
                <w:kern w:val="1"/>
                <w:sz w:val="24"/>
                <w:szCs w:val="24"/>
                <w:highlight w:val="none"/>
              </w:rPr>
            </w:pPr>
          </w:p>
        </w:tc>
      </w:tr>
      <w:tr w14:paraId="5E90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7759787D">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7EB2268D">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4AD2BEE2">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0541BF97">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14493627">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1E10644C">
            <w:pPr>
              <w:widowControl/>
              <w:autoSpaceDE w:val="0"/>
              <w:autoSpaceDN w:val="0"/>
              <w:adjustRightInd w:val="0"/>
              <w:spacing w:before="120" w:after="50" w:line="460" w:lineRule="exact"/>
              <w:rPr>
                <w:rFonts w:ascii="宋体" w:hAnsi="宋体" w:cs="宋体"/>
                <w:color w:val="auto"/>
                <w:kern w:val="1"/>
                <w:sz w:val="24"/>
                <w:szCs w:val="24"/>
                <w:highlight w:val="none"/>
              </w:rPr>
            </w:pPr>
          </w:p>
        </w:tc>
      </w:tr>
      <w:tr w14:paraId="0645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0BF78838">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608189FE">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6FFA6DA3">
            <w:pPr>
              <w:widowControl/>
              <w:autoSpaceDE w:val="0"/>
              <w:autoSpaceDN w:val="0"/>
              <w:adjustRightInd w:val="0"/>
              <w:spacing w:before="120" w:after="50" w:line="460" w:lineRule="exact"/>
              <w:ind w:left="5250"/>
              <w:rPr>
                <w:rFonts w:ascii="宋体" w:hAnsi="宋体" w:cs="宋体"/>
                <w:b/>
                <w:bCs/>
                <w:color w:val="auto"/>
                <w:kern w:val="1"/>
                <w:sz w:val="24"/>
                <w:szCs w:val="24"/>
                <w:highlight w:val="none"/>
              </w:rPr>
            </w:pPr>
          </w:p>
        </w:tc>
        <w:tc>
          <w:tcPr>
            <w:tcW w:w="1559" w:type="dxa"/>
            <w:tcMar>
              <w:top w:w="100" w:type="dxa"/>
              <w:right w:w="100" w:type="dxa"/>
            </w:tcMar>
          </w:tcPr>
          <w:p w14:paraId="1F1F4263">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49AF0548">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13DFE31C">
            <w:pPr>
              <w:widowControl/>
              <w:autoSpaceDE w:val="0"/>
              <w:autoSpaceDN w:val="0"/>
              <w:adjustRightInd w:val="0"/>
              <w:spacing w:before="120" w:after="50" w:line="460" w:lineRule="exact"/>
              <w:rPr>
                <w:rFonts w:ascii="宋体" w:hAnsi="宋体" w:cs="宋体"/>
                <w:color w:val="auto"/>
                <w:kern w:val="1"/>
                <w:sz w:val="24"/>
                <w:szCs w:val="24"/>
                <w:highlight w:val="none"/>
              </w:rPr>
            </w:pPr>
          </w:p>
        </w:tc>
      </w:tr>
      <w:tr w14:paraId="0806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74765483">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309A370D">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35A47B96">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376FE4DB">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7E6902C2">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3A90D16D">
            <w:pPr>
              <w:widowControl/>
              <w:autoSpaceDE w:val="0"/>
              <w:autoSpaceDN w:val="0"/>
              <w:adjustRightInd w:val="0"/>
              <w:spacing w:before="120" w:after="50" w:line="460" w:lineRule="exact"/>
              <w:rPr>
                <w:rFonts w:ascii="宋体" w:hAnsi="宋体" w:cs="宋体"/>
                <w:color w:val="auto"/>
                <w:kern w:val="1"/>
                <w:sz w:val="24"/>
                <w:szCs w:val="24"/>
                <w:highlight w:val="none"/>
              </w:rPr>
            </w:pPr>
          </w:p>
        </w:tc>
      </w:tr>
      <w:tr w14:paraId="434B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62D8DEC0">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1971768B">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6ED80585">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1A9F069F">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4A5AE53E">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3F222D5E">
            <w:pPr>
              <w:widowControl/>
              <w:autoSpaceDE w:val="0"/>
              <w:autoSpaceDN w:val="0"/>
              <w:adjustRightInd w:val="0"/>
              <w:spacing w:before="120" w:after="50" w:line="460" w:lineRule="exact"/>
              <w:rPr>
                <w:rFonts w:ascii="宋体" w:hAnsi="宋体" w:cs="宋体"/>
                <w:color w:val="auto"/>
                <w:kern w:val="1"/>
                <w:sz w:val="24"/>
                <w:szCs w:val="24"/>
                <w:highlight w:val="none"/>
              </w:rPr>
            </w:pPr>
          </w:p>
        </w:tc>
      </w:tr>
      <w:tr w14:paraId="23C5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08C7EAA7">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10F0A2D6">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26DD8AA8">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03C99AE1">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60041399">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68F36B19">
            <w:pPr>
              <w:widowControl/>
              <w:autoSpaceDE w:val="0"/>
              <w:autoSpaceDN w:val="0"/>
              <w:adjustRightInd w:val="0"/>
              <w:spacing w:before="120" w:after="50" w:line="460" w:lineRule="exact"/>
              <w:rPr>
                <w:rFonts w:ascii="宋体" w:hAnsi="宋体" w:cs="宋体"/>
                <w:color w:val="auto"/>
                <w:kern w:val="1"/>
                <w:sz w:val="24"/>
                <w:szCs w:val="24"/>
                <w:highlight w:val="none"/>
              </w:rPr>
            </w:pPr>
          </w:p>
        </w:tc>
      </w:tr>
      <w:tr w14:paraId="46F7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438DAC78">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5FC9F064">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7569D4D6">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37F25735">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6349DC1F">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6B3AD2EC">
            <w:pPr>
              <w:widowControl/>
              <w:autoSpaceDE w:val="0"/>
              <w:autoSpaceDN w:val="0"/>
              <w:adjustRightInd w:val="0"/>
              <w:spacing w:before="120" w:after="50" w:line="460" w:lineRule="exact"/>
              <w:rPr>
                <w:rFonts w:ascii="宋体" w:hAnsi="宋体" w:cs="宋体"/>
                <w:color w:val="auto"/>
                <w:kern w:val="1"/>
                <w:sz w:val="24"/>
                <w:szCs w:val="24"/>
                <w:highlight w:val="none"/>
              </w:rPr>
            </w:pPr>
          </w:p>
        </w:tc>
      </w:tr>
      <w:tr w14:paraId="4C86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71CD156B">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1A2A6C3B">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5F3A0773">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54E7276F">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7BE52AFE">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21AD63F9">
            <w:pPr>
              <w:widowControl/>
              <w:autoSpaceDE w:val="0"/>
              <w:autoSpaceDN w:val="0"/>
              <w:adjustRightInd w:val="0"/>
              <w:spacing w:before="120" w:after="50" w:line="460" w:lineRule="exact"/>
              <w:rPr>
                <w:rFonts w:ascii="宋体" w:hAnsi="宋体" w:cs="宋体"/>
                <w:color w:val="auto"/>
                <w:kern w:val="1"/>
                <w:sz w:val="24"/>
                <w:szCs w:val="24"/>
                <w:highlight w:val="none"/>
              </w:rPr>
            </w:pPr>
          </w:p>
        </w:tc>
      </w:tr>
      <w:tr w14:paraId="0D5A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dxa"/>
            <w:tcMar>
              <w:top w:w="100" w:type="dxa"/>
              <w:right w:w="100" w:type="dxa"/>
            </w:tcMar>
          </w:tcPr>
          <w:p w14:paraId="267E3873">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07" w:type="dxa"/>
            <w:tcMar>
              <w:top w:w="100" w:type="dxa"/>
              <w:right w:w="100" w:type="dxa"/>
            </w:tcMar>
          </w:tcPr>
          <w:p w14:paraId="300FC3FF">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492" w:type="dxa"/>
            <w:tcMar>
              <w:top w:w="100" w:type="dxa"/>
              <w:right w:w="100" w:type="dxa"/>
            </w:tcMar>
          </w:tcPr>
          <w:p w14:paraId="683A6DFF">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73777DC3">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843" w:type="dxa"/>
            <w:tcMar>
              <w:top w:w="100" w:type="dxa"/>
              <w:right w:w="100" w:type="dxa"/>
            </w:tcMar>
          </w:tcPr>
          <w:p w14:paraId="5792974D">
            <w:pPr>
              <w:widowControl/>
              <w:autoSpaceDE w:val="0"/>
              <w:autoSpaceDN w:val="0"/>
              <w:adjustRightInd w:val="0"/>
              <w:spacing w:before="120" w:after="50" w:line="460" w:lineRule="exact"/>
              <w:rPr>
                <w:rFonts w:ascii="宋体" w:hAnsi="宋体" w:cs="宋体"/>
                <w:color w:val="auto"/>
                <w:kern w:val="1"/>
                <w:sz w:val="24"/>
                <w:szCs w:val="24"/>
                <w:highlight w:val="none"/>
              </w:rPr>
            </w:pPr>
          </w:p>
        </w:tc>
        <w:tc>
          <w:tcPr>
            <w:tcW w:w="1559" w:type="dxa"/>
            <w:tcMar>
              <w:top w:w="100" w:type="dxa"/>
              <w:right w:w="100" w:type="dxa"/>
            </w:tcMar>
          </w:tcPr>
          <w:p w14:paraId="5AEAC22D">
            <w:pPr>
              <w:widowControl/>
              <w:autoSpaceDE w:val="0"/>
              <w:autoSpaceDN w:val="0"/>
              <w:adjustRightInd w:val="0"/>
              <w:spacing w:before="120" w:after="50" w:line="460" w:lineRule="exact"/>
              <w:rPr>
                <w:rFonts w:ascii="宋体" w:hAnsi="宋体" w:cs="宋体"/>
                <w:color w:val="auto"/>
                <w:kern w:val="1"/>
                <w:sz w:val="24"/>
                <w:szCs w:val="24"/>
                <w:highlight w:val="none"/>
              </w:rPr>
            </w:pPr>
          </w:p>
        </w:tc>
      </w:tr>
    </w:tbl>
    <w:p w14:paraId="11203524">
      <w:pPr>
        <w:autoSpaceDE w:val="0"/>
        <w:autoSpaceDN w:val="0"/>
        <w:adjustRightInd w:val="0"/>
        <w:spacing w:before="50" w:after="120" w:line="400" w:lineRule="exact"/>
        <w:jc w:val="left"/>
        <w:rPr>
          <w:rFonts w:ascii="宋体" w:hAnsi="宋体" w:cs="仿宋"/>
          <w:color w:val="auto"/>
          <w:sz w:val="24"/>
          <w:highlight w:val="none"/>
          <w:lang w:val="zh-CN"/>
        </w:rPr>
      </w:pPr>
      <w:r>
        <w:rPr>
          <w:rFonts w:hint="eastAsia" w:ascii="宋体" w:hAnsi="宋体" w:cs="宋体"/>
          <w:color w:val="auto"/>
          <w:kern w:val="1"/>
          <w:sz w:val="24"/>
          <w:szCs w:val="24"/>
          <w:highlight w:val="none"/>
        </w:rPr>
        <w:t>注：在填写时，如本表格不适合投标单位的实际情况，可根据本表格式自行制表填写，</w:t>
      </w:r>
      <w:r>
        <w:rPr>
          <w:rFonts w:hint="eastAsia" w:ascii="宋体" w:hAnsi="宋体" w:cs="仿宋"/>
          <w:color w:val="auto"/>
          <w:sz w:val="24"/>
          <w:highlight w:val="none"/>
          <w:lang w:val="zh-CN"/>
        </w:rPr>
        <w:t>后附相关人员证明材料复印件加盖</w:t>
      </w:r>
      <w:r>
        <w:rPr>
          <w:rFonts w:ascii="宋体" w:hAnsi="宋体" w:cs="仿宋"/>
          <w:color w:val="auto"/>
          <w:sz w:val="24"/>
          <w:highlight w:val="none"/>
          <w:lang w:val="zh-CN"/>
        </w:rPr>
        <w:t>投标人公章</w:t>
      </w:r>
      <w:r>
        <w:rPr>
          <w:rFonts w:hint="eastAsia" w:ascii="宋体" w:hAnsi="宋体" w:cs="仿宋"/>
          <w:color w:val="auto"/>
          <w:sz w:val="24"/>
          <w:highlight w:val="none"/>
          <w:lang w:val="zh-CN"/>
        </w:rPr>
        <w:t>（</w:t>
      </w:r>
      <w:r>
        <w:rPr>
          <w:rFonts w:hint="eastAsia" w:ascii="宋体" w:hAnsi="宋体" w:cs="仿宋"/>
          <w:color w:val="auto"/>
          <w:sz w:val="24"/>
          <w:highlight w:val="none"/>
          <w:lang w:val="en-US" w:eastAsia="zh-CN"/>
        </w:rPr>
        <w:t>若有</w:t>
      </w:r>
      <w:r>
        <w:rPr>
          <w:rFonts w:hint="eastAsia" w:ascii="宋体" w:hAnsi="宋体" w:cs="仿宋"/>
          <w:color w:val="auto"/>
          <w:sz w:val="24"/>
          <w:highlight w:val="none"/>
          <w:lang w:val="zh-CN"/>
        </w:rPr>
        <w:t>）。</w:t>
      </w:r>
    </w:p>
    <w:p w14:paraId="676B4A75">
      <w:pPr>
        <w:widowControl/>
        <w:autoSpaceDE w:val="0"/>
        <w:autoSpaceDN w:val="0"/>
        <w:adjustRightInd w:val="0"/>
        <w:spacing w:line="360" w:lineRule="auto"/>
        <w:ind w:right="-481"/>
        <w:rPr>
          <w:rFonts w:ascii="宋体" w:hAnsi="宋体" w:cs="宋体"/>
          <w:color w:val="auto"/>
          <w:kern w:val="1"/>
          <w:sz w:val="24"/>
          <w:szCs w:val="24"/>
          <w:highlight w:val="none"/>
        </w:rPr>
      </w:pPr>
    </w:p>
    <w:p w14:paraId="035F9C08">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投标人名称（盖公章）：</w:t>
      </w:r>
    </w:p>
    <w:p w14:paraId="3A959314">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投标人法定代表人或者被授权代表：（签字或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w:t>
      </w:r>
    </w:p>
    <w:p w14:paraId="6F981CAB">
      <w:pPr>
        <w:widowControl/>
        <w:autoSpaceDE w:val="0"/>
        <w:autoSpaceDN w:val="0"/>
        <w:adjustRightInd w:val="0"/>
        <w:spacing w:line="640" w:lineRule="exact"/>
        <w:ind w:right="-481"/>
        <w:rPr>
          <w:rFonts w:ascii="宋体" w:hAnsi="宋体" w:cs="宋体"/>
          <w:color w:val="auto"/>
          <w:kern w:val="1"/>
          <w:sz w:val="30"/>
          <w:szCs w:val="30"/>
          <w:highlight w:val="none"/>
        </w:rPr>
      </w:pPr>
      <w:r>
        <w:rPr>
          <w:rStyle w:val="36"/>
          <w:rFonts w:hint="eastAsia" w:ascii="宋体" w:hAnsi="宋体" w:eastAsia="宋体" w:cs="宋体"/>
          <w:color w:val="auto"/>
          <w:sz w:val="24"/>
          <w:szCs w:val="24"/>
          <w:highlight w:val="none"/>
        </w:rPr>
        <w:t>时间： 年  月  日</w:t>
      </w:r>
    </w:p>
    <w:p w14:paraId="49DB1BB4">
      <w:pPr>
        <w:widowControl/>
        <w:autoSpaceDE w:val="0"/>
        <w:autoSpaceDN w:val="0"/>
        <w:adjustRightInd w:val="0"/>
        <w:spacing w:line="640" w:lineRule="exact"/>
        <w:ind w:right="-481"/>
        <w:rPr>
          <w:rStyle w:val="36"/>
          <w:rFonts w:ascii="宋体" w:hAnsi="宋体" w:eastAsia="宋体" w:cs="宋体"/>
          <w:color w:val="auto"/>
          <w:sz w:val="24"/>
          <w:szCs w:val="24"/>
          <w:highlight w:val="none"/>
        </w:rPr>
      </w:pPr>
      <w:r>
        <w:rPr>
          <w:rFonts w:hint="eastAsia" w:ascii="宋体" w:hAnsi="宋体" w:cs="宋体"/>
          <w:color w:val="auto"/>
          <w:kern w:val="1"/>
          <w:sz w:val="30"/>
          <w:szCs w:val="30"/>
          <w:highlight w:val="none"/>
        </w:rPr>
        <w:br w:type="page"/>
      </w:r>
      <w:r>
        <w:rPr>
          <w:rStyle w:val="36"/>
          <w:rFonts w:hint="eastAsia" w:ascii="宋体" w:hAnsi="宋体" w:eastAsia="宋体" w:cs="宋体"/>
          <w:color w:val="auto"/>
          <w:sz w:val="24"/>
          <w:szCs w:val="24"/>
          <w:highlight w:val="none"/>
        </w:rPr>
        <w:t>附件1</w:t>
      </w:r>
      <w:r>
        <w:rPr>
          <w:rStyle w:val="36"/>
          <w:rFonts w:hint="eastAsia" w:ascii="宋体" w:hAnsi="宋体" w:cs="宋体"/>
          <w:color w:val="auto"/>
          <w:sz w:val="24"/>
          <w:szCs w:val="24"/>
          <w:highlight w:val="none"/>
        </w:rPr>
        <w:t>7</w:t>
      </w:r>
      <w:r>
        <w:rPr>
          <w:rStyle w:val="36"/>
          <w:rFonts w:hint="eastAsia" w:ascii="宋体" w:hAnsi="宋体" w:eastAsia="宋体" w:cs="宋体"/>
          <w:color w:val="auto"/>
          <w:sz w:val="24"/>
          <w:szCs w:val="24"/>
          <w:highlight w:val="none"/>
        </w:rPr>
        <w:t>：</w:t>
      </w:r>
    </w:p>
    <w:p w14:paraId="57859972">
      <w:pPr>
        <w:widowControl/>
        <w:autoSpaceDE w:val="0"/>
        <w:autoSpaceDN w:val="0"/>
        <w:adjustRightInd w:val="0"/>
        <w:spacing w:before="120" w:after="120" w:line="300" w:lineRule="auto"/>
        <w:ind w:right="-481" w:firstLine="630"/>
        <w:jc w:val="center"/>
        <w:rPr>
          <w:rFonts w:ascii="宋体" w:hAnsi="宋体" w:cs="宋体"/>
          <w:color w:val="auto"/>
          <w:kern w:val="1"/>
          <w:sz w:val="28"/>
          <w:szCs w:val="28"/>
          <w:highlight w:val="none"/>
        </w:rPr>
      </w:pPr>
      <w:r>
        <w:rPr>
          <w:rFonts w:hint="eastAsia" w:ascii="宋体" w:hAnsi="宋体" w:cs="宋体"/>
          <w:color w:val="auto"/>
          <w:kern w:val="1"/>
          <w:sz w:val="28"/>
          <w:szCs w:val="28"/>
          <w:highlight w:val="none"/>
        </w:rPr>
        <w:t>投标文件包装袋密封件正面和封口格式</w:t>
      </w:r>
    </w:p>
    <w:p w14:paraId="6EFBDE49">
      <w:pPr>
        <w:widowControl/>
        <w:autoSpaceDE w:val="0"/>
        <w:autoSpaceDN w:val="0"/>
        <w:adjustRightInd w:val="0"/>
        <w:spacing w:before="100" w:after="100"/>
        <w:ind w:right="-481"/>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投标文件包装袋密封件正面格式</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7D47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tcMar>
              <w:top w:w="100" w:type="dxa"/>
              <w:right w:w="100" w:type="dxa"/>
            </w:tcMar>
          </w:tcPr>
          <w:p w14:paraId="65348002">
            <w:pPr>
              <w:widowControl/>
              <w:autoSpaceDE w:val="0"/>
              <w:autoSpaceDN w:val="0"/>
              <w:adjustRightInd w:val="0"/>
              <w:spacing w:line="360" w:lineRule="auto"/>
              <w:ind w:right="-481"/>
              <w:rPr>
                <w:rFonts w:ascii="宋体" w:hAnsi="宋体" w:cs="宋体"/>
                <w:color w:val="auto"/>
                <w:kern w:val="1"/>
                <w:sz w:val="24"/>
                <w:szCs w:val="24"/>
                <w:highlight w:val="none"/>
              </w:rPr>
            </w:pPr>
          </w:p>
          <w:p w14:paraId="166C7582">
            <w:pPr>
              <w:widowControl/>
              <w:autoSpaceDE w:val="0"/>
              <w:autoSpaceDN w:val="0"/>
              <w:adjustRightInd w:val="0"/>
              <w:spacing w:line="360" w:lineRule="auto"/>
              <w:ind w:right="-481"/>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收件人：                                       </w:t>
            </w:r>
          </w:p>
          <w:p w14:paraId="37A59CFE">
            <w:pPr>
              <w:widowControl/>
              <w:autoSpaceDE w:val="0"/>
              <w:autoSpaceDN w:val="0"/>
              <w:adjustRightInd w:val="0"/>
              <w:spacing w:line="360" w:lineRule="auto"/>
              <w:ind w:right="-481"/>
              <w:rPr>
                <w:rFonts w:ascii="宋体" w:hAnsi="宋体" w:cs="宋体"/>
                <w:color w:val="auto"/>
                <w:kern w:val="1"/>
                <w:sz w:val="24"/>
                <w:szCs w:val="24"/>
                <w:highlight w:val="none"/>
              </w:rPr>
            </w:pPr>
          </w:p>
          <w:p w14:paraId="062C018E">
            <w:pPr>
              <w:widowControl/>
              <w:autoSpaceDE w:val="0"/>
              <w:autoSpaceDN w:val="0"/>
              <w:adjustRightInd w:val="0"/>
              <w:spacing w:line="360" w:lineRule="auto"/>
              <w:ind w:right="-481"/>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项目名称： </w:t>
            </w:r>
          </w:p>
          <w:p w14:paraId="114FB686">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项目编号：</w:t>
            </w:r>
          </w:p>
          <w:p w14:paraId="2681FFA5">
            <w:pPr>
              <w:widowControl/>
              <w:autoSpaceDE w:val="0"/>
              <w:autoSpaceDN w:val="0"/>
              <w:adjustRightInd w:val="0"/>
              <w:spacing w:line="360" w:lineRule="auto"/>
              <w:ind w:right="-481"/>
              <w:rPr>
                <w:rStyle w:val="36"/>
                <w:rFonts w:hint="default" w:ascii="宋体" w:hAnsi="宋体" w:eastAsia="宋体" w:cs="宋体"/>
                <w:color w:val="auto"/>
                <w:sz w:val="24"/>
                <w:szCs w:val="24"/>
                <w:highlight w:val="none"/>
                <w:lang w:val="en-US" w:eastAsia="zh-CN"/>
              </w:rPr>
            </w:pPr>
            <w:r>
              <w:rPr>
                <w:rStyle w:val="36"/>
                <w:rFonts w:hint="eastAsia" w:ascii="宋体" w:hAnsi="宋体" w:eastAsia="宋体" w:cs="宋体"/>
                <w:color w:val="auto"/>
                <w:sz w:val="24"/>
                <w:szCs w:val="24"/>
                <w:highlight w:val="none"/>
                <w:lang w:val="en-US" w:eastAsia="zh-CN"/>
              </w:rPr>
              <w:t>第</w:t>
            </w:r>
            <w:r>
              <w:rPr>
                <w:rStyle w:val="36"/>
                <w:rFonts w:hint="eastAsia" w:ascii="宋体" w:hAnsi="宋体" w:eastAsia="宋体" w:cs="宋体"/>
                <w:color w:val="auto"/>
                <w:sz w:val="24"/>
                <w:szCs w:val="24"/>
                <w:highlight w:val="none"/>
                <w:u w:val="single"/>
                <w:lang w:val="en-US" w:eastAsia="zh-CN"/>
              </w:rPr>
              <w:t xml:space="preserve">   </w:t>
            </w:r>
            <w:r>
              <w:rPr>
                <w:rStyle w:val="36"/>
                <w:rFonts w:hint="eastAsia" w:ascii="宋体" w:hAnsi="宋体" w:eastAsia="宋体" w:cs="宋体"/>
                <w:color w:val="auto"/>
                <w:sz w:val="24"/>
                <w:szCs w:val="24"/>
                <w:highlight w:val="none"/>
                <w:lang w:val="en-US" w:eastAsia="zh-CN"/>
              </w:rPr>
              <w:t>包</w:t>
            </w:r>
          </w:p>
          <w:p w14:paraId="668CF213">
            <w:pPr>
              <w:widowControl/>
              <w:autoSpaceDE w:val="0"/>
              <w:autoSpaceDN w:val="0"/>
              <w:adjustRightInd w:val="0"/>
              <w:spacing w:line="360" w:lineRule="auto"/>
              <w:ind w:right="-481"/>
              <w:rPr>
                <w:rStyle w:val="36"/>
                <w:rFonts w:ascii="宋体" w:hAnsi="宋体" w:eastAsia="宋体" w:cs="宋体"/>
                <w:color w:val="auto"/>
                <w:sz w:val="24"/>
                <w:szCs w:val="24"/>
                <w:highlight w:val="none"/>
              </w:rPr>
            </w:pPr>
          </w:p>
          <w:p w14:paraId="47801121">
            <w:pPr>
              <w:widowControl/>
              <w:autoSpaceDE w:val="0"/>
              <w:autoSpaceDN w:val="0"/>
              <w:adjustRightInd w:val="0"/>
              <w:spacing w:line="360" w:lineRule="auto"/>
              <w:ind w:right="-481"/>
              <w:rPr>
                <w:rFonts w:ascii="宋体" w:hAnsi="宋体" w:cs="宋体"/>
                <w:color w:val="auto"/>
                <w:kern w:val="1"/>
                <w:sz w:val="24"/>
                <w:szCs w:val="24"/>
                <w:highlight w:val="none"/>
              </w:rPr>
            </w:pPr>
          </w:p>
          <w:p w14:paraId="19A370AB">
            <w:pPr>
              <w:widowControl/>
              <w:autoSpaceDE w:val="0"/>
              <w:autoSpaceDN w:val="0"/>
              <w:adjustRightInd w:val="0"/>
              <w:spacing w:line="360" w:lineRule="auto"/>
              <w:ind w:right="-481"/>
              <w:jc w:val="center"/>
              <w:rPr>
                <w:rFonts w:ascii="宋体" w:hAnsi="宋体" w:cs="宋体"/>
                <w:b/>
                <w:bCs/>
                <w:color w:val="auto"/>
                <w:kern w:val="1"/>
                <w:sz w:val="24"/>
                <w:szCs w:val="24"/>
                <w:highlight w:val="none"/>
              </w:rPr>
            </w:pPr>
            <w:r>
              <w:rPr>
                <w:rStyle w:val="36"/>
                <w:rFonts w:hint="eastAsia" w:ascii="宋体" w:hAnsi="宋体" w:eastAsia="宋体" w:cs="宋体"/>
                <w:color w:val="auto"/>
                <w:sz w:val="24"/>
                <w:szCs w:val="24"/>
                <w:highlight w:val="none"/>
              </w:rPr>
              <w:t>投标文件</w:t>
            </w:r>
            <w:r>
              <w:rPr>
                <w:rStyle w:val="36"/>
                <w:rFonts w:hint="eastAsia" w:ascii="宋体" w:hAnsi="宋体" w:eastAsia="宋体" w:cs="宋体"/>
                <w:color w:val="auto"/>
                <w:sz w:val="24"/>
                <w:szCs w:val="24"/>
                <w:highlight w:val="none"/>
                <w:u w:val="single"/>
              </w:rPr>
              <w:t xml:space="preserve"> </w:t>
            </w:r>
            <w:r>
              <w:rPr>
                <w:rStyle w:val="36"/>
                <w:rFonts w:ascii="宋体" w:hAnsi="宋体" w:eastAsia="宋体" w:cs="宋体"/>
                <w:color w:val="auto"/>
                <w:sz w:val="24"/>
                <w:szCs w:val="24"/>
                <w:highlight w:val="none"/>
                <w:u w:val="single"/>
              </w:rPr>
              <w:t xml:space="preserve">  </w:t>
            </w:r>
            <w:r>
              <w:rPr>
                <w:rStyle w:val="36"/>
                <w:rFonts w:hint="eastAsia" w:ascii="宋体" w:hAnsi="宋体" w:eastAsia="宋体" w:cs="宋体"/>
                <w:color w:val="auto"/>
                <w:sz w:val="24"/>
                <w:szCs w:val="24"/>
                <w:highlight w:val="none"/>
                <w:u w:val="single"/>
              </w:rPr>
              <w:t xml:space="preserve">      </w:t>
            </w:r>
            <w:r>
              <w:rPr>
                <w:rStyle w:val="36"/>
                <w:rFonts w:hint="eastAsia" w:ascii="宋体" w:hAnsi="宋体" w:eastAsia="宋体" w:cs="宋体"/>
                <w:color w:val="auto"/>
                <w:sz w:val="24"/>
                <w:szCs w:val="24"/>
                <w:highlight w:val="none"/>
              </w:rPr>
              <w:t>部分</w:t>
            </w:r>
          </w:p>
          <w:p w14:paraId="459356DA">
            <w:pPr>
              <w:widowControl/>
              <w:autoSpaceDE w:val="0"/>
              <w:autoSpaceDN w:val="0"/>
              <w:adjustRightInd w:val="0"/>
              <w:spacing w:line="360" w:lineRule="auto"/>
              <w:ind w:right="-481"/>
              <w:rPr>
                <w:rFonts w:ascii="宋体" w:hAnsi="宋体" w:cs="宋体"/>
                <w:b/>
                <w:bCs/>
                <w:color w:val="auto"/>
                <w:kern w:val="1"/>
                <w:sz w:val="24"/>
                <w:szCs w:val="24"/>
                <w:highlight w:val="none"/>
              </w:rPr>
            </w:pPr>
          </w:p>
          <w:p w14:paraId="17AC8D03">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投标人名称：</w:t>
            </w:r>
          </w:p>
          <w:p w14:paraId="22F16925">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投标人地址：</w:t>
            </w:r>
          </w:p>
          <w:p w14:paraId="3A0B96BB">
            <w:pPr>
              <w:widowControl/>
              <w:autoSpaceDE w:val="0"/>
              <w:autoSpaceDN w:val="0"/>
              <w:adjustRightInd w:val="0"/>
              <w:spacing w:line="360" w:lineRule="auto"/>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邮政编码：</w:t>
            </w:r>
          </w:p>
          <w:p w14:paraId="4838D2BD">
            <w:pPr>
              <w:widowControl/>
              <w:autoSpaceDE w:val="0"/>
              <w:autoSpaceDN w:val="0"/>
              <w:adjustRightInd w:val="0"/>
              <w:ind w:right="-481"/>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20  年  月  日</w:t>
            </w:r>
          </w:p>
          <w:p w14:paraId="7F93401B">
            <w:pPr>
              <w:widowControl/>
              <w:autoSpaceDE w:val="0"/>
              <w:autoSpaceDN w:val="0"/>
              <w:adjustRightInd w:val="0"/>
              <w:ind w:right="-481"/>
              <w:jc w:val="center"/>
              <w:rPr>
                <w:rFonts w:ascii="宋体" w:hAnsi="宋体" w:cs="宋体"/>
                <w:color w:val="auto"/>
                <w:kern w:val="1"/>
                <w:sz w:val="24"/>
                <w:szCs w:val="24"/>
                <w:highlight w:val="none"/>
              </w:rPr>
            </w:pPr>
          </w:p>
          <w:p w14:paraId="1C3A6AD7">
            <w:pPr>
              <w:widowControl/>
              <w:autoSpaceDE w:val="0"/>
              <w:autoSpaceDN w:val="0"/>
              <w:adjustRightInd w:val="0"/>
              <w:ind w:right="-481"/>
              <w:jc w:val="center"/>
              <w:rPr>
                <w:rFonts w:ascii="宋体" w:hAnsi="宋体" w:cs="宋体"/>
                <w:color w:val="auto"/>
                <w:kern w:val="1"/>
                <w:sz w:val="24"/>
                <w:szCs w:val="24"/>
                <w:highlight w:val="none"/>
              </w:rPr>
            </w:pPr>
          </w:p>
          <w:p w14:paraId="1D3CB849">
            <w:pPr>
              <w:widowControl/>
              <w:autoSpaceDE w:val="0"/>
              <w:autoSpaceDN w:val="0"/>
              <w:adjustRightInd w:val="0"/>
              <w:ind w:right="-481"/>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加盖投标人公章（投标人法定代表人或者被授权代表</w:t>
            </w:r>
            <w:r>
              <w:rPr>
                <w:rFonts w:hint="eastAsia" w:ascii="宋体" w:hAnsi="宋体" w:cs="宋体"/>
                <w:color w:val="auto"/>
                <w:kern w:val="1"/>
                <w:sz w:val="24"/>
                <w:szCs w:val="24"/>
                <w:highlight w:val="none"/>
              </w:rPr>
              <w:t>签字或</w:t>
            </w:r>
            <w:r>
              <w:rPr>
                <w:rFonts w:ascii="宋体" w:hAnsi="宋体" w:cs="宋体"/>
                <w:color w:val="auto"/>
                <w:kern w:val="1"/>
                <w:sz w:val="24"/>
                <w:szCs w:val="24"/>
                <w:highlight w:val="none"/>
              </w:rPr>
              <w:t>印章</w:t>
            </w:r>
            <w:r>
              <w:rPr>
                <w:rStyle w:val="36"/>
                <w:rFonts w:hint="eastAsia" w:ascii="宋体" w:hAnsi="宋体" w:eastAsia="宋体" w:cs="宋体"/>
                <w:color w:val="auto"/>
                <w:sz w:val="24"/>
                <w:szCs w:val="24"/>
                <w:highlight w:val="none"/>
              </w:rPr>
              <w:t>）</w:t>
            </w:r>
          </w:p>
          <w:p w14:paraId="553DF823">
            <w:pPr>
              <w:widowControl/>
              <w:autoSpaceDE w:val="0"/>
              <w:autoSpaceDN w:val="0"/>
              <w:adjustRightInd w:val="0"/>
              <w:ind w:right="-481"/>
              <w:jc w:val="center"/>
              <w:rPr>
                <w:rFonts w:ascii="宋体" w:hAnsi="宋体" w:cs="宋体"/>
                <w:color w:val="auto"/>
                <w:kern w:val="1"/>
                <w:sz w:val="24"/>
                <w:szCs w:val="24"/>
                <w:highlight w:val="none"/>
              </w:rPr>
            </w:pPr>
          </w:p>
        </w:tc>
      </w:tr>
    </w:tbl>
    <w:p w14:paraId="508DB750">
      <w:pPr>
        <w:widowControl/>
        <w:autoSpaceDE w:val="0"/>
        <w:autoSpaceDN w:val="0"/>
        <w:adjustRightInd w:val="0"/>
        <w:spacing w:before="100" w:after="100"/>
        <w:ind w:right="-481"/>
        <w:jc w:val="center"/>
        <w:rPr>
          <w:rFonts w:ascii="宋体" w:hAnsi="宋体" w:cs="宋体"/>
          <w:color w:val="auto"/>
          <w:kern w:val="1"/>
          <w:sz w:val="24"/>
          <w:szCs w:val="24"/>
          <w:highlight w:val="none"/>
        </w:rPr>
      </w:pPr>
    </w:p>
    <w:p w14:paraId="7C4D4116">
      <w:pPr>
        <w:widowControl/>
        <w:autoSpaceDE w:val="0"/>
        <w:autoSpaceDN w:val="0"/>
        <w:adjustRightInd w:val="0"/>
        <w:spacing w:before="100" w:after="100"/>
        <w:ind w:right="-481"/>
        <w:jc w:val="center"/>
        <w:rPr>
          <w:rFonts w:ascii="宋体" w:hAnsi="宋体" w:cs="宋体"/>
          <w:color w:val="auto"/>
          <w:kern w:val="1"/>
          <w:sz w:val="24"/>
          <w:szCs w:val="24"/>
          <w:highlight w:val="none"/>
        </w:rPr>
      </w:pPr>
    </w:p>
    <w:p w14:paraId="0D9668C2">
      <w:pPr>
        <w:widowControl/>
        <w:autoSpaceDE w:val="0"/>
        <w:autoSpaceDN w:val="0"/>
        <w:adjustRightInd w:val="0"/>
        <w:spacing w:before="100" w:after="100"/>
        <w:ind w:right="-481"/>
        <w:jc w:val="center"/>
        <w:rPr>
          <w:rFonts w:ascii="宋体" w:hAnsi="宋体" w:cs="宋体"/>
          <w:color w:val="auto"/>
          <w:kern w:val="1"/>
          <w:sz w:val="24"/>
          <w:szCs w:val="24"/>
          <w:highlight w:val="none"/>
        </w:rPr>
      </w:pPr>
    </w:p>
    <w:p w14:paraId="1F076553">
      <w:pPr>
        <w:widowControl/>
        <w:autoSpaceDE w:val="0"/>
        <w:autoSpaceDN w:val="0"/>
        <w:adjustRightInd w:val="0"/>
        <w:spacing w:before="100" w:after="100"/>
        <w:ind w:right="-481"/>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投标文件封口格式</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7E01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tcMar>
              <w:top w:w="100" w:type="dxa"/>
              <w:right w:w="100" w:type="dxa"/>
            </w:tcMar>
          </w:tcPr>
          <w:p w14:paraId="0266A616">
            <w:pPr>
              <w:widowControl/>
              <w:autoSpaceDE w:val="0"/>
              <w:autoSpaceDN w:val="0"/>
              <w:adjustRightInd w:val="0"/>
              <w:ind w:right="-481"/>
              <w:rPr>
                <w:rFonts w:ascii="宋体" w:hAnsi="宋体" w:cs="宋体"/>
                <w:color w:val="auto"/>
                <w:kern w:val="1"/>
                <w:sz w:val="24"/>
                <w:szCs w:val="24"/>
                <w:highlight w:val="none"/>
              </w:rPr>
            </w:pPr>
          </w:p>
          <w:p w14:paraId="68E21039">
            <w:pPr>
              <w:widowControl/>
              <w:autoSpaceDE w:val="0"/>
              <w:autoSpaceDN w:val="0"/>
              <w:adjustRightInd w:val="0"/>
              <w:ind w:right="-481"/>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请勿在20  年  月   日   时  分之前启封</w:t>
            </w:r>
          </w:p>
          <w:p w14:paraId="42AAE1C7">
            <w:pPr>
              <w:widowControl/>
              <w:autoSpaceDE w:val="0"/>
              <w:autoSpaceDN w:val="0"/>
              <w:adjustRightInd w:val="0"/>
              <w:spacing w:before="100" w:after="100"/>
              <w:ind w:right="-481"/>
              <w:jc w:val="left"/>
              <w:rPr>
                <w:rFonts w:ascii="宋体" w:hAnsi="宋体" w:cs="宋体"/>
                <w:color w:val="auto"/>
                <w:kern w:val="0"/>
                <w:sz w:val="24"/>
                <w:szCs w:val="24"/>
                <w:highlight w:val="none"/>
              </w:rPr>
            </w:pPr>
          </w:p>
          <w:p w14:paraId="242F5435">
            <w:pPr>
              <w:widowControl/>
              <w:autoSpaceDE w:val="0"/>
              <w:autoSpaceDN w:val="0"/>
              <w:adjustRightInd w:val="0"/>
              <w:ind w:right="-481"/>
              <w:jc w:val="center"/>
              <w:rPr>
                <w:rStyle w:val="36"/>
                <w:rFonts w:ascii="宋体" w:hAnsi="宋体" w:eastAsia="宋体" w:cs="宋体"/>
                <w:color w:val="auto"/>
                <w:sz w:val="24"/>
                <w:szCs w:val="24"/>
                <w:highlight w:val="none"/>
              </w:rPr>
            </w:pPr>
            <w:r>
              <w:rPr>
                <w:rStyle w:val="36"/>
                <w:rFonts w:hint="eastAsia" w:ascii="宋体" w:hAnsi="宋体" w:eastAsia="宋体" w:cs="宋体"/>
                <w:color w:val="auto"/>
                <w:sz w:val="24"/>
                <w:szCs w:val="24"/>
                <w:highlight w:val="none"/>
              </w:rPr>
              <w:t>加盖投标人公章（投标人法定代表人或者被授权代表签字或</w:t>
            </w:r>
            <w:r>
              <w:rPr>
                <w:rStyle w:val="36"/>
                <w:rFonts w:ascii="宋体" w:hAnsi="宋体" w:eastAsia="宋体" w:cs="宋体"/>
                <w:color w:val="auto"/>
                <w:sz w:val="24"/>
                <w:szCs w:val="24"/>
                <w:highlight w:val="none"/>
              </w:rPr>
              <w:t>印章</w:t>
            </w:r>
            <w:r>
              <w:rPr>
                <w:rStyle w:val="36"/>
                <w:rFonts w:hint="eastAsia" w:ascii="宋体" w:hAnsi="宋体" w:eastAsia="宋体" w:cs="宋体"/>
                <w:color w:val="auto"/>
                <w:sz w:val="24"/>
                <w:szCs w:val="24"/>
                <w:highlight w:val="none"/>
              </w:rPr>
              <w:t>）</w:t>
            </w:r>
          </w:p>
        </w:tc>
      </w:tr>
    </w:tbl>
    <w:p w14:paraId="1BB5606A">
      <w:pPr>
        <w:spacing w:line="420" w:lineRule="exact"/>
        <w:rPr>
          <w:rFonts w:ascii="宋体" w:hAnsi="宋体" w:cs="宋体"/>
          <w:color w:val="auto"/>
          <w:szCs w:val="21"/>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6599706A">
      <w:pPr>
        <w:autoSpaceDE w:val="0"/>
        <w:autoSpaceDN w:val="0"/>
        <w:adjustRightInd w:val="0"/>
        <w:spacing w:line="440" w:lineRule="exact"/>
        <w:rPr>
          <w:rFonts w:ascii="宋体" w:hAnsi="宋体"/>
          <w:color w:val="auto"/>
          <w:sz w:val="24"/>
          <w:szCs w:val="24"/>
          <w:highlight w:val="none"/>
        </w:rPr>
      </w:pPr>
      <w:r>
        <w:rPr>
          <w:rFonts w:hint="eastAsia" w:ascii="宋体" w:hAnsi="宋体" w:cs="仿宋"/>
          <w:color w:val="auto"/>
          <w:sz w:val="24"/>
          <w:highlight w:val="none"/>
          <w:lang w:val="zh-CN"/>
        </w:rPr>
        <w:t>附件1</w:t>
      </w:r>
      <w:r>
        <w:rPr>
          <w:rFonts w:hint="eastAsia" w:ascii="宋体" w:hAnsi="宋体" w:cs="仿宋"/>
          <w:color w:val="auto"/>
          <w:sz w:val="24"/>
          <w:highlight w:val="none"/>
        </w:rPr>
        <w:t>8</w:t>
      </w:r>
      <w:r>
        <w:rPr>
          <w:rFonts w:hint="eastAsia" w:ascii="宋体" w:hAnsi="宋体" w:cs="仿宋"/>
          <w:color w:val="auto"/>
          <w:sz w:val="24"/>
          <w:highlight w:val="none"/>
          <w:lang w:val="zh-CN"/>
        </w:rPr>
        <w:t>：</w:t>
      </w:r>
    </w:p>
    <w:p w14:paraId="28B85E53">
      <w:pPr>
        <w:spacing w:before="156" w:beforeLines="50" w:after="156" w:afterLines="50" w:line="460" w:lineRule="exact"/>
        <w:jc w:val="center"/>
        <w:rPr>
          <w:rFonts w:ascii="宋体" w:hAnsi="宋体"/>
          <w:b/>
          <w:color w:val="auto"/>
          <w:sz w:val="32"/>
          <w:szCs w:val="44"/>
          <w:highlight w:val="none"/>
        </w:rPr>
      </w:pPr>
      <w:r>
        <w:rPr>
          <w:rFonts w:hint="eastAsia" w:ascii="宋体" w:hAnsi="宋体"/>
          <w:b/>
          <w:color w:val="auto"/>
          <w:sz w:val="32"/>
          <w:szCs w:val="44"/>
          <w:highlight w:val="none"/>
        </w:rPr>
        <w:t>履约验收书参考样本（货物类）</w:t>
      </w:r>
    </w:p>
    <w:tbl>
      <w:tblPr>
        <w:tblStyle w:val="24"/>
        <w:tblW w:w="13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1311"/>
        <w:gridCol w:w="1585"/>
        <w:gridCol w:w="1615"/>
        <w:gridCol w:w="382"/>
        <w:gridCol w:w="982"/>
        <w:gridCol w:w="1357"/>
        <w:gridCol w:w="1776"/>
        <w:gridCol w:w="1480"/>
        <w:gridCol w:w="1629"/>
      </w:tblGrid>
      <w:tr w14:paraId="7917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680" w:type="dxa"/>
            <w:tcBorders>
              <w:top w:val="single" w:color="auto" w:sz="4" w:space="0"/>
              <w:left w:val="single" w:color="auto" w:sz="4" w:space="0"/>
              <w:bottom w:val="single" w:color="auto" w:sz="4" w:space="0"/>
              <w:right w:val="single" w:color="auto" w:sz="4" w:space="0"/>
            </w:tcBorders>
            <w:vAlign w:val="center"/>
          </w:tcPr>
          <w:p w14:paraId="090FDDBE">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采购单位</w:t>
            </w:r>
          </w:p>
        </w:tc>
        <w:tc>
          <w:tcPr>
            <w:tcW w:w="2896" w:type="dxa"/>
            <w:gridSpan w:val="2"/>
            <w:tcBorders>
              <w:top w:val="single" w:color="auto" w:sz="4" w:space="0"/>
              <w:left w:val="single" w:color="auto" w:sz="4" w:space="0"/>
              <w:bottom w:val="single" w:color="auto" w:sz="4" w:space="0"/>
              <w:right w:val="single" w:color="auto" w:sz="4" w:space="0"/>
            </w:tcBorders>
            <w:vAlign w:val="center"/>
          </w:tcPr>
          <w:p w14:paraId="147B56F5">
            <w:pPr>
              <w:spacing w:line="280" w:lineRule="exact"/>
              <w:jc w:val="center"/>
              <w:rPr>
                <w:rFonts w:asciiTheme="minorEastAsia" w:hAnsiTheme="minorEastAsia" w:eastAsiaTheme="minorEastAsia"/>
                <w:color w:val="auto"/>
                <w:sz w:val="24"/>
                <w:szCs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515A9BCF">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项目名称</w:t>
            </w:r>
          </w:p>
        </w:tc>
        <w:tc>
          <w:tcPr>
            <w:tcW w:w="2721" w:type="dxa"/>
            <w:gridSpan w:val="3"/>
            <w:tcBorders>
              <w:top w:val="single" w:color="auto" w:sz="4" w:space="0"/>
              <w:left w:val="single" w:color="auto" w:sz="4" w:space="0"/>
              <w:bottom w:val="single" w:color="auto" w:sz="4" w:space="0"/>
              <w:right w:val="single" w:color="auto" w:sz="4" w:space="0"/>
            </w:tcBorders>
            <w:vAlign w:val="center"/>
          </w:tcPr>
          <w:p w14:paraId="384652D2">
            <w:pPr>
              <w:spacing w:line="280" w:lineRule="exact"/>
              <w:jc w:val="center"/>
              <w:rPr>
                <w:rFonts w:asciiTheme="minorEastAsia" w:hAnsiTheme="minorEastAsia" w:eastAsiaTheme="minorEastAsia"/>
                <w:color w:val="auto"/>
                <w:sz w:val="24"/>
                <w:szCs w:val="24"/>
                <w:highlight w:val="none"/>
              </w:rPr>
            </w:pPr>
          </w:p>
        </w:tc>
        <w:tc>
          <w:tcPr>
            <w:tcW w:w="1776" w:type="dxa"/>
            <w:tcBorders>
              <w:top w:val="single" w:color="auto" w:sz="4" w:space="0"/>
              <w:left w:val="single" w:color="auto" w:sz="4" w:space="0"/>
              <w:bottom w:val="single" w:color="auto" w:sz="4" w:space="0"/>
              <w:right w:val="single" w:color="auto" w:sz="4" w:space="0"/>
            </w:tcBorders>
            <w:vAlign w:val="center"/>
          </w:tcPr>
          <w:p w14:paraId="0A4B5219">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合同名称</w:t>
            </w:r>
          </w:p>
        </w:tc>
        <w:tc>
          <w:tcPr>
            <w:tcW w:w="3106" w:type="dxa"/>
            <w:gridSpan w:val="2"/>
            <w:tcBorders>
              <w:top w:val="single" w:color="auto" w:sz="4" w:space="0"/>
              <w:left w:val="single" w:color="auto" w:sz="4" w:space="0"/>
              <w:bottom w:val="single" w:color="auto" w:sz="4" w:space="0"/>
              <w:right w:val="single" w:color="auto" w:sz="4" w:space="0"/>
            </w:tcBorders>
            <w:vAlign w:val="center"/>
          </w:tcPr>
          <w:p w14:paraId="37CC35FC">
            <w:pPr>
              <w:spacing w:line="280" w:lineRule="exact"/>
              <w:jc w:val="center"/>
              <w:rPr>
                <w:rFonts w:asciiTheme="minorEastAsia" w:hAnsiTheme="minorEastAsia" w:eastAsiaTheme="minorEastAsia"/>
                <w:color w:val="auto"/>
                <w:sz w:val="24"/>
                <w:szCs w:val="24"/>
                <w:highlight w:val="none"/>
              </w:rPr>
            </w:pPr>
          </w:p>
        </w:tc>
      </w:tr>
      <w:tr w14:paraId="1103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680" w:type="dxa"/>
            <w:tcBorders>
              <w:top w:val="single" w:color="auto" w:sz="4" w:space="0"/>
              <w:left w:val="single" w:color="auto" w:sz="4" w:space="0"/>
              <w:bottom w:val="single" w:color="auto" w:sz="4" w:space="0"/>
              <w:right w:val="single" w:color="auto" w:sz="4" w:space="0"/>
            </w:tcBorders>
            <w:vAlign w:val="center"/>
          </w:tcPr>
          <w:p w14:paraId="075AC31B">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w:t>
            </w:r>
          </w:p>
        </w:tc>
        <w:tc>
          <w:tcPr>
            <w:tcW w:w="2896" w:type="dxa"/>
            <w:gridSpan w:val="2"/>
            <w:tcBorders>
              <w:top w:val="single" w:color="auto" w:sz="4" w:space="0"/>
              <w:left w:val="single" w:color="auto" w:sz="4" w:space="0"/>
              <w:bottom w:val="single" w:color="auto" w:sz="4" w:space="0"/>
              <w:right w:val="single" w:color="auto" w:sz="4" w:space="0"/>
            </w:tcBorders>
            <w:vAlign w:val="center"/>
          </w:tcPr>
          <w:p w14:paraId="1ACF7F4D">
            <w:pPr>
              <w:spacing w:line="280" w:lineRule="exact"/>
              <w:jc w:val="center"/>
              <w:rPr>
                <w:rFonts w:asciiTheme="minorEastAsia" w:hAnsiTheme="minorEastAsia" w:eastAsiaTheme="minorEastAsia"/>
                <w:color w:val="auto"/>
                <w:sz w:val="24"/>
                <w:szCs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0C80A2CF">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项目及合同</w:t>
            </w:r>
          </w:p>
          <w:p w14:paraId="6A4B3125">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编号</w:t>
            </w:r>
          </w:p>
        </w:tc>
        <w:tc>
          <w:tcPr>
            <w:tcW w:w="2721" w:type="dxa"/>
            <w:gridSpan w:val="3"/>
            <w:tcBorders>
              <w:top w:val="single" w:color="auto" w:sz="4" w:space="0"/>
              <w:left w:val="single" w:color="auto" w:sz="4" w:space="0"/>
              <w:bottom w:val="single" w:color="auto" w:sz="4" w:space="0"/>
              <w:right w:val="single" w:color="auto" w:sz="4" w:space="0"/>
            </w:tcBorders>
            <w:vAlign w:val="center"/>
          </w:tcPr>
          <w:p w14:paraId="282E725E">
            <w:pPr>
              <w:spacing w:line="280" w:lineRule="exact"/>
              <w:jc w:val="center"/>
              <w:rPr>
                <w:rFonts w:asciiTheme="minorEastAsia" w:hAnsiTheme="minorEastAsia" w:eastAsiaTheme="minorEastAsia"/>
                <w:color w:val="auto"/>
                <w:sz w:val="24"/>
                <w:szCs w:val="24"/>
                <w:highlight w:val="none"/>
              </w:rPr>
            </w:pPr>
          </w:p>
        </w:tc>
        <w:tc>
          <w:tcPr>
            <w:tcW w:w="1776" w:type="dxa"/>
            <w:tcBorders>
              <w:top w:val="single" w:color="auto" w:sz="4" w:space="0"/>
              <w:left w:val="single" w:color="auto" w:sz="4" w:space="0"/>
              <w:bottom w:val="single" w:color="auto" w:sz="4" w:space="0"/>
              <w:right w:val="single" w:color="auto" w:sz="4" w:space="0"/>
            </w:tcBorders>
            <w:vAlign w:val="center"/>
          </w:tcPr>
          <w:p w14:paraId="59D9FA42">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合同金额</w:t>
            </w:r>
          </w:p>
        </w:tc>
        <w:tc>
          <w:tcPr>
            <w:tcW w:w="3106" w:type="dxa"/>
            <w:gridSpan w:val="2"/>
            <w:tcBorders>
              <w:top w:val="single" w:color="auto" w:sz="4" w:space="0"/>
              <w:left w:val="single" w:color="auto" w:sz="4" w:space="0"/>
              <w:bottom w:val="single" w:color="auto" w:sz="4" w:space="0"/>
              <w:right w:val="single" w:color="auto" w:sz="4" w:space="0"/>
            </w:tcBorders>
            <w:vAlign w:val="center"/>
          </w:tcPr>
          <w:p w14:paraId="6ADFF34F">
            <w:pPr>
              <w:spacing w:line="280" w:lineRule="exact"/>
              <w:jc w:val="center"/>
              <w:rPr>
                <w:rFonts w:asciiTheme="minorEastAsia" w:hAnsiTheme="minorEastAsia" w:eastAsiaTheme="minorEastAsia"/>
                <w:color w:val="auto"/>
                <w:sz w:val="24"/>
                <w:szCs w:val="24"/>
                <w:highlight w:val="none"/>
              </w:rPr>
            </w:pPr>
          </w:p>
        </w:tc>
      </w:tr>
      <w:tr w14:paraId="42A5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680" w:type="dxa"/>
            <w:tcBorders>
              <w:top w:val="single" w:color="auto" w:sz="4" w:space="0"/>
              <w:left w:val="single" w:color="auto" w:sz="4" w:space="0"/>
              <w:bottom w:val="single" w:color="auto" w:sz="4" w:space="0"/>
              <w:right w:val="single" w:color="auto" w:sz="4" w:space="0"/>
            </w:tcBorders>
            <w:vAlign w:val="center"/>
          </w:tcPr>
          <w:p w14:paraId="1D090B4F">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验收时间</w:t>
            </w:r>
          </w:p>
        </w:tc>
        <w:tc>
          <w:tcPr>
            <w:tcW w:w="2896" w:type="dxa"/>
            <w:gridSpan w:val="2"/>
            <w:tcBorders>
              <w:top w:val="single" w:color="auto" w:sz="4" w:space="0"/>
              <w:left w:val="single" w:color="auto" w:sz="4" w:space="0"/>
              <w:bottom w:val="single" w:color="auto" w:sz="4" w:space="0"/>
              <w:right w:val="single" w:color="auto" w:sz="4" w:space="0"/>
            </w:tcBorders>
            <w:vAlign w:val="center"/>
          </w:tcPr>
          <w:p w14:paraId="31AC686E">
            <w:pPr>
              <w:spacing w:line="280" w:lineRule="exact"/>
              <w:jc w:val="center"/>
              <w:rPr>
                <w:rFonts w:asciiTheme="minorEastAsia" w:hAnsiTheme="minorEastAsia" w:eastAsiaTheme="minorEastAsia"/>
                <w:color w:val="auto"/>
                <w:sz w:val="24"/>
                <w:szCs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475A74A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验收地点</w:t>
            </w:r>
          </w:p>
        </w:tc>
        <w:tc>
          <w:tcPr>
            <w:tcW w:w="2721" w:type="dxa"/>
            <w:gridSpan w:val="3"/>
            <w:tcBorders>
              <w:top w:val="single" w:color="auto" w:sz="4" w:space="0"/>
              <w:left w:val="single" w:color="auto" w:sz="4" w:space="0"/>
              <w:bottom w:val="single" w:color="auto" w:sz="4" w:space="0"/>
              <w:right w:val="single" w:color="auto" w:sz="4" w:space="0"/>
            </w:tcBorders>
            <w:vAlign w:val="center"/>
          </w:tcPr>
          <w:p w14:paraId="3F2CDEB8">
            <w:pPr>
              <w:spacing w:line="280" w:lineRule="exact"/>
              <w:jc w:val="center"/>
              <w:rPr>
                <w:rFonts w:asciiTheme="minorEastAsia" w:hAnsiTheme="minorEastAsia" w:eastAsiaTheme="minorEastAsia"/>
                <w:color w:val="auto"/>
                <w:sz w:val="24"/>
                <w:szCs w:val="24"/>
                <w:highlight w:val="none"/>
              </w:rPr>
            </w:pPr>
          </w:p>
        </w:tc>
        <w:tc>
          <w:tcPr>
            <w:tcW w:w="1776" w:type="dxa"/>
            <w:tcBorders>
              <w:top w:val="single" w:color="auto" w:sz="4" w:space="0"/>
              <w:left w:val="single" w:color="auto" w:sz="4" w:space="0"/>
              <w:bottom w:val="single" w:color="auto" w:sz="4" w:space="0"/>
              <w:right w:val="single" w:color="auto" w:sz="4" w:space="0"/>
            </w:tcBorders>
            <w:vAlign w:val="center"/>
          </w:tcPr>
          <w:p w14:paraId="6D21BC98">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验收组织形式</w:t>
            </w:r>
          </w:p>
        </w:tc>
        <w:tc>
          <w:tcPr>
            <w:tcW w:w="3106" w:type="dxa"/>
            <w:gridSpan w:val="2"/>
            <w:tcBorders>
              <w:top w:val="single" w:color="auto" w:sz="4" w:space="0"/>
              <w:left w:val="single" w:color="auto" w:sz="4" w:space="0"/>
              <w:bottom w:val="single" w:color="auto" w:sz="4" w:space="0"/>
              <w:right w:val="single" w:color="auto" w:sz="4" w:space="0"/>
            </w:tcBorders>
            <w:vAlign w:val="center"/>
          </w:tcPr>
          <w:p w14:paraId="718300F5">
            <w:pPr>
              <w:ind w:left="960" w:hanging="960" w:hangingChars="400"/>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□自行简易验收</w:t>
            </w:r>
          </w:p>
          <w:p w14:paraId="28D8D6D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□验收小组验收</w:t>
            </w:r>
          </w:p>
        </w:tc>
      </w:tr>
      <w:tr w14:paraId="2C11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80" w:type="dxa"/>
            <w:tcBorders>
              <w:top w:val="single" w:color="auto" w:sz="4" w:space="0"/>
              <w:left w:val="single" w:color="auto" w:sz="4" w:space="0"/>
              <w:bottom w:val="single" w:color="auto" w:sz="4" w:space="0"/>
              <w:right w:val="single" w:color="auto" w:sz="4" w:space="0"/>
            </w:tcBorders>
            <w:vAlign w:val="center"/>
          </w:tcPr>
          <w:p w14:paraId="7C7B473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分期验收</w:t>
            </w:r>
          </w:p>
        </w:tc>
        <w:tc>
          <w:tcPr>
            <w:tcW w:w="2896" w:type="dxa"/>
            <w:gridSpan w:val="2"/>
            <w:tcBorders>
              <w:top w:val="single" w:color="auto" w:sz="4" w:space="0"/>
              <w:left w:val="single" w:color="auto" w:sz="4" w:space="0"/>
              <w:bottom w:val="single" w:color="auto" w:sz="4" w:space="0"/>
              <w:right w:val="single" w:color="auto" w:sz="4" w:space="0"/>
            </w:tcBorders>
            <w:vAlign w:val="center"/>
          </w:tcPr>
          <w:p w14:paraId="58661A11">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是□   否□</w:t>
            </w:r>
          </w:p>
        </w:tc>
        <w:tc>
          <w:tcPr>
            <w:tcW w:w="1615" w:type="dxa"/>
            <w:tcBorders>
              <w:top w:val="single" w:color="auto" w:sz="4" w:space="0"/>
              <w:left w:val="single" w:color="auto" w:sz="4" w:space="0"/>
              <w:bottom w:val="single" w:color="auto" w:sz="4" w:space="0"/>
              <w:right w:val="single" w:color="auto" w:sz="4" w:space="0"/>
            </w:tcBorders>
            <w:vAlign w:val="center"/>
          </w:tcPr>
          <w:p w14:paraId="0EAC7286">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分期情况</w:t>
            </w:r>
          </w:p>
        </w:tc>
        <w:tc>
          <w:tcPr>
            <w:tcW w:w="7605" w:type="dxa"/>
            <w:gridSpan w:val="6"/>
            <w:tcBorders>
              <w:top w:val="single" w:color="auto" w:sz="4" w:space="0"/>
              <w:left w:val="single" w:color="auto" w:sz="4" w:space="0"/>
              <w:bottom w:val="single" w:color="auto" w:sz="4" w:space="0"/>
              <w:right w:val="single" w:color="auto" w:sz="4" w:space="0"/>
            </w:tcBorders>
            <w:vAlign w:val="center"/>
          </w:tcPr>
          <w:p w14:paraId="7063439E">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共分   期，此为第   期验收</w:t>
            </w:r>
          </w:p>
        </w:tc>
      </w:tr>
      <w:tr w14:paraId="3D99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680" w:type="dxa"/>
            <w:vMerge w:val="restart"/>
            <w:tcBorders>
              <w:top w:val="single" w:color="auto" w:sz="4" w:space="0"/>
              <w:left w:val="single" w:color="auto" w:sz="4" w:space="0"/>
              <w:bottom w:val="single" w:color="auto" w:sz="4" w:space="0"/>
              <w:right w:val="single" w:color="auto" w:sz="4" w:space="0"/>
            </w:tcBorders>
            <w:vAlign w:val="center"/>
          </w:tcPr>
          <w:p w14:paraId="1C448EA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验收内容</w:t>
            </w:r>
          </w:p>
        </w:tc>
        <w:tc>
          <w:tcPr>
            <w:tcW w:w="1311" w:type="dxa"/>
            <w:tcBorders>
              <w:top w:val="single" w:color="auto" w:sz="4" w:space="0"/>
              <w:left w:val="single" w:color="auto" w:sz="4" w:space="0"/>
              <w:bottom w:val="single" w:color="auto" w:sz="4" w:space="0"/>
              <w:right w:val="single" w:color="auto" w:sz="4" w:space="0"/>
            </w:tcBorders>
            <w:vAlign w:val="center"/>
          </w:tcPr>
          <w:p w14:paraId="422F6AC4">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货物清单</w:t>
            </w:r>
          </w:p>
        </w:tc>
        <w:tc>
          <w:tcPr>
            <w:tcW w:w="1584" w:type="dxa"/>
            <w:tcBorders>
              <w:top w:val="single" w:color="auto" w:sz="4" w:space="0"/>
              <w:left w:val="single" w:color="auto" w:sz="4" w:space="0"/>
              <w:bottom w:val="single" w:color="auto" w:sz="4" w:space="0"/>
              <w:right w:val="single" w:color="auto" w:sz="4" w:space="0"/>
            </w:tcBorders>
            <w:vAlign w:val="center"/>
          </w:tcPr>
          <w:p w14:paraId="3EF08BC8">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品牌、型号、规格、数量及外观质量</w:t>
            </w:r>
          </w:p>
        </w:tc>
        <w:tc>
          <w:tcPr>
            <w:tcW w:w="1615" w:type="dxa"/>
            <w:tcBorders>
              <w:top w:val="single" w:color="auto" w:sz="4" w:space="0"/>
              <w:left w:val="single" w:color="auto" w:sz="4" w:space="0"/>
              <w:bottom w:val="single" w:color="auto" w:sz="4" w:space="0"/>
              <w:right w:val="single" w:color="auto" w:sz="4" w:space="0"/>
            </w:tcBorders>
            <w:vAlign w:val="center"/>
          </w:tcPr>
          <w:p w14:paraId="2ACB996B">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技术、性能指标</w:t>
            </w:r>
          </w:p>
        </w:tc>
        <w:tc>
          <w:tcPr>
            <w:tcW w:w="1364" w:type="dxa"/>
            <w:gridSpan w:val="2"/>
            <w:tcBorders>
              <w:top w:val="single" w:color="auto" w:sz="4" w:space="0"/>
              <w:left w:val="single" w:color="auto" w:sz="4" w:space="0"/>
              <w:bottom w:val="single" w:color="auto" w:sz="4" w:space="0"/>
              <w:right w:val="single" w:color="auto" w:sz="4" w:space="0"/>
            </w:tcBorders>
            <w:vAlign w:val="center"/>
          </w:tcPr>
          <w:p w14:paraId="37A1A755">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运行状况及安装调试</w:t>
            </w:r>
          </w:p>
        </w:tc>
        <w:tc>
          <w:tcPr>
            <w:tcW w:w="1357" w:type="dxa"/>
            <w:tcBorders>
              <w:top w:val="single" w:color="auto" w:sz="4" w:space="0"/>
              <w:left w:val="single" w:color="auto" w:sz="4" w:space="0"/>
              <w:bottom w:val="single" w:color="auto" w:sz="4" w:space="0"/>
              <w:right w:val="single" w:color="auto" w:sz="4" w:space="0"/>
            </w:tcBorders>
            <w:vAlign w:val="center"/>
          </w:tcPr>
          <w:p w14:paraId="75E5B9A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质量证明文件</w:t>
            </w:r>
          </w:p>
        </w:tc>
        <w:tc>
          <w:tcPr>
            <w:tcW w:w="1776" w:type="dxa"/>
            <w:tcBorders>
              <w:top w:val="single" w:color="auto" w:sz="4" w:space="0"/>
              <w:left w:val="single" w:color="auto" w:sz="4" w:space="0"/>
              <w:bottom w:val="single" w:color="auto" w:sz="4" w:space="0"/>
              <w:right w:val="single" w:color="auto" w:sz="4" w:space="0"/>
            </w:tcBorders>
            <w:vAlign w:val="center"/>
          </w:tcPr>
          <w:p w14:paraId="6F485DA9">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售后服务承诺</w:t>
            </w:r>
          </w:p>
        </w:tc>
        <w:tc>
          <w:tcPr>
            <w:tcW w:w="1480" w:type="dxa"/>
            <w:tcBorders>
              <w:top w:val="single" w:color="auto" w:sz="4" w:space="0"/>
              <w:left w:val="single" w:color="auto" w:sz="4" w:space="0"/>
              <w:bottom w:val="single" w:color="auto" w:sz="4" w:space="0"/>
              <w:right w:val="single" w:color="auto" w:sz="4" w:space="0"/>
            </w:tcBorders>
            <w:vAlign w:val="center"/>
          </w:tcPr>
          <w:p w14:paraId="085DE6F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安全标准</w:t>
            </w:r>
          </w:p>
        </w:tc>
        <w:tc>
          <w:tcPr>
            <w:tcW w:w="1626" w:type="dxa"/>
            <w:tcBorders>
              <w:top w:val="single" w:color="auto" w:sz="4" w:space="0"/>
              <w:left w:val="single" w:color="auto" w:sz="4" w:space="0"/>
              <w:bottom w:val="single" w:color="auto" w:sz="4" w:space="0"/>
              <w:right w:val="single" w:color="auto" w:sz="4" w:space="0"/>
            </w:tcBorders>
            <w:vAlign w:val="center"/>
          </w:tcPr>
          <w:p w14:paraId="7CB41E0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合同履约时间、地点、方式</w:t>
            </w:r>
          </w:p>
        </w:tc>
      </w:tr>
      <w:tr w14:paraId="5A35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680" w:type="dxa"/>
            <w:vMerge w:val="continue"/>
            <w:tcBorders>
              <w:top w:val="single" w:color="auto" w:sz="4" w:space="0"/>
              <w:left w:val="single" w:color="auto" w:sz="4" w:space="0"/>
              <w:bottom w:val="single" w:color="auto" w:sz="4" w:space="0"/>
              <w:right w:val="single" w:color="auto" w:sz="4" w:space="0"/>
            </w:tcBorders>
            <w:vAlign w:val="center"/>
          </w:tcPr>
          <w:p w14:paraId="69E646BD">
            <w:pPr>
              <w:widowControl/>
              <w:jc w:val="left"/>
              <w:rPr>
                <w:rFonts w:asciiTheme="minorEastAsia" w:hAnsiTheme="minorEastAsia" w:eastAsiaTheme="minorEastAsia"/>
                <w:color w:val="auto"/>
                <w:sz w:val="24"/>
                <w:szCs w:val="24"/>
                <w:highlight w:val="none"/>
              </w:rPr>
            </w:pPr>
          </w:p>
        </w:tc>
        <w:tc>
          <w:tcPr>
            <w:tcW w:w="1311" w:type="dxa"/>
            <w:tcBorders>
              <w:top w:val="single" w:color="auto" w:sz="4" w:space="0"/>
              <w:left w:val="single" w:color="auto" w:sz="4" w:space="0"/>
              <w:bottom w:val="single" w:color="auto" w:sz="4" w:space="0"/>
              <w:right w:val="single" w:color="auto" w:sz="4" w:space="0"/>
            </w:tcBorders>
            <w:vAlign w:val="center"/>
          </w:tcPr>
          <w:p w14:paraId="46ADB10A">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w:t>
            </w:r>
          </w:p>
          <w:p w14:paraId="302ABB51">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不合格□</w:t>
            </w:r>
          </w:p>
        </w:tc>
        <w:tc>
          <w:tcPr>
            <w:tcW w:w="1584" w:type="dxa"/>
            <w:tcBorders>
              <w:top w:val="single" w:color="auto" w:sz="4" w:space="0"/>
              <w:left w:val="single" w:color="auto" w:sz="4" w:space="0"/>
              <w:bottom w:val="single" w:color="auto" w:sz="4" w:space="0"/>
              <w:right w:val="single" w:color="auto" w:sz="4" w:space="0"/>
            </w:tcBorders>
            <w:vAlign w:val="center"/>
          </w:tcPr>
          <w:p w14:paraId="6B7625FB">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w:t>
            </w:r>
          </w:p>
          <w:p w14:paraId="20CA14F5">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不合格□</w:t>
            </w:r>
          </w:p>
        </w:tc>
        <w:tc>
          <w:tcPr>
            <w:tcW w:w="1615" w:type="dxa"/>
            <w:tcBorders>
              <w:top w:val="single" w:color="auto" w:sz="4" w:space="0"/>
              <w:left w:val="single" w:color="auto" w:sz="4" w:space="0"/>
              <w:bottom w:val="single" w:color="auto" w:sz="4" w:space="0"/>
              <w:right w:val="single" w:color="auto" w:sz="4" w:space="0"/>
            </w:tcBorders>
            <w:vAlign w:val="center"/>
          </w:tcPr>
          <w:p w14:paraId="38712C18">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w:t>
            </w:r>
          </w:p>
          <w:p w14:paraId="1663D648">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不合格□</w:t>
            </w:r>
          </w:p>
        </w:tc>
        <w:tc>
          <w:tcPr>
            <w:tcW w:w="1364" w:type="dxa"/>
            <w:gridSpan w:val="2"/>
            <w:tcBorders>
              <w:top w:val="single" w:color="auto" w:sz="4" w:space="0"/>
              <w:left w:val="single" w:color="auto" w:sz="4" w:space="0"/>
              <w:bottom w:val="single" w:color="auto" w:sz="4" w:space="0"/>
              <w:right w:val="single" w:color="auto" w:sz="4" w:space="0"/>
            </w:tcBorders>
            <w:vAlign w:val="center"/>
          </w:tcPr>
          <w:p w14:paraId="4EB42463">
            <w:pPr>
              <w:spacing w:line="280" w:lineRule="exact"/>
              <w:ind w:firstLine="120" w:firstLineChars="50"/>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w:t>
            </w:r>
          </w:p>
          <w:p w14:paraId="5C06E054">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不合格□</w:t>
            </w:r>
          </w:p>
        </w:tc>
        <w:tc>
          <w:tcPr>
            <w:tcW w:w="1357" w:type="dxa"/>
            <w:tcBorders>
              <w:top w:val="single" w:color="auto" w:sz="4" w:space="0"/>
              <w:left w:val="single" w:color="auto" w:sz="4" w:space="0"/>
              <w:bottom w:val="single" w:color="auto" w:sz="4" w:space="0"/>
              <w:right w:val="single" w:color="auto" w:sz="4" w:space="0"/>
            </w:tcBorders>
            <w:vAlign w:val="center"/>
          </w:tcPr>
          <w:p w14:paraId="60ACFFA7">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w:t>
            </w:r>
          </w:p>
          <w:p w14:paraId="734C1DA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不合格□</w:t>
            </w:r>
          </w:p>
        </w:tc>
        <w:tc>
          <w:tcPr>
            <w:tcW w:w="1776" w:type="dxa"/>
            <w:tcBorders>
              <w:top w:val="single" w:color="auto" w:sz="4" w:space="0"/>
              <w:left w:val="single" w:color="auto" w:sz="4" w:space="0"/>
              <w:bottom w:val="single" w:color="auto" w:sz="4" w:space="0"/>
              <w:right w:val="single" w:color="auto" w:sz="4" w:space="0"/>
            </w:tcBorders>
            <w:vAlign w:val="center"/>
          </w:tcPr>
          <w:p w14:paraId="50EE23ED">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w:t>
            </w:r>
          </w:p>
          <w:p w14:paraId="13159E6B">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不合格□</w:t>
            </w:r>
          </w:p>
        </w:tc>
        <w:tc>
          <w:tcPr>
            <w:tcW w:w="1480" w:type="dxa"/>
            <w:tcBorders>
              <w:top w:val="single" w:color="auto" w:sz="4" w:space="0"/>
              <w:left w:val="single" w:color="auto" w:sz="4" w:space="0"/>
              <w:bottom w:val="single" w:color="auto" w:sz="4" w:space="0"/>
              <w:right w:val="single" w:color="auto" w:sz="4" w:space="0"/>
            </w:tcBorders>
            <w:vAlign w:val="center"/>
          </w:tcPr>
          <w:p w14:paraId="5E1BE1CF">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w:t>
            </w:r>
          </w:p>
          <w:p w14:paraId="67691746">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不合格□</w:t>
            </w:r>
          </w:p>
        </w:tc>
        <w:tc>
          <w:tcPr>
            <w:tcW w:w="1626" w:type="dxa"/>
            <w:tcBorders>
              <w:top w:val="single" w:color="auto" w:sz="4" w:space="0"/>
              <w:left w:val="single" w:color="auto" w:sz="4" w:space="0"/>
              <w:bottom w:val="single" w:color="auto" w:sz="4" w:space="0"/>
              <w:right w:val="single" w:color="auto" w:sz="4" w:space="0"/>
            </w:tcBorders>
            <w:vAlign w:val="center"/>
          </w:tcPr>
          <w:p w14:paraId="1185FF8F">
            <w:pPr>
              <w:spacing w:line="280" w:lineRule="exact"/>
              <w:ind w:firstLine="120" w:firstLineChars="50"/>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w:t>
            </w:r>
          </w:p>
          <w:p w14:paraId="73B36411">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 不合格□</w:t>
            </w:r>
          </w:p>
        </w:tc>
      </w:tr>
      <w:tr w14:paraId="5B98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680" w:type="dxa"/>
            <w:tcBorders>
              <w:top w:val="single" w:color="auto" w:sz="4" w:space="0"/>
              <w:left w:val="single" w:color="auto" w:sz="4" w:space="0"/>
              <w:bottom w:val="single" w:color="auto" w:sz="4" w:space="0"/>
              <w:right w:val="single" w:color="auto" w:sz="4" w:space="0"/>
            </w:tcBorders>
            <w:vAlign w:val="center"/>
          </w:tcPr>
          <w:p w14:paraId="4B6CA728">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专业检测机构情况说明</w:t>
            </w:r>
          </w:p>
        </w:tc>
        <w:tc>
          <w:tcPr>
            <w:tcW w:w="12117" w:type="dxa"/>
            <w:gridSpan w:val="9"/>
            <w:tcBorders>
              <w:top w:val="single" w:color="auto" w:sz="4" w:space="0"/>
              <w:left w:val="single" w:color="auto" w:sz="4" w:space="0"/>
              <w:bottom w:val="single" w:color="auto" w:sz="4" w:space="0"/>
              <w:right w:val="single" w:color="auto" w:sz="4" w:space="0"/>
            </w:tcBorders>
            <w:vAlign w:val="center"/>
          </w:tcPr>
          <w:p w14:paraId="7D28966A">
            <w:pPr>
              <w:spacing w:line="280" w:lineRule="exact"/>
              <w:jc w:val="center"/>
              <w:rPr>
                <w:rFonts w:asciiTheme="minorEastAsia" w:hAnsiTheme="minorEastAsia" w:eastAsiaTheme="minorEastAsia"/>
                <w:color w:val="auto"/>
                <w:sz w:val="24"/>
                <w:szCs w:val="24"/>
                <w:highlight w:val="none"/>
              </w:rPr>
            </w:pPr>
          </w:p>
        </w:tc>
      </w:tr>
      <w:tr w14:paraId="389D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680" w:type="dxa"/>
            <w:tcBorders>
              <w:top w:val="single" w:color="auto" w:sz="4" w:space="0"/>
              <w:left w:val="single" w:color="auto" w:sz="4" w:space="0"/>
              <w:bottom w:val="single" w:color="auto" w:sz="4" w:space="0"/>
              <w:right w:val="single" w:color="auto" w:sz="4" w:space="0"/>
            </w:tcBorders>
            <w:vAlign w:val="center"/>
          </w:tcPr>
          <w:p w14:paraId="3C2C9F5C">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存在问题</w:t>
            </w:r>
          </w:p>
          <w:p w14:paraId="1AFC4633">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和改进意见</w:t>
            </w:r>
          </w:p>
        </w:tc>
        <w:tc>
          <w:tcPr>
            <w:tcW w:w="12117" w:type="dxa"/>
            <w:gridSpan w:val="9"/>
            <w:tcBorders>
              <w:top w:val="single" w:color="auto" w:sz="4" w:space="0"/>
              <w:left w:val="single" w:color="auto" w:sz="4" w:space="0"/>
              <w:bottom w:val="single" w:color="auto" w:sz="4" w:space="0"/>
              <w:right w:val="single" w:color="auto" w:sz="4" w:space="0"/>
            </w:tcBorders>
            <w:vAlign w:val="center"/>
          </w:tcPr>
          <w:p w14:paraId="26AD79C9">
            <w:pPr>
              <w:spacing w:line="280" w:lineRule="exact"/>
              <w:jc w:val="center"/>
              <w:rPr>
                <w:rFonts w:asciiTheme="minorEastAsia" w:hAnsiTheme="minorEastAsia" w:eastAsiaTheme="minorEastAsia"/>
                <w:color w:val="auto"/>
                <w:sz w:val="24"/>
                <w:szCs w:val="24"/>
                <w:highlight w:val="none"/>
              </w:rPr>
            </w:pPr>
          </w:p>
        </w:tc>
      </w:tr>
      <w:tr w14:paraId="3AD5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680" w:type="dxa"/>
            <w:tcBorders>
              <w:top w:val="single" w:color="auto" w:sz="4" w:space="0"/>
              <w:left w:val="single" w:color="auto" w:sz="4" w:space="0"/>
              <w:bottom w:val="single" w:color="auto" w:sz="4" w:space="0"/>
              <w:right w:val="single" w:color="auto" w:sz="4" w:space="0"/>
            </w:tcBorders>
            <w:vAlign w:val="center"/>
          </w:tcPr>
          <w:p w14:paraId="6D018390">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最终结论</w:t>
            </w:r>
          </w:p>
        </w:tc>
        <w:tc>
          <w:tcPr>
            <w:tcW w:w="12117" w:type="dxa"/>
            <w:gridSpan w:val="9"/>
            <w:tcBorders>
              <w:top w:val="single" w:color="auto" w:sz="4" w:space="0"/>
              <w:left w:val="single" w:color="auto" w:sz="4" w:space="0"/>
              <w:bottom w:val="single" w:color="auto" w:sz="4" w:space="0"/>
              <w:right w:val="single" w:color="auto" w:sz="4" w:space="0"/>
            </w:tcBorders>
            <w:vAlign w:val="center"/>
          </w:tcPr>
          <w:p w14:paraId="3FB4DD8A">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合  格□                              不合格□</w:t>
            </w:r>
          </w:p>
        </w:tc>
      </w:tr>
      <w:tr w14:paraId="1027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680" w:type="dxa"/>
            <w:tcBorders>
              <w:top w:val="single" w:color="auto" w:sz="4" w:space="0"/>
              <w:left w:val="single" w:color="auto" w:sz="4" w:space="0"/>
              <w:bottom w:val="single" w:color="auto" w:sz="4" w:space="0"/>
              <w:right w:val="single" w:color="auto" w:sz="4" w:space="0"/>
            </w:tcBorders>
            <w:vAlign w:val="center"/>
          </w:tcPr>
          <w:p w14:paraId="0A44B389">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验收小组</w:t>
            </w:r>
          </w:p>
          <w:p w14:paraId="73313A6F">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成员签字</w:t>
            </w:r>
          </w:p>
        </w:tc>
        <w:tc>
          <w:tcPr>
            <w:tcW w:w="12117" w:type="dxa"/>
            <w:gridSpan w:val="9"/>
            <w:tcBorders>
              <w:top w:val="single" w:color="auto" w:sz="4" w:space="0"/>
              <w:left w:val="single" w:color="auto" w:sz="4" w:space="0"/>
              <w:bottom w:val="single" w:color="auto" w:sz="4" w:space="0"/>
              <w:right w:val="single" w:color="auto" w:sz="4" w:space="0"/>
            </w:tcBorders>
            <w:vAlign w:val="center"/>
          </w:tcPr>
          <w:p w14:paraId="71E5D956">
            <w:pPr>
              <w:spacing w:line="280" w:lineRule="exact"/>
              <w:jc w:val="center"/>
              <w:rPr>
                <w:rFonts w:asciiTheme="minorEastAsia" w:hAnsiTheme="minorEastAsia" w:eastAsiaTheme="minorEastAsia"/>
                <w:color w:val="auto"/>
                <w:sz w:val="24"/>
                <w:szCs w:val="24"/>
                <w:highlight w:val="none"/>
              </w:rPr>
            </w:pPr>
          </w:p>
        </w:tc>
      </w:tr>
      <w:tr w14:paraId="08AF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6573" w:type="dxa"/>
            <w:gridSpan w:val="5"/>
            <w:tcBorders>
              <w:top w:val="single" w:color="auto" w:sz="4" w:space="0"/>
              <w:left w:val="single" w:color="auto" w:sz="4" w:space="0"/>
              <w:bottom w:val="single" w:color="auto" w:sz="4" w:space="0"/>
              <w:right w:val="single" w:color="auto" w:sz="4" w:space="0"/>
            </w:tcBorders>
            <w:vAlign w:val="center"/>
          </w:tcPr>
          <w:p w14:paraId="182D7616">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代理机构意见</w:t>
            </w:r>
          </w:p>
        </w:tc>
        <w:tc>
          <w:tcPr>
            <w:tcW w:w="7224" w:type="dxa"/>
            <w:gridSpan w:val="5"/>
            <w:tcBorders>
              <w:top w:val="single" w:color="auto" w:sz="4" w:space="0"/>
              <w:left w:val="single" w:color="auto" w:sz="4" w:space="0"/>
              <w:bottom w:val="single" w:color="auto" w:sz="4" w:space="0"/>
              <w:right w:val="single" w:color="auto" w:sz="4" w:space="0"/>
            </w:tcBorders>
            <w:vAlign w:val="center"/>
          </w:tcPr>
          <w:p w14:paraId="0C442220">
            <w:pPr>
              <w:spacing w:line="2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采购单位意见</w:t>
            </w:r>
          </w:p>
        </w:tc>
      </w:tr>
      <w:tr w14:paraId="3E2D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6573" w:type="dxa"/>
            <w:gridSpan w:val="5"/>
            <w:tcBorders>
              <w:top w:val="single" w:color="auto" w:sz="4" w:space="0"/>
              <w:left w:val="single" w:color="auto" w:sz="4" w:space="0"/>
              <w:bottom w:val="single" w:color="auto" w:sz="4" w:space="0"/>
              <w:right w:val="single" w:color="auto" w:sz="4" w:space="0"/>
            </w:tcBorders>
          </w:tcPr>
          <w:p w14:paraId="30FD1CF9">
            <w:pPr>
              <w:spacing w:line="280" w:lineRule="exact"/>
              <w:rPr>
                <w:rFonts w:asciiTheme="minorEastAsia" w:hAnsiTheme="minorEastAsia" w:eastAsiaTheme="minorEastAsia"/>
                <w:color w:val="auto"/>
                <w:sz w:val="24"/>
                <w:szCs w:val="24"/>
                <w:highlight w:val="none"/>
              </w:rPr>
            </w:pPr>
          </w:p>
          <w:p w14:paraId="539BC36C">
            <w:pPr>
              <w:spacing w:line="28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经办人：负责人：（采购代理机构公章）</w:t>
            </w:r>
          </w:p>
        </w:tc>
        <w:tc>
          <w:tcPr>
            <w:tcW w:w="7224" w:type="dxa"/>
            <w:gridSpan w:val="5"/>
            <w:tcBorders>
              <w:top w:val="single" w:color="auto" w:sz="4" w:space="0"/>
              <w:left w:val="single" w:color="auto" w:sz="4" w:space="0"/>
              <w:bottom w:val="single" w:color="auto" w:sz="4" w:space="0"/>
              <w:right w:val="single" w:color="auto" w:sz="4" w:space="0"/>
            </w:tcBorders>
          </w:tcPr>
          <w:p w14:paraId="752BA163">
            <w:pPr>
              <w:spacing w:line="28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经办人：负责人：（采购单位公章）</w:t>
            </w:r>
          </w:p>
        </w:tc>
      </w:tr>
      <w:tr w14:paraId="3001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13797" w:type="dxa"/>
            <w:gridSpan w:val="10"/>
            <w:tcBorders>
              <w:top w:val="single" w:color="auto" w:sz="4" w:space="0"/>
              <w:left w:val="single" w:color="auto" w:sz="4" w:space="0"/>
              <w:bottom w:val="single" w:color="auto" w:sz="4" w:space="0"/>
              <w:right w:val="single" w:color="auto" w:sz="4" w:space="0"/>
            </w:tcBorders>
          </w:tcPr>
          <w:p w14:paraId="35B47D00">
            <w:pPr>
              <w:spacing w:line="28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供应商确认：</w:t>
            </w:r>
          </w:p>
          <w:p w14:paraId="46D24873">
            <w:pPr>
              <w:spacing w:line="28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（单位公章或授权代表签字）</w:t>
            </w:r>
          </w:p>
        </w:tc>
      </w:tr>
    </w:tbl>
    <w:p w14:paraId="0956964C">
      <w:pPr>
        <w:spacing w:line="280" w:lineRule="exact"/>
        <w:rPr>
          <w:rFonts w:ascii="宋体" w:hAnsi="宋体"/>
          <w:color w:val="auto"/>
          <w:highlight w:val="none"/>
        </w:rPr>
      </w:pPr>
      <w:r>
        <w:rPr>
          <w:rFonts w:hint="eastAsia" w:ascii="宋体" w:hAnsi="宋体"/>
          <w:color w:val="auto"/>
          <w:highlight w:val="none"/>
        </w:rPr>
        <w:t>说明：</w:t>
      </w:r>
      <w:r>
        <w:rPr>
          <w:rFonts w:ascii="宋体" w:hAnsi="宋体"/>
          <w:color w:val="auto"/>
          <w:highlight w:val="none"/>
        </w:rPr>
        <w:t xml:space="preserve"> 1.</w:t>
      </w:r>
      <w:r>
        <w:rPr>
          <w:rFonts w:hint="eastAsia" w:ascii="宋体" w:hAnsi="宋体"/>
          <w:color w:val="auto"/>
          <w:highlight w:val="none"/>
        </w:rPr>
        <w:t>该表为货物类项目履约验收的参考样表，采购人或采购代理机构可以根据工作实际进行调整。</w:t>
      </w:r>
    </w:p>
    <w:p w14:paraId="12530958">
      <w:pPr>
        <w:spacing w:line="280" w:lineRule="exact"/>
        <w:ind w:firstLine="630" w:firstLineChars="300"/>
        <w:rPr>
          <w:rFonts w:ascii="宋体" w:hAnsi="宋体" w:cs="宋体"/>
          <w:color w:val="auto"/>
          <w:szCs w:val="21"/>
          <w:highlight w:val="none"/>
          <w:lang w:val="zh-CN"/>
        </w:rPr>
      </w:pPr>
      <w:r>
        <w:rPr>
          <w:rFonts w:ascii="宋体" w:hAnsi="宋体"/>
          <w:color w:val="auto"/>
          <w:highlight w:val="none"/>
        </w:rPr>
        <w:t>2.</w:t>
      </w:r>
      <w:r>
        <w:rPr>
          <w:rFonts w:hint="eastAsia" w:ascii="宋体" w:hAnsi="宋体"/>
          <w:color w:val="auto"/>
          <w:highlight w:val="none"/>
        </w:rPr>
        <w:t>“采购代理机构意见”，履约验收工作由采购人自行组织的，无需填写该项内容。</w:t>
      </w:r>
    </w:p>
    <w:bookmarkEnd w:id="121"/>
    <w:sectPr>
      <w:pgSz w:w="16838" w:h="11906" w:orient="landscape"/>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E970630-FF47-455C-AAC9-338E8D5BC8C2}"/>
  </w:font>
  <w:font w:name="Arial">
    <w:panose1 w:val="020B0604020202020204"/>
    <w:charset w:val="01"/>
    <w:family w:val="swiss"/>
    <w:pitch w:val="default"/>
    <w:sig w:usb0="E0002EFF" w:usb1="C000785B" w:usb2="00000009" w:usb3="00000000" w:csb0="400001FF" w:csb1="FFFF0000"/>
    <w:embedRegular r:id="rId2" w:fontKey="{11D74E67-521E-4A5B-A84D-4C1E24820F79}"/>
  </w:font>
  <w:font w:name="黑体">
    <w:panose1 w:val="02010609060101010101"/>
    <w:charset w:val="86"/>
    <w:family w:val="auto"/>
    <w:pitch w:val="default"/>
    <w:sig w:usb0="800002BF" w:usb1="38CF7CFA" w:usb2="00000016" w:usb3="00000000" w:csb0="00040001" w:csb1="00000000"/>
    <w:embedRegular r:id="rId3" w:fontKey="{F0A63453-CD35-42DF-AC3C-4CE70AFF8083}"/>
  </w:font>
  <w:font w:name="Courier New">
    <w:panose1 w:val="02070309020205020404"/>
    <w:charset w:val="01"/>
    <w:family w:val="modern"/>
    <w:pitch w:val="default"/>
    <w:sig w:usb0="E0002EFF" w:usb1="C0007843" w:usb2="00000009" w:usb3="00000000" w:csb0="400001FF" w:csb1="FFFF0000"/>
    <w:embedRegular r:id="rId4" w:fontKey="{4878EB93-398E-49C6-BD56-668A99D5B1EA}"/>
  </w:font>
  <w:font w:name="Symbol">
    <w:panose1 w:val="05050102010706020507"/>
    <w:charset w:val="02"/>
    <w:family w:val="roman"/>
    <w:pitch w:val="default"/>
    <w:sig w:usb0="00000000" w:usb1="00000000" w:usb2="00000000" w:usb3="00000000" w:csb0="80000000" w:csb1="00000000"/>
    <w:embedRegular r:id="rId5" w:fontKey="{206B864D-865B-44EF-BAEC-276501B3AC3A}"/>
  </w:font>
  <w:font w:name="Calibri">
    <w:panose1 w:val="020F0502020204030204"/>
    <w:charset w:val="00"/>
    <w:family w:val="swiss"/>
    <w:pitch w:val="default"/>
    <w:sig w:usb0="E4002EFF" w:usb1="C200247B" w:usb2="00000009" w:usb3="00000000" w:csb0="200001FF" w:csb1="00000000"/>
    <w:embedRegular r:id="rId6" w:fontKey="{ABD28F8C-D363-4BC6-BDFE-570B97EF9C73}"/>
  </w:font>
  <w:font w:name="Cambria">
    <w:panose1 w:val="02040503050406030204"/>
    <w:charset w:val="00"/>
    <w:family w:val="roman"/>
    <w:pitch w:val="default"/>
    <w:sig w:usb0="E00006FF" w:usb1="420024FF" w:usb2="02000000" w:usb3="00000000" w:csb0="2000019F" w:csb1="00000000"/>
    <w:embedRegular r:id="rId7" w:fontKey="{45503A2F-D773-41B3-A7F4-353D2E1F8A24}"/>
  </w:font>
  <w:font w:name="仿宋">
    <w:panose1 w:val="02010609060101010101"/>
    <w:charset w:val="86"/>
    <w:family w:val="modern"/>
    <w:pitch w:val="default"/>
    <w:sig w:usb0="800002BF" w:usb1="38CF7CFA" w:usb2="00000016" w:usb3="00000000" w:csb0="00040001" w:csb1="00000000"/>
    <w:embedRegular r:id="rId8" w:fontKey="{708FE61D-AD55-4A47-8BD4-9CAC1402111D}"/>
  </w:font>
  <w:font w:name="楷体">
    <w:panose1 w:val="02010609060101010101"/>
    <w:charset w:val="86"/>
    <w:family w:val="modern"/>
    <w:pitch w:val="default"/>
    <w:sig w:usb0="800002BF" w:usb1="38CF7CFA" w:usb2="00000016" w:usb3="00000000" w:csb0="00040001" w:csb1="00000000"/>
    <w:embedRegular r:id="rId9" w:fontKey="{669C2576-1BE9-4ABD-9641-BA348C686E85}"/>
  </w:font>
  <w:font w:name="仿宋_GB2312">
    <w:panose1 w:val="02010609030101010101"/>
    <w:charset w:val="86"/>
    <w:family w:val="modern"/>
    <w:pitch w:val="default"/>
    <w:sig w:usb0="00000001" w:usb1="080E0000" w:usb2="00000000" w:usb3="00000000" w:csb0="00040000" w:csb1="00000000"/>
    <w:embedRegular r:id="rId10" w:fontKey="{3924E50D-000C-4D80-98BA-392818787C0F}"/>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embedRegular r:id="rId11" w:fontKey="{06EDC1CA-A07B-48FD-9729-A9E660465CF9}"/>
  </w:font>
  <w:font w:name="方正小标宋_GBK">
    <w:panose1 w:val="03000509000000000000"/>
    <w:charset w:val="86"/>
    <w:family w:val="script"/>
    <w:pitch w:val="default"/>
    <w:sig w:usb0="00000001" w:usb1="080E0000" w:usb2="00000000" w:usb3="00000000" w:csb0="00040000" w:csb1="00000000"/>
    <w:embedRegular r:id="rId12" w:fontKey="{C43E2ADD-522B-41D7-984E-21629E27B161}"/>
  </w:font>
  <w:font w:name="楷体_GB2312">
    <w:panose1 w:val="02010609030101010101"/>
    <w:charset w:val="86"/>
    <w:family w:val="modern"/>
    <w:pitch w:val="default"/>
    <w:sig w:usb0="00000001" w:usb1="080E0000" w:usb2="00000000" w:usb3="00000000" w:csb0="00040000" w:csb1="00000000"/>
    <w:embedRegular r:id="rId13" w:fontKey="{E9A514B0-8733-48AE-BB36-52A73E9D7B87}"/>
  </w:font>
  <w:font w:name="Times New Roman Regular">
    <w:altName w:val="Times New Roman"/>
    <w:panose1 w:val="02020703060505090304"/>
    <w:charset w:val="00"/>
    <w:family w:val="auto"/>
    <w:pitch w:val="default"/>
    <w:sig w:usb0="00000000" w:usb1="00000000" w:usb2="00000001" w:usb3="00000000" w:csb0="400001BF" w:csb1="DFF70000"/>
    <w:embedRegular r:id="rId14" w:fontKey="{4B1B6605-B96B-4374-8D58-50157CA8DC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CA59">
    <w:pPr>
      <w:pStyle w:val="16"/>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06481">
                          <w:pPr>
                            <w:pStyle w:val="16"/>
                            <w:rPr>
                              <w:rFonts w:ascii="Times New Roman Regular" w:hAnsi="Times New Roman Regular" w:cs="Times New Roman Regular"/>
                            </w:rP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9C06481">
                    <w:pPr>
                      <w:pStyle w:val="16"/>
                      <w:rPr>
                        <w:rFonts w:ascii="Times New Roman Regular" w:hAnsi="Times New Roman Regular" w:cs="Times New Roman Regular"/>
                      </w:rPr>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04457">
    <w:pPr>
      <w:pStyle w:val="16"/>
      <w:rPr>
        <w:rFonts w:ascii="宋体" w:hAnsi="宋体"/>
      </w:rPr>
    </w:pPr>
    <w:r>
      <mc:AlternateContent>
        <mc:Choice Requires="wps">
          <w:drawing>
            <wp:anchor distT="0" distB="0" distL="114300" distR="114300" simplePos="0" relativeHeight="251660288" behindDoc="0" locked="0" layoutInCell="1" allowOverlap="1">
              <wp:simplePos x="0" y="0"/>
              <wp:positionH relativeFrom="margin">
                <wp:posOffset>2848610</wp:posOffset>
              </wp:positionH>
              <wp:positionV relativeFrom="paragraph">
                <wp:posOffset>-635</wp:posOffset>
              </wp:positionV>
              <wp:extent cx="213360" cy="198120"/>
              <wp:effectExtent l="0" t="0" r="15240" b="11430"/>
              <wp:wrapNone/>
              <wp:docPr id="4" name="文本框 4"/>
              <wp:cNvGraphicFramePr/>
              <a:graphic xmlns:a="http://schemas.openxmlformats.org/drawingml/2006/main">
                <a:graphicData uri="http://schemas.microsoft.com/office/word/2010/wordprocessingShape">
                  <wps:wsp>
                    <wps:cNvSpPr txBox="1"/>
                    <wps:spPr>
                      <a:xfrm>
                        <a:off x="0" y="0"/>
                        <a:ext cx="213360" cy="198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ED4EA">
                          <w:pPr>
                            <w:pStyle w:val="1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4.3pt;margin-top:-0.05pt;height:15.6pt;width:16.8pt;mso-position-horizontal-relative:margin;z-index:251660288;mso-width-relative:page;mso-height-relative:page;" filled="f" stroked="f" coordsize="21600,21600" o:gfxdata="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5rlm1wAAAAgBAAAPAAAAAAAAAAEAIAAAACIAAABkcnMvZG93bnJldi54bWxQ&#10;SwECFAAUAAAACACHTuJAkuzn2zECAABVBAAADgAAAAAAAAABACAAAAAmAQAAZHJzL2Uyb0RvYy54&#10;bWxQSwUGAAAAAAYABgBZAQAAyQUAAAAA&#10;">
              <v:fill on="f" focussize="0,0"/>
              <v:stroke on="f" weight="0.5pt"/>
              <v:imagedata o:title=""/>
              <o:lock v:ext="edit" aspectratio="f"/>
              <v:textbox inset="0mm,0mm,0mm,0mm">
                <w:txbxContent>
                  <w:p w14:paraId="6A4ED4EA">
                    <w:pPr>
                      <w:pStyle w:val="1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7F5B3">
    <w:pPr>
      <w:pStyle w:val="16"/>
      <w:rPr>
        <w:rFonts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E3F6D">
                          <w:pPr>
                            <w:pStyle w:val="16"/>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2AE3F6D">
                    <w:pPr>
                      <w:pStyle w:val="16"/>
                    </w:pPr>
                    <w:r>
                      <w:fldChar w:fldCharType="begin"/>
                    </w:r>
                    <w:r>
                      <w:instrText xml:space="preserve"> PAGE  \* MERGEFORMAT </w:instrText>
                    </w:r>
                    <w:r>
                      <w:fldChar w:fldCharType="separate"/>
                    </w:r>
                    <w:r>
                      <w:t>69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C0426D"/>
    <w:multiLevelType w:val="multilevel"/>
    <w:tmpl w:val="23C0426D"/>
    <w:lvl w:ilvl="0" w:tentative="0">
      <w:start w:val="8"/>
      <w:numFmt w:val="bullet"/>
      <w:lvlText w:val="□"/>
      <w:lvlJc w:val="left"/>
      <w:pPr>
        <w:ind w:left="360" w:hanging="360"/>
      </w:pPr>
      <w:rPr>
        <w:rFonts w:hint="eastAsia" w:ascii="宋体" w:hAnsi="宋体" w:eastAsia="宋体" w:cs="宋体"/>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4F721171"/>
    <w:multiLevelType w:val="multilevel"/>
    <w:tmpl w:val="4F721171"/>
    <w:lvl w:ilvl="0" w:tentative="0">
      <w:start w:val="1"/>
      <w:numFmt w:val="japaneseCounting"/>
      <w:pStyle w:val="20"/>
      <w:lvlText w:val="第%1条"/>
      <w:lvlJc w:val="left"/>
      <w:pPr>
        <w:tabs>
          <w:tab w:val="left" w:pos="1265"/>
        </w:tabs>
        <w:ind w:left="1265" w:hanging="840"/>
      </w:pPr>
      <w:rPr>
        <w:rFonts w:hint="eastAsia" w:cs="Times New Roman"/>
      </w:rPr>
    </w:lvl>
    <w:lvl w:ilvl="1" w:tentative="0">
      <w:start w:val="1"/>
      <w:numFmt w:val="bullet"/>
      <w:lvlText w:val=""/>
      <w:lvlJc w:val="left"/>
      <w:pPr>
        <w:tabs>
          <w:tab w:val="left" w:pos="0"/>
        </w:tabs>
        <w:ind w:hanging="420"/>
      </w:pPr>
      <w:rPr>
        <w:rFonts w:hint="default" w:ascii="Wingdings" w:hAnsi="Wingdings"/>
      </w:rPr>
    </w:lvl>
    <w:lvl w:ilvl="2" w:tentative="0">
      <w:start w:val="1"/>
      <w:numFmt w:val="japaneseCounting"/>
      <w:lvlText w:val="（%3）"/>
      <w:lvlJc w:val="left"/>
      <w:pPr>
        <w:tabs>
          <w:tab w:val="left" w:pos="720"/>
        </w:tabs>
        <w:ind w:left="720" w:hanging="720"/>
      </w:pPr>
      <w:rPr>
        <w:rFonts w:hint="eastAsia" w:cs="Times New Roman"/>
      </w:rPr>
    </w:lvl>
    <w:lvl w:ilvl="3" w:tentative="0">
      <w:start w:val="1"/>
      <w:numFmt w:val="bullet"/>
      <w:lvlText w:val=""/>
      <w:lvlJc w:val="left"/>
      <w:pPr>
        <w:tabs>
          <w:tab w:val="left" w:pos="840"/>
        </w:tabs>
        <w:ind w:left="840" w:hanging="420"/>
      </w:pPr>
      <w:rPr>
        <w:rFonts w:hint="default" w:ascii="Wingdings" w:hAnsi="Wingdings"/>
      </w:rPr>
    </w:lvl>
    <w:lvl w:ilvl="4" w:tentative="0">
      <w:start w:val="1"/>
      <w:numFmt w:val="decimal"/>
      <w:lvlText w:val="%5．"/>
      <w:lvlJc w:val="left"/>
      <w:pPr>
        <w:tabs>
          <w:tab w:val="left" w:pos="1200"/>
        </w:tabs>
        <w:ind w:left="1200" w:hanging="360"/>
      </w:pPr>
      <w:rPr>
        <w:rFonts w:hint="eastAsia" w:cs="Times New Roman"/>
        <w:color w:val="auto"/>
      </w:rPr>
    </w:lvl>
    <w:lvl w:ilvl="5" w:tentative="0">
      <w:start w:val="1"/>
      <w:numFmt w:val="decimal"/>
      <w:lvlText w:val="%6."/>
      <w:lvlJc w:val="left"/>
      <w:pPr>
        <w:tabs>
          <w:tab w:val="left" w:pos="1620"/>
        </w:tabs>
        <w:ind w:left="1620" w:hanging="360"/>
      </w:pPr>
      <w:rPr>
        <w:rFonts w:hint="default" w:cs="Times New Roman"/>
      </w:rPr>
    </w:lvl>
    <w:lvl w:ilvl="6" w:tentative="0">
      <w:start w:val="1"/>
      <w:numFmt w:val="decimal"/>
      <w:lvlText w:val="%7."/>
      <w:lvlJc w:val="left"/>
      <w:pPr>
        <w:tabs>
          <w:tab w:val="left" w:pos="2100"/>
        </w:tabs>
        <w:ind w:left="2100" w:hanging="420"/>
      </w:pPr>
      <w:rPr>
        <w:rFonts w:cs="Times New Roman"/>
      </w:rPr>
    </w:lvl>
    <w:lvl w:ilvl="7" w:tentative="0">
      <w:start w:val="1"/>
      <w:numFmt w:val="lowerLetter"/>
      <w:lvlText w:val="%8)"/>
      <w:lvlJc w:val="left"/>
      <w:pPr>
        <w:tabs>
          <w:tab w:val="left" w:pos="2520"/>
        </w:tabs>
        <w:ind w:left="2520" w:hanging="420"/>
      </w:pPr>
      <w:rPr>
        <w:rFonts w:cs="Times New Roman"/>
      </w:rPr>
    </w:lvl>
    <w:lvl w:ilvl="8" w:tentative="0">
      <w:start w:val="1"/>
      <w:numFmt w:val="lowerRoman"/>
      <w:lvlText w:val="%9."/>
      <w:lvlJc w:val="right"/>
      <w:pPr>
        <w:tabs>
          <w:tab w:val="left" w:pos="2940"/>
        </w:tabs>
        <w:ind w:left="294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B93"/>
    <w:rsid w:val="00000D13"/>
    <w:rsid w:val="00000DDF"/>
    <w:rsid w:val="00001A93"/>
    <w:rsid w:val="000023CA"/>
    <w:rsid w:val="00003138"/>
    <w:rsid w:val="00003169"/>
    <w:rsid w:val="00004EF8"/>
    <w:rsid w:val="00006556"/>
    <w:rsid w:val="0001068A"/>
    <w:rsid w:val="00011E3B"/>
    <w:rsid w:val="0001201F"/>
    <w:rsid w:val="00012503"/>
    <w:rsid w:val="00012B1F"/>
    <w:rsid w:val="00015C63"/>
    <w:rsid w:val="00016DF9"/>
    <w:rsid w:val="00017280"/>
    <w:rsid w:val="00017946"/>
    <w:rsid w:val="00017D32"/>
    <w:rsid w:val="00020EA7"/>
    <w:rsid w:val="00023347"/>
    <w:rsid w:val="000235AA"/>
    <w:rsid w:val="000248EA"/>
    <w:rsid w:val="0002543F"/>
    <w:rsid w:val="00027AD8"/>
    <w:rsid w:val="00030740"/>
    <w:rsid w:val="00031355"/>
    <w:rsid w:val="00032614"/>
    <w:rsid w:val="0003349E"/>
    <w:rsid w:val="00033C50"/>
    <w:rsid w:val="0003428D"/>
    <w:rsid w:val="0003437A"/>
    <w:rsid w:val="000346F1"/>
    <w:rsid w:val="000352A5"/>
    <w:rsid w:val="00035517"/>
    <w:rsid w:val="00035D1D"/>
    <w:rsid w:val="00036699"/>
    <w:rsid w:val="00036AD0"/>
    <w:rsid w:val="000372E5"/>
    <w:rsid w:val="000405E0"/>
    <w:rsid w:val="000407B8"/>
    <w:rsid w:val="000409A4"/>
    <w:rsid w:val="00040B8B"/>
    <w:rsid w:val="0004179D"/>
    <w:rsid w:val="000432B6"/>
    <w:rsid w:val="00043546"/>
    <w:rsid w:val="00044E68"/>
    <w:rsid w:val="00045D98"/>
    <w:rsid w:val="000466C5"/>
    <w:rsid w:val="000475EB"/>
    <w:rsid w:val="00047CB7"/>
    <w:rsid w:val="0005007A"/>
    <w:rsid w:val="0005066B"/>
    <w:rsid w:val="000507C4"/>
    <w:rsid w:val="000519B0"/>
    <w:rsid w:val="00051C23"/>
    <w:rsid w:val="00054967"/>
    <w:rsid w:val="00055101"/>
    <w:rsid w:val="0005686A"/>
    <w:rsid w:val="00056C8E"/>
    <w:rsid w:val="000577C6"/>
    <w:rsid w:val="00057895"/>
    <w:rsid w:val="00057D48"/>
    <w:rsid w:val="00060185"/>
    <w:rsid w:val="00060F57"/>
    <w:rsid w:val="00062F34"/>
    <w:rsid w:val="00063212"/>
    <w:rsid w:val="0006405C"/>
    <w:rsid w:val="00064F20"/>
    <w:rsid w:val="0006589B"/>
    <w:rsid w:val="000701E5"/>
    <w:rsid w:val="00070790"/>
    <w:rsid w:val="00071D32"/>
    <w:rsid w:val="00072824"/>
    <w:rsid w:val="00076C73"/>
    <w:rsid w:val="00077C7B"/>
    <w:rsid w:val="000801FA"/>
    <w:rsid w:val="000808A0"/>
    <w:rsid w:val="00080CE6"/>
    <w:rsid w:val="000821DF"/>
    <w:rsid w:val="00083466"/>
    <w:rsid w:val="00083A72"/>
    <w:rsid w:val="000854E3"/>
    <w:rsid w:val="0009100E"/>
    <w:rsid w:val="000928F6"/>
    <w:rsid w:val="00096725"/>
    <w:rsid w:val="0009682F"/>
    <w:rsid w:val="00096F5D"/>
    <w:rsid w:val="000A0387"/>
    <w:rsid w:val="000A1C58"/>
    <w:rsid w:val="000A4AC0"/>
    <w:rsid w:val="000A4E91"/>
    <w:rsid w:val="000A5FD1"/>
    <w:rsid w:val="000A6245"/>
    <w:rsid w:val="000A628C"/>
    <w:rsid w:val="000A67E4"/>
    <w:rsid w:val="000B1235"/>
    <w:rsid w:val="000B21B5"/>
    <w:rsid w:val="000B27AD"/>
    <w:rsid w:val="000B41A1"/>
    <w:rsid w:val="000B4953"/>
    <w:rsid w:val="000B4F1F"/>
    <w:rsid w:val="000B693D"/>
    <w:rsid w:val="000B6C2A"/>
    <w:rsid w:val="000B756B"/>
    <w:rsid w:val="000C0E21"/>
    <w:rsid w:val="000C1165"/>
    <w:rsid w:val="000C13C4"/>
    <w:rsid w:val="000C21B0"/>
    <w:rsid w:val="000C2C17"/>
    <w:rsid w:val="000C4917"/>
    <w:rsid w:val="000C5738"/>
    <w:rsid w:val="000C6240"/>
    <w:rsid w:val="000C63CC"/>
    <w:rsid w:val="000C7524"/>
    <w:rsid w:val="000D0261"/>
    <w:rsid w:val="000D0373"/>
    <w:rsid w:val="000D069C"/>
    <w:rsid w:val="000D1591"/>
    <w:rsid w:val="000D2D7B"/>
    <w:rsid w:val="000D3E6A"/>
    <w:rsid w:val="000D4572"/>
    <w:rsid w:val="000D45E8"/>
    <w:rsid w:val="000D49ED"/>
    <w:rsid w:val="000D6BE8"/>
    <w:rsid w:val="000D7342"/>
    <w:rsid w:val="000E0A20"/>
    <w:rsid w:val="000E12E8"/>
    <w:rsid w:val="000E1E65"/>
    <w:rsid w:val="000E31FE"/>
    <w:rsid w:val="000E4415"/>
    <w:rsid w:val="000E595E"/>
    <w:rsid w:val="000F0846"/>
    <w:rsid w:val="000F1184"/>
    <w:rsid w:val="000F11DE"/>
    <w:rsid w:val="000F1302"/>
    <w:rsid w:val="000F2885"/>
    <w:rsid w:val="000F411E"/>
    <w:rsid w:val="000F4CB6"/>
    <w:rsid w:val="000F5A57"/>
    <w:rsid w:val="000F5C66"/>
    <w:rsid w:val="000F67E7"/>
    <w:rsid w:val="000F7DEA"/>
    <w:rsid w:val="00100136"/>
    <w:rsid w:val="00100C1F"/>
    <w:rsid w:val="00101091"/>
    <w:rsid w:val="00101317"/>
    <w:rsid w:val="00101650"/>
    <w:rsid w:val="00102CE4"/>
    <w:rsid w:val="00103142"/>
    <w:rsid w:val="00104AE6"/>
    <w:rsid w:val="001051AC"/>
    <w:rsid w:val="00107A87"/>
    <w:rsid w:val="0011040A"/>
    <w:rsid w:val="0011047F"/>
    <w:rsid w:val="00110EAB"/>
    <w:rsid w:val="00110F15"/>
    <w:rsid w:val="00111077"/>
    <w:rsid w:val="001129A9"/>
    <w:rsid w:val="00113C67"/>
    <w:rsid w:val="001148AB"/>
    <w:rsid w:val="00114C9C"/>
    <w:rsid w:val="00114D54"/>
    <w:rsid w:val="00114E14"/>
    <w:rsid w:val="001150B2"/>
    <w:rsid w:val="00115252"/>
    <w:rsid w:val="00115519"/>
    <w:rsid w:val="00115C96"/>
    <w:rsid w:val="00122185"/>
    <w:rsid w:val="00122D0F"/>
    <w:rsid w:val="00123DDE"/>
    <w:rsid w:val="0012406D"/>
    <w:rsid w:val="00124223"/>
    <w:rsid w:val="00125B77"/>
    <w:rsid w:val="001278EF"/>
    <w:rsid w:val="0013074C"/>
    <w:rsid w:val="0013079D"/>
    <w:rsid w:val="00130F1B"/>
    <w:rsid w:val="0013127B"/>
    <w:rsid w:val="00132618"/>
    <w:rsid w:val="0013280F"/>
    <w:rsid w:val="0013310E"/>
    <w:rsid w:val="00133C55"/>
    <w:rsid w:val="00133F33"/>
    <w:rsid w:val="001342A5"/>
    <w:rsid w:val="0013575E"/>
    <w:rsid w:val="001361D9"/>
    <w:rsid w:val="00137290"/>
    <w:rsid w:val="00137591"/>
    <w:rsid w:val="00140A30"/>
    <w:rsid w:val="001431B8"/>
    <w:rsid w:val="00143F8B"/>
    <w:rsid w:val="0014511F"/>
    <w:rsid w:val="0014541E"/>
    <w:rsid w:val="00145608"/>
    <w:rsid w:val="00145717"/>
    <w:rsid w:val="001457B5"/>
    <w:rsid w:val="00146594"/>
    <w:rsid w:val="001507AB"/>
    <w:rsid w:val="00152626"/>
    <w:rsid w:val="00152672"/>
    <w:rsid w:val="00152DE9"/>
    <w:rsid w:val="00154F35"/>
    <w:rsid w:val="00155226"/>
    <w:rsid w:val="001572E2"/>
    <w:rsid w:val="0016228A"/>
    <w:rsid w:val="001629EA"/>
    <w:rsid w:val="00162A35"/>
    <w:rsid w:val="00163552"/>
    <w:rsid w:val="00164B6A"/>
    <w:rsid w:val="00165117"/>
    <w:rsid w:val="001656A7"/>
    <w:rsid w:val="00165F44"/>
    <w:rsid w:val="001672E4"/>
    <w:rsid w:val="001673AE"/>
    <w:rsid w:val="001677C8"/>
    <w:rsid w:val="00170217"/>
    <w:rsid w:val="001707A7"/>
    <w:rsid w:val="00172572"/>
    <w:rsid w:val="001737FD"/>
    <w:rsid w:val="0017548B"/>
    <w:rsid w:val="00176294"/>
    <w:rsid w:val="0017798E"/>
    <w:rsid w:val="0018131C"/>
    <w:rsid w:val="00182575"/>
    <w:rsid w:val="00184417"/>
    <w:rsid w:val="0018527B"/>
    <w:rsid w:val="001855EB"/>
    <w:rsid w:val="001859CB"/>
    <w:rsid w:val="00185B6A"/>
    <w:rsid w:val="00185EAC"/>
    <w:rsid w:val="00185FE3"/>
    <w:rsid w:val="0018750A"/>
    <w:rsid w:val="00187DFB"/>
    <w:rsid w:val="00187ECC"/>
    <w:rsid w:val="00192286"/>
    <w:rsid w:val="001922CD"/>
    <w:rsid w:val="00192D66"/>
    <w:rsid w:val="001933B7"/>
    <w:rsid w:val="00193EFB"/>
    <w:rsid w:val="0019477E"/>
    <w:rsid w:val="00194784"/>
    <w:rsid w:val="00194BB2"/>
    <w:rsid w:val="00194F8A"/>
    <w:rsid w:val="001953A5"/>
    <w:rsid w:val="00195F77"/>
    <w:rsid w:val="00197F8B"/>
    <w:rsid w:val="001A0960"/>
    <w:rsid w:val="001A0DE4"/>
    <w:rsid w:val="001A15ED"/>
    <w:rsid w:val="001A26F6"/>
    <w:rsid w:val="001A33CA"/>
    <w:rsid w:val="001A3897"/>
    <w:rsid w:val="001A4308"/>
    <w:rsid w:val="001A509F"/>
    <w:rsid w:val="001A57B7"/>
    <w:rsid w:val="001A5D36"/>
    <w:rsid w:val="001A62FF"/>
    <w:rsid w:val="001A64A2"/>
    <w:rsid w:val="001A6EB6"/>
    <w:rsid w:val="001A71D3"/>
    <w:rsid w:val="001A7425"/>
    <w:rsid w:val="001B0DB8"/>
    <w:rsid w:val="001B1383"/>
    <w:rsid w:val="001B1648"/>
    <w:rsid w:val="001B1961"/>
    <w:rsid w:val="001B304E"/>
    <w:rsid w:val="001B332E"/>
    <w:rsid w:val="001B58D5"/>
    <w:rsid w:val="001B6F1A"/>
    <w:rsid w:val="001B7444"/>
    <w:rsid w:val="001B797E"/>
    <w:rsid w:val="001C0DB2"/>
    <w:rsid w:val="001C31C5"/>
    <w:rsid w:val="001C5663"/>
    <w:rsid w:val="001C5D88"/>
    <w:rsid w:val="001C6117"/>
    <w:rsid w:val="001C707E"/>
    <w:rsid w:val="001D12DA"/>
    <w:rsid w:val="001D197C"/>
    <w:rsid w:val="001D3019"/>
    <w:rsid w:val="001D3121"/>
    <w:rsid w:val="001D3B13"/>
    <w:rsid w:val="001D5906"/>
    <w:rsid w:val="001D5D31"/>
    <w:rsid w:val="001D6E4F"/>
    <w:rsid w:val="001D723C"/>
    <w:rsid w:val="001D7883"/>
    <w:rsid w:val="001D7A5C"/>
    <w:rsid w:val="001D7D0B"/>
    <w:rsid w:val="001E05A6"/>
    <w:rsid w:val="001E192D"/>
    <w:rsid w:val="001E3444"/>
    <w:rsid w:val="001E34EF"/>
    <w:rsid w:val="001E3F82"/>
    <w:rsid w:val="001E4482"/>
    <w:rsid w:val="001E44C9"/>
    <w:rsid w:val="001E6267"/>
    <w:rsid w:val="001E749E"/>
    <w:rsid w:val="001E7BFA"/>
    <w:rsid w:val="001F25EB"/>
    <w:rsid w:val="001F2EA1"/>
    <w:rsid w:val="001F306A"/>
    <w:rsid w:val="001F3550"/>
    <w:rsid w:val="001F4B5C"/>
    <w:rsid w:val="001F6213"/>
    <w:rsid w:val="001F65C0"/>
    <w:rsid w:val="001F6ACE"/>
    <w:rsid w:val="001F76F6"/>
    <w:rsid w:val="00200AE6"/>
    <w:rsid w:val="00201466"/>
    <w:rsid w:val="002031FC"/>
    <w:rsid w:val="0020534A"/>
    <w:rsid w:val="0020535A"/>
    <w:rsid w:val="00205369"/>
    <w:rsid w:val="002065ED"/>
    <w:rsid w:val="002071E2"/>
    <w:rsid w:val="00210DA0"/>
    <w:rsid w:val="00211379"/>
    <w:rsid w:val="0021186C"/>
    <w:rsid w:val="00211AD6"/>
    <w:rsid w:val="00211D32"/>
    <w:rsid w:val="00213270"/>
    <w:rsid w:val="00214063"/>
    <w:rsid w:val="00214F42"/>
    <w:rsid w:val="00215802"/>
    <w:rsid w:val="00215A3B"/>
    <w:rsid w:val="00215EA0"/>
    <w:rsid w:val="00216158"/>
    <w:rsid w:val="0021687F"/>
    <w:rsid w:val="002168FF"/>
    <w:rsid w:val="00216CC8"/>
    <w:rsid w:val="00220CE5"/>
    <w:rsid w:val="00222C3D"/>
    <w:rsid w:val="0022356E"/>
    <w:rsid w:val="002235C6"/>
    <w:rsid w:val="0022512E"/>
    <w:rsid w:val="0022552F"/>
    <w:rsid w:val="002261E1"/>
    <w:rsid w:val="00227E1F"/>
    <w:rsid w:val="0023130B"/>
    <w:rsid w:val="00231CE6"/>
    <w:rsid w:val="002323BF"/>
    <w:rsid w:val="00232E92"/>
    <w:rsid w:val="0023301E"/>
    <w:rsid w:val="002332D4"/>
    <w:rsid w:val="002333A5"/>
    <w:rsid w:val="00234FC3"/>
    <w:rsid w:val="00236A88"/>
    <w:rsid w:val="00236B6C"/>
    <w:rsid w:val="00240296"/>
    <w:rsid w:val="00240ECE"/>
    <w:rsid w:val="002413DE"/>
    <w:rsid w:val="002417EA"/>
    <w:rsid w:val="00242488"/>
    <w:rsid w:val="00242DEB"/>
    <w:rsid w:val="0024576D"/>
    <w:rsid w:val="00246D9B"/>
    <w:rsid w:val="00247AAB"/>
    <w:rsid w:val="00247B24"/>
    <w:rsid w:val="00247F6B"/>
    <w:rsid w:val="00250724"/>
    <w:rsid w:val="002509E0"/>
    <w:rsid w:val="002511C9"/>
    <w:rsid w:val="00251A31"/>
    <w:rsid w:val="00251F84"/>
    <w:rsid w:val="00252186"/>
    <w:rsid w:val="00254697"/>
    <w:rsid w:val="00255B01"/>
    <w:rsid w:val="002561CA"/>
    <w:rsid w:val="00256BB6"/>
    <w:rsid w:val="00256BDE"/>
    <w:rsid w:val="002573C4"/>
    <w:rsid w:val="00257992"/>
    <w:rsid w:val="002606AB"/>
    <w:rsid w:val="00262952"/>
    <w:rsid w:val="002638C0"/>
    <w:rsid w:val="00264BAC"/>
    <w:rsid w:val="0026646A"/>
    <w:rsid w:val="0026719C"/>
    <w:rsid w:val="002671C5"/>
    <w:rsid w:val="002673F8"/>
    <w:rsid w:val="0026772C"/>
    <w:rsid w:val="00271658"/>
    <w:rsid w:val="00271B1A"/>
    <w:rsid w:val="00271D3E"/>
    <w:rsid w:val="002742C7"/>
    <w:rsid w:val="00274636"/>
    <w:rsid w:val="00274E8A"/>
    <w:rsid w:val="0027539F"/>
    <w:rsid w:val="00275614"/>
    <w:rsid w:val="00275D5B"/>
    <w:rsid w:val="00275EE9"/>
    <w:rsid w:val="00275FC2"/>
    <w:rsid w:val="002764EF"/>
    <w:rsid w:val="00276D09"/>
    <w:rsid w:val="002771E7"/>
    <w:rsid w:val="002772F9"/>
    <w:rsid w:val="00277487"/>
    <w:rsid w:val="00277825"/>
    <w:rsid w:val="00277B22"/>
    <w:rsid w:val="00280CC8"/>
    <w:rsid w:val="00282801"/>
    <w:rsid w:val="002830CD"/>
    <w:rsid w:val="0028345B"/>
    <w:rsid w:val="002834AA"/>
    <w:rsid w:val="00283C3F"/>
    <w:rsid w:val="00284935"/>
    <w:rsid w:val="00285040"/>
    <w:rsid w:val="00285EFC"/>
    <w:rsid w:val="00287803"/>
    <w:rsid w:val="00287F4F"/>
    <w:rsid w:val="00290AF4"/>
    <w:rsid w:val="00290D40"/>
    <w:rsid w:val="00291C37"/>
    <w:rsid w:val="00293386"/>
    <w:rsid w:val="0029387E"/>
    <w:rsid w:val="002938B9"/>
    <w:rsid w:val="00293CE6"/>
    <w:rsid w:val="00294611"/>
    <w:rsid w:val="002958C8"/>
    <w:rsid w:val="00295D7E"/>
    <w:rsid w:val="0029613A"/>
    <w:rsid w:val="00297CBC"/>
    <w:rsid w:val="002A0E4A"/>
    <w:rsid w:val="002A4C50"/>
    <w:rsid w:val="002A5560"/>
    <w:rsid w:val="002A66BC"/>
    <w:rsid w:val="002B141E"/>
    <w:rsid w:val="002B1ABA"/>
    <w:rsid w:val="002B1CC5"/>
    <w:rsid w:val="002B200F"/>
    <w:rsid w:val="002B21A7"/>
    <w:rsid w:val="002B2644"/>
    <w:rsid w:val="002B2912"/>
    <w:rsid w:val="002B3385"/>
    <w:rsid w:val="002B4773"/>
    <w:rsid w:val="002B5181"/>
    <w:rsid w:val="002B52D9"/>
    <w:rsid w:val="002B5ED1"/>
    <w:rsid w:val="002B74E2"/>
    <w:rsid w:val="002C14A0"/>
    <w:rsid w:val="002C2451"/>
    <w:rsid w:val="002C290E"/>
    <w:rsid w:val="002C3285"/>
    <w:rsid w:val="002C4358"/>
    <w:rsid w:val="002C4E9A"/>
    <w:rsid w:val="002C5C31"/>
    <w:rsid w:val="002C6D6E"/>
    <w:rsid w:val="002C7703"/>
    <w:rsid w:val="002D1A2F"/>
    <w:rsid w:val="002D23EA"/>
    <w:rsid w:val="002D3B09"/>
    <w:rsid w:val="002D3B1F"/>
    <w:rsid w:val="002D4220"/>
    <w:rsid w:val="002D4E2B"/>
    <w:rsid w:val="002D529E"/>
    <w:rsid w:val="002D5AA3"/>
    <w:rsid w:val="002D6B99"/>
    <w:rsid w:val="002D7D51"/>
    <w:rsid w:val="002E11DD"/>
    <w:rsid w:val="002E13F8"/>
    <w:rsid w:val="002E2723"/>
    <w:rsid w:val="002E29D3"/>
    <w:rsid w:val="002E33AA"/>
    <w:rsid w:val="002E3A43"/>
    <w:rsid w:val="002E47B4"/>
    <w:rsid w:val="002E530C"/>
    <w:rsid w:val="002E58C2"/>
    <w:rsid w:val="002E6A08"/>
    <w:rsid w:val="002F34F6"/>
    <w:rsid w:val="002F3773"/>
    <w:rsid w:val="002F41D5"/>
    <w:rsid w:val="002F5FCD"/>
    <w:rsid w:val="002F6FF5"/>
    <w:rsid w:val="002F79F2"/>
    <w:rsid w:val="002F7E42"/>
    <w:rsid w:val="003002C3"/>
    <w:rsid w:val="00300947"/>
    <w:rsid w:val="00300E1D"/>
    <w:rsid w:val="00302999"/>
    <w:rsid w:val="00303798"/>
    <w:rsid w:val="003037CA"/>
    <w:rsid w:val="00303A17"/>
    <w:rsid w:val="00304475"/>
    <w:rsid w:val="0030472F"/>
    <w:rsid w:val="00305D2D"/>
    <w:rsid w:val="00306B3D"/>
    <w:rsid w:val="003130F2"/>
    <w:rsid w:val="00314158"/>
    <w:rsid w:val="00314930"/>
    <w:rsid w:val="003170E1"/>
    <w:rsid w:val="0031738D"/>
    <w:rsid w:val="00320D41"/>
    <w:rsid w:val="00321083"/>
    <w:rsid w:val="0032235C"/>
    <w:rsid w:val="00322960"/>
    <w:rsid w:val="00323EB2"/>
    <w:rsid w:val="003255D2"/>
    <w:rsid w:val="0032593C"/>
    <w:rsid w:val="00326008"/>
    <w:rsid w:val="0032660B"/>
    <w:rsid w:val="00326D04"/>
    <w:rsid w:val="00326FA4"/>
    <w:rsid w:val="003277FA"/>
    <w:rsid w:val="0033007D"/>
    <w:rsid w:val="00331AEF"/>
    <w:rsid w:val="0033237C"/>
    <w:rsid w:val="00332DFE"/>
    <w:rsid w:val="00335D8D"/>
    <w:rsid w:val="00337CC1"/>
    <w:rsid w:val="00337D3C"/>
    <w:rsid w:val="00340F80"/>
    <w:rsid w:val="0034121A"/>
    <w:rsid w:val="00342844"/>
    <w:rsid w:val="0034287A"/>
    <w:rsid w:val="00343691"/>
    <w:rsid w:val="00343E60"/>
    <w:rsid w:val="00343EFB"/>
    <w:rsid w:val="00344309"/>
    <w:rsid w:val="003468BB"/>
    <w:rsid w:val="00350ABF"/>
    <w:rsid w:val="0035259C"/>
    <w:rsid w:val="0035390B"/>
    <w:rsid w:val="003548B3"/>
    <w:rsid w:val="0035618D"/>
    <w:rsid w:val="003562B9"/>
    <w:rsid w:val="003566B9"/>
    <w:rsid w:val="00356917"/>
    <w:rsid w:val="00360660"/>
    <w:rsid w:val="00361BCA"/>
    <w:rsid w:val="003635F5"/>
    <w:rsid w:val="003639BF"/>
    <w:rsid w:val="00364A15"/>
    <w:rsid w:val="003672A9"/>
    <w:rsid w:val="0037093C"/>
    <w:rsid w:val="00371398"/>
    <w:rsid w:val="00372A0E"/>
    <w:rsid w:val="003738BF"/>
    <w:rsid w:val="00373ABC"/>
    <w:rsid w:val="00373C9F"/>
    <w:rsid w:val="00374E0D"/>
    <w:rsid w:val="003757DB"/>
    <w:rsid w:val="0037587E"/>
    <w:rsid w:val="0037632F"/>
    <w:rsid w:val="00376FA5"/>
    <w:rsid w:val="003771FC"/>
    <w:rsid w:val="003802CA"/>
    <w:rsid w:val="00382A13"/>
    <w:rsid w:val="00382C48"/>
    <w:rsid w:val="00383C7B"/>
    <w:rsid w:val="00383D43"/>
    <w:rsid w:val="003843C2"/>
    <w:rsid w:val="0038467D"/>
    <w:rsid w:val="00385FD9"/>
    <w:rsid w:val="00386DB4"/>
    <w:rsid w:val="0039030F"/>
    <w:rsid w:val="00391BC6"/>
    <w:rsid w:val="00391F38"/>
    <w:rsid w:val="0039214A"/>
    <w:rsid w:val="00392543"/>
    <w:rsid w:val="0039304F"/>
    <w:rsid w:val="003931E1"/>
    <w:rsid w:val="003934E4"/>
    <w:rsid w:val="00393850"/>
    <w:rsid w:val="00393B48"/>
    <w:rsid w:val="003943B8"/>
    <w:rsid w:val="00394F86"/>
    <w:rsid w:val="00396235"/>
    <w:rsid w:val="00396F31"/>
    <w:rsid w:val="003975A7"/>
    <w:rsid w:val="003978A5"/>
    <w:rsid w:val="003A0FB7"/>
    <w:rsid w:val="003A13E3"/>
    <w:rsid w:val="003A2811"/>
    <w:rsid w:val="003A2AE9"/>
    <w:rsid w:val="003A4A2C"/>
    <w:rsid w:val="003A6F65"/>
    <w:rsid w:val="003A74E4"/>
    <w:rsid w:val="003A76D1"/>
    <w:rsid w:val="003A7745"/>
    <w:rsid w:val="003B07C9"/>
    <w:rsid w:val="003B0863"/>
    <w:rsid w:val="003B1784"/>
    <w:rsid w:val="003B185F"/>
    <w:rsid w:val="003B1CB4"/>
    <w:rsid w:val="003B2564"/>
    <w:rsid w:val="003B33EC"/>
    <w:rsid w:val="003B3F61"/>
    <w:rsid w:val="003B4EB7"/>
    <w:rsid w:val="003B66AF"/>
    <w:rsid w:val="003B6924"/>
    <w:rsid w:val="003C00D1"/>
    <w:rsid w:val="003C0101"/>
    <w:rsid w:val="003C08C6"/>
    <w:rsid w:val="003C22B5"/>
    <w:rsid w:val="003C2A1B"/>
    <w:rsid w:val="003C2CC3"/>
    <w:rsid w:val="003C2D86"/>
    <w:rsid w:val="003C2E49"/>
    <w:rsid w:val="003C33F9"/>
    <w:rsid w:val="003C3B14"/>
    <w:rsid w:val="003C4385"/>
    <w:rsid w:val="003C4B53"/>
    <w:rsid w:val="003C777F"/>
    <w:rsid w:val="003D115D"/>
    <w:rsid w:val="003D198B"/>
    <w:rsid w:val="003D19B1"/>
    <w:rsid w:val="003D1EA4"/>
    <w:rsid w:val="003D1EF6"/>
    <w:rsid w:val="003D20E0"/>
    <w:rsid w:val="003D4F03"/>
    <w:rsid w:val="003D5414"/>
    <w:rsid w:val="003D5A48"/>
    <w:rsid w:val="003D5A73"/>
    <w:rsid w:val="003D6773"/>
    <w:rsid w:val="003E0011"/>
    <w:rsid w:val="003E180C"/>
    <w:rsid w:val="003E270F"/>
    <w:rsid w:val="003E2C51"/>
    <w:rsid w:val="003E46A3"/>
    <w:rsid w:val="003E5378"/>
    <w:rsid w:val="003E5C0E"/>
    <w:rsid w:val="003E65A0"/>
    <w:rsid w:val="003E6899"/>
    <w:rsid w:val="003E6FEA"/>
    <w:rsid w:val="003E72C7"/>
    <w:rsid w:val="003E748B"/>
    <w:rsid w:val="003E79DC"/>
    <w:rsid w:val="003F00C1"/>
    <w:rsid w:val="003F1526"/>
    <w:rsid w:val="003F1787"/>
    <w:rsid w:val="003F46BB"/>
    <w:rsid w:val="003F4E35"/>
    <w:rsid w:val="003F57CE"/>
    <w:rsid w:val="003F63BF"/>
    <w:rsid w:val="003F69A8"/>
    <w:rsid w:val="004024C2"/>
    <w:rsid w:val="00402522"/>
    <w:rsid w:val="00403C49"/>
    <w:rsid w:val="00403E56"/>
    <w:rsid w:val="00406575"/>
    <w:rsid w:val="00406882"/>
    <w:rsid w:val="00406DE7"/>
    <w:rsid w:val="00407067"/>
    <w:rsid w:val="0040719B"/>
    <w:rsid w:val="00407CB2"/>
    <w:rsid w:val="004126F0"/>
    <w:rsid w:val="00413082"/>
    <w:rsid w:val="00414D3A"/>
    <w:rsid w:val="0041689B"/>
    <w:rsid w:val="004173C5"/>
    <w:rsid w:val="00420FC5"/>
    <w:rsid w:val="0042143D"/>
    <w:rsid w:val="00422127"/>
    <w:rsid w:val="00422446"/>
    <w:rsid w:val="00422BB7"/>
    <w:rsid w:val="00423B4A"/>
    <w:rsid w:val="00423DFB"/>
    <w:rsid w:val="004249D7"/>
    <w:rsid w:val="00426F26"/>
    <w:rsid w:val="00427AB0"/>
    <w:rsid w:val="00427B65"/>
    <w:rsid w:val="00427FAC"/>
    <w:rsid w:val="00431F05"/>
    <w:rsid w:val="00432EDA"/>
    <w:rsid w:val="004337CF"/>
    <w:rsid w:val="00435637"/>
    <w:rsid w:val="0043632F"/>
    <w:rsid w:val="0043654D"/>
    <w:rsid w:val="0043678B"/>
    <w:rsid w:val="00437CDA"/>
    <w:rsid w:val="004401FC"/>
    <w:rsid w:val="00441678"/>
    <w:rsid w:val="0044279C"/>
    <w:rsid w:val="00443E4F"/>
    <w:rsid w:val="00444F66"/>
    <w:rsid w:val="00446955"/>
    <w:rsid w:val="00447B18"/>
    <w:rsid w:val="004502BA"/>
    <w:rsid w:val="00450E29"/>
    <w:rsid w:val="00451441"/>
    <w:rsid w:val="004514C2"/>
    <w:rsid w:val="00453845"/>
    <w:rsid w:val="00455F38"/>
    <w:rsid w:val="00456064"/>
    <w:rsid w:val="004570CF"/>
    <w:rsid w:val="00457A80"/>
    <w:rsid w:val="00457FA3"/>
    <w:rsid w:val="004600DD"/>
    <w:rsid w:val="00461028"/>
    <w:rsid w:val="0046116B"/>
    <w:rsid w:val="0046270B"/>
    <w:rsid w:val="0046347C"/>
    <w:rsid w:val="00463F53"/>
    <w:rsid w:val="004640F3"/>
    <w:rsid w:val="004641C1"/>
    <w:rsid w:val="004643B5"/>
    <w:rsid w:val="00464530"/>
    <w:rsid w:val="00464BA4"/>
    <w:rsid w:val="0046504F"/>
    <w:rsid w:val="0046606D"/>
    <w:rsid w:val="004662A6"/>
    <w:rsid w:val="0046638E"/>
    <w:rsid w:val="00466815"/>
    <w:rsid w:val="00466AE7"/>
    <w:rsid w:val="00466B7C"/>
    <w:rsid w:val="00466DF1"/>
    <w:rsid w:val="00466EE0"/>
    <w:rsid w:val="004706F6"/>
    <w:rsid w:val="004713DE"/>
    <w:rsid w:val="00473059"/>
    <w:rsid w:val="00473EA7"/>
    <w:rsid w:val="00475051"/>
    <w:rsid w:val="004756F2"/>
    <w:rsid w:val="00476EAA"/>
    <w:rsid w:val="00476F8B"/>
    <w:rsid w:val="00477E6E"/>
    <w:rsid w:val="00481ED5"/>
    <w:rsid w:val="00481ED9"/>
    <w:rsid w:val="0048305E"/>
    <w:rsid w:val="00484C14"/>
    <w:rsid w:val="00484FC8"/>
    <w:rsid w:val="004851CF"/>
    <w:rsid w:val="00485716"/>
    <w:rsid w:val="00485941"/>
    <w:rsid w:val="00485C11"/>
    <w:rsid w:val="00487949"/>
    <w:rsid w:val="00490392"/>
    <w:rsid w:val="00492724"/>
    <w:rsid w:val="00494905"/>
    <w:rsid w:val="0049502B"/>
    <w:rsid w:val="0049671C"/>
    <w:rsid w:val="004A03BC"/>
    <w:rsid w:val="004A0A28"/>
    <w:rsid w:val="004A1EF3"/>
    <w:rsid w:val="004A2258"/>
    <w:rsid w:val="004A3710"/>
    <w:rsid w:val="004A4A2C"/>
    <w:rsid w:val="004A5430"/>
    <w:rsid w:val="004A55C8"/>
    <w:rsid w:val="004A618E"/>
    <w:rsid w:val="004A7B9B"/>
    <w:rsid w:val="004B1A7A"/>
    <w:rsid w:val="004B1D62"/>
    <w:rsid w:val="004B201D"/>
    <w:rsid w:val="004B24B8"/>
    <w:rsid w:val="004B356F"/>
    <w:rsid w:val="004B40A6"/>
    <w:rsid w:val="004B5AA6"/>
    <w:rsid w:val="004B64FB"/>
    <w:rsid w:val="004B72A6"/>
    <w:rsid w:val="004B792B"/>
    <w:rsid w:val="004C0548"/>
    <w:rsid w:val="004C0D45"/>
    <w:rsid w:val="004C1EAB"/>
    <w:rsid w:val="004C1F41"/>
    <w:rsid w:val="004C25A1"/>
    <w:rsid w:val="004C26EC"/>
    <w:rsid w:val="004C3433"/>
    <w:rsid w:val="004C35FF"/>
    <w:rsid w:val="004C3743"/>
    <w:rsid w:val="004C56E8"/>
    <w:rsid w:val="004C5D57"/>
    <w:rsid w:val="004C6107"/>
    <w:rsid w:val="004C69E3"/>
    <w:rsid w:val="004D194E"/>
    <w:rsid w:val="004D1D2A"/>
    <w:rsid w:val="004D33A5"/>
    <w:rsid w:val="004D67BF"/>
    <w:rsid w:val="004E0337"/>
    <w:rsid w:val="004E1656"/>
    <w:rsid w:val="004E182D"/>
    <w:rsid w:val="004E2931"/>
    <w:rsid w:val="004E2D2A"/>
    <w:rsid w:val="004E3720"/>
    <w:rsid w:val="004E5A03"/>
    <w:rsid w:val="004E5AEB"/>
    <w:rsid w:val="004E5B21"/>
    <w:rsid w:val="004E5D95"/>
    <w:rsid w:val="004E74AE"/>
    <w:rsid w:val="004F1AB6"/>
    <w:rsid w:val="004F26AE"/>
    <w:rsid w:val="004F444B"/>
    <w:rsid w:val="004F7261"/>
    <w:rsid w:val="004F7396"/>
    <w:rsid w:val="004F7F04"/>
    <w:rsid w:val="00503CC8"/>
    <w:rsid w:val="005045E8"/>
    <w:rsid w:val="00504AA6"/>
    <w:rsid w:val="00504D0C"/>
    <w:rsid w:val="00506704"/>
    <w:rsid w:val="00506A0B"/>
    <w:rsid w:val="00506E56"/>
    <w:rsid w:val="00507310"/>
    <w:rsid w:val="00507DA4"/>
    <w:rsid w:val="0051056D"/>
    <w:rsid w:val="005106A3"/>
    <w:rsid w:val="0051167E"/>
    <w:rsid w:val="00513A7B"/>
    <w:rsid w:val="005148E6"/>
    <w:rsid w:val="005149F5"/>
    <w:rsid w:val="00517557"/>
    <w:rsid w:val="00520F98"/>
    <w:rsid w:val="0052183F"/>
    <w:rsid w:val="005222EC"/>
    <w:rsid w:val="005226CE"/>
    <w:rsid w:val="0052277E"/>
    <w:rsid w:val="0052456F"/>
    <w:rsid w:val="00524E7F"/>
    <w:rsid w:val="00525774"/>
    <w:rsid w:val="00527112"/>
    <w:rsid w:val="005272C9"/>
    <w:rsid w:val="0052769E"/>
    <w:rsid w:val="005279BD"/>
    <w:rsid w:val="0053032A"/>
    <w:rsid w:val="0053179C"/>
    <w:rsid w:val="005319CF"/>
    <w:rsid w:val="00532BFB"/>
    <w:rsid w:val="00533A86"/>
    <w:rsid w:val="00534000"/>
    <w:rsid w:val="00534697"/>
    <w:rsid w:val="00534746"/>
    <w:rsid w:val="00534837"/>
    <w:rsid w:val="005349FA"/>
    <w:rsid w:val="00534FB1"/>
    <w:rsid w:val="00535AC4"/>
    <w:rsid w:val="005372D4"/>
    <w:rsid w:val="00537989"/>
    <w:rsid w:val="00540147"/>
    <w:rsid w:val="005403CF"/>
    <w:rsid w:val="005405F4"/>
    <w:rsid w:val="005417E2"/>
    <w:rsid w:val="00541A96"/>
    <w:rsid w:val="00541D83"/>
    <w:rsid w:val="0054244F"/>
    <w:rsid w:val="00544D72"/>
    <w:rsid w:val="0054618D"/>
    <w:rsid w:val="005466E2"/>
    <w:rsid w:val="00546A8A"/>
    <w:rsid w:val="00546BEC"/>
    <w:rsid w:val="00547F33"/>
    <w:rsid w:val="005510C4"/>
    <w:rsid w:val="005518FF"/>
    <w:rsid w:val="0055473F"/>
    <w:rsid w:val="005549C8"/>
    <w:rsid w:val="00555089"/>
    <w:rsid w:val="0055531D"/>
    <w:rsid w:val="005575F0"/>
    <w:rsid w:val="00560656"/>
    <w:rsid w:val="00560A22"/>
    <w:rsid w:val="0056149F"/>
    <w:rsid w:val="005618DA"/>
    <w:rsid w:val="005619C1"/>
    <w:rsid w:val="00562E47"/>
    <w:rsid w:val="005639B0"/>
    <w:rsid w:val="00564025"/>
    <w:rsid w:val="00564288"/>
    <w:rsid w:val="00564D31"/>
    <w:rsid w:val="00564EBB"/>
    <w:rsid w:val="00567F7F"/>
    <w:rsid w:val="005701A5"/>
    <w:rsid w:val="00570C03"/>
    <w:rsid w:val="005710A2"/>
    <w:rsid w:val="0057149C"/>
    <w:rsid w:val="00572A99"/>
    <w:rsid w:val="00572F06"/>
    <w:rsid w:val="005748C6"/>
    <w:rsid w:val="00576783"/>
    <w:rsid w:val="00576E83"/>
    <w:rsid w:val="00576FC6"/>
    <w:rsid w:val="00577DD7"/>
    <w:rsid w:val="005805CE"/>
    <w:rsid w:val="00580E2B"/>
    <w:rsid w:val="00580FB7"/>
    <w:rsid w:val="00581CD2"/>
    <w:rsid w:val="00582C28"/>
    <w:rsid w:val="00582F7F"/>
    <w:rsid w:val="00583D52"/>
    <w:rsid w:val="00585016"/>
    <w:rsid w:val="00585C7F"/>
    <w:rsid w:val="00585DBC"/>
    <w:rsid w:val="005869F1"/>
    <w:rsid w:val="00587266"/>
    <w:rsid w:val="00587753"/>
    <w:rsid w:val="005879EA"/>
    <w:rsid w:val="00590583"/>
    <w:rsid w:val="00590B28"/>
    <w:rsid w:val="005919F5"/>
    <w:rsid w:val="005926D2"/>
    <w:rsid w:val="00592C03"/>
    <w:rsid w:val="00593AC4"/>
    <w:rsid w:val="00593D10"/>
    <w:rsid w:val="005945DF"/>
    <w:rsid w:val="00595947"/>
    <w:rsid w:val="00595F79"/>
    <w:rsid w:val="00597AD8"/>
    <w:rsid w:val="00597F1A"/>
    <w:rsid w:val="005A063B"/>
    <w:rsid w:val="005A0F54"/>
    <w:rsid w:val="005A2720"/>
    <w:rsid w:val="005A2DCB"/>
    <w:rsid w:val="005A4098"/>
    <w:rsid w:val="005A5889"/>
    <w:rsid w:val="005A5F27"/>
    <w:rsid w:val="005A7376"/>
    <w:rsid w:val="005B11E5"/>
    <w:rsid w:val="005B2510"/>
    <w:rsid w:val="005B3125"/>
    <w:rsid w:val="005B3B9A"/>
    <w:rsid w:val="005B3C75"/>
    <w:rsid w:val="005B4032"/>
    <w:rsid w:val="005B4D13"/>
    <w:rsid w:val="005B7722"/>
    <w:rsid w:val="005C23C8"/>
    <w:rsid w:val="005C2FAD"/>
    <w:rsid w:val="005C5230"/>
    <w:rsid w:val="005C6228"/>
    <w:rsid w:val="005C6A68"/>
    <w:rsid w:val="005C7559"/>
    <w:rsid w:val="005D0FFE"/>
    <w:rsid w:val="005D2B01"/>
    <w:rsid w:val="005D2C22"/>
    <w:rsid w:val="005D4F5D"/>
    <w:rsid w:val="005D5895"/>
    <w:rsid w:val="005D66D7"/>
    <w:rsid w:val="005D6E43"/>
    <w:rsid w:val="005E0262"/>
    <w:rsid w:val="005E0669"/>
    <w:rsid w:val="005E102B"/>
    <w:rsid w:val="005E16CB"/>
    <w:rsid w:val="005E1981"/>
    <w:rsid w:val="005E19B2"/>
    <w:rsid w:val="005E1D30"/>
    <w:rsid w:val="005E1FC1"/>
    <w:rsid w:val="005E245E"/>
    <w:rsid w:val="005E337C"/>
    <w:rsid w:val="005E4D38"/>
    <w:rsid w:val="005E5CA2"/>
    <w:rsid w:val="005E7485"/>
    <w:rsid w:val="005E785A"/>
    <w:rsid w:val="005E7D96"/>
    <w:rsid w:val="005F11E7"/>
    <w:rsid w:val="005F2F82"/>
    <w:rsid w:val="005F30DF"/>
    <w:rsid w:val="005F343E"/>
    <w:rsid w:val="005F4225"/>
    <w:rsid w:val="005F45ED"/>
    <w:rsid w:val="005F7393"/>
    <w:rsid w:val="005F7665"/>
    <w:rsid w:val="005F7D7E"/>
    <w:rsid w:val="00600579"/>
    <w:rsid w:val="00602266"/>
    <w:rsid w:val="006027D1"/>
    <w:rsid w:val="00603030"/>
    <w:rsid w:val="00603CC3"/>
    <w:rsid w:val="006047EE"/>
    <w:rsid w:val="006058A2"/>
    <w:rsid w:val="00605FB4"/>
    <w:rsid w:val="00606B98"/>
    <w:rsid w:val="006112DE"/>
    <w:rsid w:val="00612065"/>
    <w:rsid w:val="00613665"/>
    <w:rsid w:val="0061398F"/>
    <w:rsid w:val="006149FE"/>
    <w:rsid w:val="00614B53"/>
    <w:rsid w:val="0061752D"/>
    <w:rsid w:val="00617601"/>
    <w:rsid w:val="006178AF"/>
    <w:rsid w:val="006179E3"/>
    <w:rsid w:val="006208D2"/>
    <w:rsid w:val="00620F0F"/>
    <w:rsid w:val="00621A79"/>
    <w:rsid w:val="006228F2"/>
    <w:rsid w:val="00622FC9"/>
    <w:rsid w:val="00625F28"/>
    <w:rsid w:val="0062638E"/>
    <w:rsid w:val="00626DB1"/>
    <w:rsid w:val="0062721A"/>
    <w:rsid w:val="00627DE6"/>
    <w:rsid w:val="00630581"/>
    <w:rsid w:val="006308D2"/>
    <w:rsid w:val="00632D49"/>
    <w:rsid w:val="006332E1"/>
    <w:rsid w:val="0063341E"/>
    <w:rsid w:val="00633CA2"/>
    <w:rsid w:val="0063530A"/>
    <w:rsid w:val="00635514"/>
    <w:rsid w:val="0063555B"/>
    <w:rsid w:val="00635C3B"/>
    <w:rsid w:val="00635F6B"/>
    <w:rsid w:val="00636305"/>
    <w:rsid w:val="00640D23"/>
    <w:rsid w:val="0064149C"/>
    <w:rsid w:val="0064316D"/>
    <w:rsid w:val="00644259"/>
    <w:rsid w:val="006449F6"/>
    <w:rsid w:val="00646E69"/>
    <w:rsid w:val="00647499"/>
    <w:rsid w:val="00650631"/>
    <w:rsid w:val="006527DA"/>
    <w:rsid w:val="006529B5"/>
    <w:rsid w:val="00652E8B"/>
    <w:rsid w:val="006565C0"/>
    <w:rsid w:val="00656BE6"/>
    <w:rsid w:val="00656DF0"/>
    <w:rsid w:val="00657DC0"/>
    <w:rsid w:val="0066151A"/>
    <w:rsid w:val="00661FB6"/>
    <w:rsid w:val="00662AE0"/>
    <w:rsid w:val="00662BC0"/>
    <w:rsid w:val="006636EE"/>
    <w:rsid w:val="006638FC"/>
    <w:rsid w:val="00663CFB"/>
    <w:rsid w:val="00664736"/>
    <w:rsid w:val="00664F74"/>
    <w:rsid w:val="006652A9"/>
    <w:rsid w:val="006652B9"/>
    <w:rsid w:val="0067088D"/>
    <w:rsid w:val="00671D75"/>
    <w:rsid w:val="0067272F"/>
    <w:rsid w:val="006728BC"/>
    <w:rsid w:val="00674A39"/>
    <w:rsid w:val="006755C2"/>
    <w:rsid w:val="00675627"/>
    <w:rsid w:val="00677DEA"/>
    <w:rsid w:val="00680B84"/>
    <w:rsid w:val="006815AF"/>
    <w:rsid w:val="00682872"/>
    <w:rsid w:val="00683E50"/>
    <w:rsid w:val="00684327"/>
    <w:rsid w:val="00684AF3"/>
    <w:rsid w:val="00684BBD"/>
    <w:rsid w:val="006865B9"/>
    <w:rsid w:val="006866B4"/>
    <w:rsid w:val="006871E3"/>
    <w:rsid w:val="00690F39"/>
    <w:rsid w:val="006930AF"/>
    <w:rsid w:val="006933A5"/>
    <w:rsid w:val="0069363E"/>
    <w:rsid w:val="00693D47"/>
    <w:rsid w:val="006948B0"/>
    <w:rsid w:val="00697ACB"/>
    <w:rsid w:val="00697BAD"/>
    <w:rsid w:val="006A02FA"/>
    <w:rsid w:val="006A1773"/>
    <w:rsid w:val="006A1A18"/>
    <w:rsid w:val="006A1C6C"/>
    <w:rsid w:val="006A2EF8"/>
    <w:rsid w:val="006A3026"/>
    <w:rsid w:val="006A30C8"/>
    <w:rsid w:val="006A5F4F"/>
    <w:rsid w:val="006A65FA"/>
    <w:rsid w:val="006A6926"/>
    <w:rsid w:val="006A7D49"/>
    <w:rsid w:val="006B035E"/>
    <w:rsid w:val="006B1742"/>
    <w:rsid w:val="006B18A6"/>
    <w:rsid w:val="006B1F85"/>
    <w:rsid w:val="006B38D3"/>
    <w:rsid w:val="006B4728"/>
    <w:rsid w:val="006B489A"/>
    <w:rsid w:val="006B5BEE"/>
    <w:rsid w:val="006B67A0"/>
    <w:rsid w:val="006B6ECC"/>
    <w:rsid w:val="006B738D"/>
    <w:rsid w:val="006C0160"/>
    <w:rsid w:val="006C02FD"/>
    <w:rsid w:val="006C0A18"/>
    <w:rsid w:val="006C0BD8"/>
    <w:rsid w:val="006C1B40"/>
    <w:rsid w:val="006C1F79"/>
    <w:rsid w:val="006C2AEB"/>
    <w:rsid w:val="006C2C79"/>
    <w:rsid w:val="006C4567"/>
    <w:rsid w:val="006C4F1D"/>
    <w:rsid w:val="006C52D1"/>
    <w:rsid w:val="006C603F"/>
    <w:rsid w:val="006D05BD"/>
    <w:rsid w:val="006D0EF3"/>
    <w:rsid w:val="006D21BC"/>
    <w:rsid w:val="006D21FC"/>
    <w:rsid w:val="006D28CE"/>
    <w:rsid w:val="006D2F59"/>
    <w:rsid w:val="006D3A03"/>
    <w:rsid w:val="006D430E"/>
    <w:rsid w:val="006D507F"/>
    <w:rsid w:val="006D69B3"/>
    <w:rsid w:val="006D728E"/>
    <w:rsid w:val="006E0093"/>
    <w:rsid w:val="006E0759"/>
    <w:rsid w:val="006E1139"/>
    <w:rsid w:val="006E1BCA"/>
    <w:rsid w:val="006E2053"/>
    <w:rsid w:val="006E209E"/>
    <w:rsid w:val="006E242E"/>
    <w:rsid w:val="006E2F8C"/>
    <w:rsid w:val="006E3CB0"/>
    <w:rsid w:val="006E4942"/>
    <w:rsid w:val="006E53A4"/>
    <w:rsid w:val="006E5E66"/>
    <w:rsid w:val="006E5FB3"/>
    <w:rsid w:val="006E6A65"/>
    <w:rsid w:val="006E6F1E"/>
    <w:rsid w:val="006E703B"/>
    <w:rsid w:val="006E7135"/>
    <w:rsid w:val="006E7845"/>
    <w:rsid w:val="006E7AF1"/>
    <w:rsid w:val="006E7EA7"/>
    <w:rsid w:val="006E7EC2"/>
    <w:rsid w:val="006F066F"/>
    <w:rsid w:val="006F2AB7"/>
    <w:rsid w:val="006F4FC5"/>
    <w:rsid w:val="006F529D"/>
    <w:rsid w:val="006F583B"/>
    <w:rsid w:val="006F5D96"/>
    <w:rsid w:val="00702495"/>
    <w:rsid w:val="0070250A"/>
    <w:rsid w:val="00702D37"/>
    <w:rsid w:val="00702E70"/>
    <w:rsid w:val="007033D7"/>
    <w:rsid w:val="007034C2"/>
    <w:rsid w:val="0070386E"/>
    <w:rsid w:val="00703A34"/>
    <w:rsid w:val="00703FF7"/>
    <w:rsid w:val="0070414F"/>
    <w:rsid w:val="007044B7"/>
    <w:rsid w:val="00704D2B"/>
    <w:rsid w:val="00704F0A"/>
    <w:rsid w:val="00705960"/>
    <w:rsid w:val="0070620F"/>
    <w:rsid w:val="0070738D"/>
    <w:rsid w:val="0071154E"/>
    <w:rsid w:val="00711C4B"/>
    <w:rsid w:val="0071224C"/>
    <w:rsid w:val="007124DE"/>
    <w:rsid w:val="00712802"/>
    <w:rsid w:val="00713430"/>
    <w:rsid w:val="007138D0"/>
    <w:rsid w:val="007146A4"/>
    <w:rsid w:val="00714764"/>
    <w:rsid w:val="007147D9"/>
    <w:rsid w:val="00714D63"/>
    <w:rsid w:val="00714D73"/>
    <w:rsid w:val="00715711"/>
    <w:rsid w:val="00716D9E"/>
    <w:rsid w:val="007173E4"/>
    <w:rsid w:val="00717DC1"/>
    <w:rsid w:val="0072223E"/>
    <w:rsid w:val="0072236C"/>
    <w:rsid w:val="00722BE5"/>
    <w:rsid w:val="00722D90"/>
    <w:rsid w:val="00723B95"/>
    <w:rsid w:val="00723D4C"/>
    <w:rsid w:val="00724693"/>
    <w:rsid w:val="00724706"/>
    <w:rsid w:val="00724E41"/>
    <w:rsid w:val="00725479"/>
    <w:rsid w:val="00726E1D"/>
    <w:rsid w:val="007274AA"/>
    <w:rsid w:val="007275A6"/>
    <w:rsid w:val="007279A9"/>
    <w:rsid w:val="007279AC"/>
    <w:rsid w:val="007309B0"/>
    <w:rsid w:val="00730F20"/>
    <w:rsid w:val="007314E9"/>
    <w:rsid w:val="00731EBE"/>
    <w:rsid w:val="00732644"/>
    <w:rsid w:val="00732788"/>
    <w:rsid w:val="00732C2E"/>
    <w:rsid w:val="007332C0"/>
    <w:rsid w:val="007334D8"/>
    <w:rsid w:val="00733755"/>
    <w:rsid w:val="00733ADB"/>
    <w:rsid w:val="00734183"/>
    <w:rsid w:val="00734718"/>
    <w:rsid w:val="00736C1D"/>
    <w:rsid w:val="00736C7B"/>
    <w:rsid w:val="007373AA"/>
    <w:rsid w:val="00737828"/>
    <w:rsid w:val="00737877"/>
    <w:rsid w:val="0074087F"/>
    <w:rsid w:val="00740C38"/>
    <w:rsid w:val="0074114D"/>
    <w:rsid w:val="00742F92"/>
    <w:rsid w:val="0074392A"/>
    <w:rsid w:val="00743DFA"/>
    <w:rsid w:val="00744EEB"/>
    <w:rsid w:val="00745747"/>
    <w:rsid w:val="0074698C"/>
    <w:rsid w:val="00747D59"/>
    <w:rsid w:val="00747E9A"/>
    <w:rsid w:val="007519CB"/>
    <w:rsid w:val="007523AE"/>
    <w:rsid w:val="007536A7"/>
    <w:rsid w:val="00753DF2"/>
    <w:rsid w:val="00753F9C"/>
    <w:rsid w:val="00754DDB"/>
    <w:rsid w:val="00755B7B"/>
    <w:rsid w:val="007561BC"/>
    <w:rsid w:val="00756243"/>
    <w:rsid w:val="00756E06"/>
    <w:rsid w:val="00757076"/>
    <w:rsid w:val="00757306"/>
    <w:rsid w:val="007579D4"/>
    <w:rsid w:val="00757EFF"/>
    <w:rsid w:val="0076069F"/>
    <w:rsid w:val="007610CC"/>
    <w:rsid w:val="00762287"/>
    <w:rsid w:val="0076350F"/>
    <w:rsid w:val="00763FE6"/>
    <w:rsid w:val="0076406B"/>
    <w:rsid w:val="007645D9"/>
    <w:rsid w:val="007648EF"/>
    <w:rsid w:val="007648FC"/>
    <w:rsid w:val="0076509A"/>
    <w:rsid w:val="00766BBA"/>
    <w:rsid w:val="00766FBB"/>
    <w:rsid w:val="0076709E"/>
    <w:rsid w:val="00767297"/>
    <w:rsid w:val="0077177E"/>
    <w:rsid w:val="00772C8F"/>
    <w:rsid w:val="00773BC8"/>
    <w:rsid w:val="007740F8"/>
    <w:rsid w:val="00774A28"/>
    <w:rsid w:val="007755C9"/>
    <w:rsid w:val="00776793"/>
    <w:rsid w:val="007770AF"/>
    <w:rsid w:val="00780998"/>
    <w:rsid w:val="00781EF4"/>
    <w:rsid w:val="00784104"/>
    <w:rsid w:val="00785044"/>
    <w:rsid w:val="00786116"/>
    <w:rsid w:val="0078708B"/>
    <w:rsid w:val="007876A9"/>
    <w:rsid w:val="00790606"/>
    <w:rsid w:val="00791F7C"/>
    <w:rsid w:val="0079385F"/>
    <w:rsid w:val="00793F53"/>
    <w:rsid w:val="007969A8"/>
    <w:rsid w:val="00797129"/>
    <w:rsid w:val="007A1A5E"/>
    <w:rsid w:val="007A3677"/>
    <w:rsid w:val="007A6052"/>
    <w:rsid w:val="007A6583"/>
    <w:rsid w:val="007A6A51"/>
    <w:rsid w:val="007A6E4E"/>
    <w:rsid w:val="007B050F"/>
    <w:rsid w:val="007B0669"/>
    <w:rsid w:val="007B1A6E"/>
    <w:rsid w:val="007B22E9"/>
    <w:rsid w:val="007B323A"/>
    <w:rsid w:val="007B3537"/>
    <w:rsid w:val="007B3795"/>
    <w:rsid w:val="007B3CD8"/>
    <w:rsid w:val="007B4D3D"/>
    <w:rsid w:val="007B7485"/>
    <w:rsid w:val="007C0640"/>
    <w:rsid w:val="007C06FF"/>
    <w:rsid w:val="007C13E9"/>
    <w:rsid w:val="007C2058"/>
    <w:rsid w:val="007C23A3"/>
    <w:rsid w:val="007C3396"/>
    <w:rsid w:val="007C344F"/>
    <w:rsid w:val="007C34A2"/>
    <w:rsid w:val="007C47E1"/>
    <w:rsid w:val="007C4E91"/>
    <w:rsid w:val="007C5046"/>
    <w:rsid w:val="007C6090"/>
    <w:rsid w:val="007C6103"/>
    <w:rsid w:val="007C7413"/>
    <w:rsid w:val="007D05BD"/>
    <w:rsid w:val="007D111A"/>
    <w:rsid w:val="007D12D6"/>
    <w:rsid w:val="007D1F0F"/>
    <w:rsid w:val="007D29EC"/>
    <w:rsid w:val="007D353B"/>
    <w:rsid w:val="007D50D1"/>
    <w:rsid w:val="007D617A"/>
    <w:rsid w:val="007D6DB5"/>
    <w:rsid w:val="007D704A"/>
    <w:rsid w:val="007E01FF"/>
    <w:rsid w:val="007E0A73"/>
    <w:rsid w:val="007E0CB1"/>
    <w:rsid w:val="007E0EE1"/>
    <w:rsid w:val="007E236C"/>
    <w:rsid w:val="007E2FC4"/>
    <w:rsid w:val="007E5D60"/>
    <w:rsid w:val="007E5E0D"/>
    <w:rsid w:val="007E6B9C"/>
    <w:rsid w:val="007E6E9E"/>
    <w:rsid w:val="007E782F"/>
    <w:rsid w:val="007E7D2B"/>
    <w:rsid w:val="007E7DE3"/>
    <w:rsid w:val="007F0805"/>
    <w:rsid w:val="007F08CF"/>
    <w:rsid w:val="007F2926"/>
    <w:rsid w:val="007F3212"/>
    <w:rsid w:val="007F32E2"/>
    <w:rsid w:val="007F554F"/>
    <w:rsid w:val="007F5568"/>
    <w:rsid w:val="007F5575"/>
    <w:rsid w:val="007F5DF7"/>
    <w:rsid w:val="00801348"/>
    <w:rsid w:val="00801602"/>
    <w:rsid w:val="00802CC0"/>
    <w:rsid w:val="00802F73"/>
    <w:rsid w:val="00803172"/>
    <w:rsid w:val="00803E44"/>
    <w:rsid w:val="0080409A"/>
    <w:rsid w:val="008042DE"/>
    <w:rsid w:val="00807332"/>
    <w:rsid w:val="0080737E"/>
    <w:rsid w:val="0080743D"/>
    <w:rsid w:val="0081092F"/>
    <w:rsid w:val="00811FD1"/>
    <w:rsid w:val="008128AF"/>
    <w:rsid w:val="008138F5"/>
    <w:rsid w:val="00814173"/>
    <w:rsid w:val="008151D4"/>
    <w:rsid w:val="00815B0E"/>
    <w:rsid w:val="00817D3A"/>
    <w:rsid w:val="00820117"/>
    <w:rsid w:val="00820C50"/>
    <w:rsid w:val="00822458"/>
    <w:rsid w:val="00823CF5"/>
    <w:rsid w:val="0082469F"/>
    <w:rsid w:val="00825875"/>
    <w:rsid w:val="00826CB9"/>
    <w:rsid w:val="00827994"/>
    <w:rsid w:val="00830410"/>
    <w:rsid w:val="00830CAA"/>
    <w:rsid w:val="0083163D"/>
    <w:rsid w:val="00834EC6"/>
    <w:rsid w:val="008351C8"/>
    <w:rsid w:val="00835D34"/>
    <w:rsid w:val="00835FEA"/>
    <w:rsid w:val="008366B3"/>
    <w:rsid w:val="00836A74"/>
    <w:rsid w:val="008400D4"/>
    <w:rsid w:val="00840363"/>
    <w:rsid w:val="00840D1A"/>
    <w:rsid w:val="00840D93"/>
    <w:rsid w:val="0084144C"/>
    <w:rsid w:val="008433F1"/>
    <w:rsid w:val="00845734"/>
    <w:rsid w:val="00846C60"/>
    <w:rsid w:val="00850890"/>
    <w:rsid w:val="008509B2"/>
    <w:rsid w:val="00850F2C"/>
    <w:rsid w:val="008522AC"/>
    <w:rsid w:val="008524BA"/>
    <w:rsid w:val="00855890"/>
    <w:rsid w:val="008566BC"/>
    <w:rsid w:val="0085683F"/>
    <w:rsid w:val="0085702D"/>
    <w:rsid w:val="008577B4"/>
    <w:rsid w:val="008601E2"/>
    <w:rsid w:val="00864AF3"/>
    <w:rsid w:val="00866709"/>
    <w:rsid w:val="008673DC"/>
    <w:rsid w:val="008700A7"/>
    <w:rsid w:val="008709E8"/>
    <w:rsid w:val="00870A78"/>
    <w:rsid w:val="008722D8"/>
    <w:rsid w:val="00872936"/>
    <w:rsid w:val="0087422F"/>
    <w:rsid w:val="008757C9"/>
    <w:rsid w:val="008765E1"/>
    <w:rsid w:val="00876CE5"/>
    <w:rsid w:val="00877157"/>
    <w:rsid w:val="00881EE4"/>
    <w:rsid w:val="0088224B"/>
    <w:rsid w:val="00882B81"/>
    <w:rsid w:val="00885236"/>
    <w:rsid w:val="00885630"/>
    <w:rsid w:val="00885906"/>
    <w:rsid w:val="00886021"/>
    <w:rsid w:val="00887659"/>
    <w:rsid w:val="0089003A"/>
    <w:rsid w:val="008900BE"/>
    <w:rsid w:val="00890293"/>
    <w:rsid w:val="00890D54"/>
    <w:rsid w:val="00890E0E"/>
    <w:rsid w:val="00890F6E"/>
    <w:rsid w:val="00893112"/>
    <w:rsid w:val="0089390F"/>
    <w:rsid w:val="00894BC5"/>
    <w:rsid w:val="00895452"/>
    <w:rsid w:val="00895FE8"/>
    <w:rsid w:val="00896493"/>
    <w:rsid w:val="00896E41"/>
    <w:rsid w:val="008A1771"/>
    <w:rsid w:val="008A2313"/>
    <w:rsid w:val="008A323E"/>
    <w:rsid w:val="008A3AF1"/>
    <w:rsid w:val="008A3E20"/>
    <w:rsid w:val="008A4C00"/>
    <w:rsid w:val="008A521C"/>
    <w:rsid w:val="008A5BBF"/>
    <w:rsid w:val="008A61EC"/>
    <w:rsid w:val="008A6BAD"/>
    <w:rsid w:val="008B0117"/>
    <w:rsid w:val="008B0236"/>
    <w:rsid w:val="008B0D5D"/>
    <w:rsid w:val="008B18F6"/>
    <w:rsid w:val="008B2639"/>
    <w:rsid w:val="008B2E70"/>
    <w:rsid w:val="008B33A7"/>
    <w:rsid w:val="008B4418"/>
    <w:rsid w:val="008B4611"/>
    <w:rsid w:val="008B626F"/>
    <w:rsid w:val="008B6EC0"/>
    <w:rsid w:val="008C0F5D"/>
    <w:rsid w:val="008C179A"/>
    <w:rsid w:val="008C17FC"/>
    <w:rsid w:val="008C2329"/>
    <w:rsid w:val="008C252C"/>
    <w:rsid w:val="008C2DE9"/>
    <w:rsid w:val="008C31AC"/>
    <w:rsid w:val="008C3271"/>
    <w:rsid w:val="008C3716"/>
    <w:rsid w:val="008C3F6A"/>
    <w:rsid w:val="008C4055"/>
    <w:rsid w:val="008C48CC"/>
    <w:rsid w:val="008C497F"/>
    <w:rsid w:val="008C4A3F"/>
    <w:rsid w:val="008C4B1E"/>
    <w:rsid w:val="008C4BCA"/>
    <w:rsid w:val="008C4C9A"/>
    <w:rsid w:val="008C5ECB"/>
    <w:rsid w:val="008C5FB7"/>
    <w:rsid w:val="008C604F"/>
    <w:rsid w:val="008D083C"/>
    <w:rsid w:val="008D13D8"/>
    <w:rsid w:val="008D1666"/>
    <w:rsid w:val="008D2D1D"/>
    <w:rsid w:val="008D309A"/>
    <w:rsid w:val="008D3349"/>
    <w:rsid w:val="008D3866"/>
    <w:rsid w:val="008D4265"/>
    <w:rsid w:val="008D4E5A"/>
    <w:rsid w:val="008D4FF8"/>
    <w:rsid w:val="008D5079"/>
    <w:rsid w:val="008D5DAD"/>
    <w:rsid w:val="008D5E8D"/>
    <w:rsid w:val="008E0365"/>
    <w:rsid w:val="008E13F0"/>
    <w:rsid w:val="008E2900"/>
    <w:rsid w:val="008E2B7D"/>
    <w:rsid w:val="008E39BE"/>
    <w:rsid w:val="008E4366"/>
    <w:rsid w:val="008E4AF2"/>
    <w:rsid w:val="008E4D38"/>
    <w:rsid w:val="008E545C"/>
    <w:rsid w:val="008E61EA"/>
    <w:rsid w:val="008E6B05"/>
    <w:rsid w:val="008E7FBB"/>
    <w:rsid w:val="008E7FD6"/>
    <w:rsid w:val="008F098A"/>
    <w:rsid w:val="008F100A"/>
    <w:rsid w:val="008F18B5"/>
    <w:rsid w:val="008F194E"/>
    <w:rsid w:val="008F1EFB"/>
    <w:rsid w:val="008F30D6"/>
    <w:rsid w:val="008F4528"/>
    <w:rsid w:val="008F5809"/>
    <w:rsid w:val="008F66E6"/>
    <w:rsid w:val="009008F1"/>
    <w:rsid w:val="00901DFB"/>
    <w:rsid w:val="0090291B"/>
    <w:rsid w:val="00903B45"/>
    <w:rsid w:val="00905440"/>
    <w:rsid w:val="009059EB"/>
    <w:rsid w:val="0090675C"/>
    <w:rsid w:val="00906E66"/>
    <w:rsid w:val="00906F27"/>
    <w:rsid w:val="00907015"/>
    <w:rsid w:val="00907544"/>
    <w:rsid w:val="0090776F"/>
    <w:rsid w:val="00911AA7"/>
    <w:rsid w:val="00911C48"/>
    <w:rsid w:val="00912131"/>
    <w:rsid w:val="00912338"/>
    <w:rsid w:val="00912F0F"/>
    <w:rsid w:val="00914039"/>
    <w:rsid w:val="00914C6D"/>
    <w:rsid w:val="009153F5"/>
    <w:rsid w:val="00916C9B"/>
    <w:rsid w:val="00916E45"/>
    <w:rsid w:val="00917012"/>
    <w:rsid w:val="0091744F"/>
    <w:rsid w:val="009177F0"/>
    <w:rsid w:val="0092277E"/>
    <w:rsid w:val="00922784"/>
    <w:rsid w:val="009228C4"/>
    <w:rsid w:val="00922BF5"/>
    <w:rsid w:val="0092373B"/>
    <w:rsid w:val="00924738"/>
    <w:rsid w:val="00924D36"/>
    <w:rsid w:val="00924EF9"/>
    <w:rsid w:val="00925DB6"/>
    <w:rsid w:val="00925FD0"/>
    <w:rsid w:val="00926DA4"/>
    <w:rsid w:val="0092779A"/>
    <w:rsid w:val="00930062"/>
    <w:rsid w:val="009304BA"/>
    <w:rsid w:val="00931575"/>
    <w:rsid w:val="00931DF3"/>
    <w:rsid w:val="00931FEC"/>
    <w:rsid w:val="0093265F"/>
    <w:rsid w:val="0093460B"/>
    <w:rsid w:val="009348D8"/>
    <w:rsid w:val="00934FD8"/>
    <w:rsid w:val="009354FD"/>
    <w:rsid w:val="00935F1C"/>
    <w:rsid w:val="00935FE7"/>
    <w:rsid w:val="009369BF"/>
    <w:rsid w:val="00936B57"/>
    <w:rsid w:val="00936BAF"/>
    <w:rsid w:val="00936EFC"/>
    <w:rsid w:val="00937021"/>
    <w:rsid w:val="009415C6"/>
    <w:rsid w:val="009415FB"/>
    <w:rsid w:val="009426CD"/>
    <w:rsid w:val="009432D5"/>
    <w:rsid w:val="00943512"/>
    <w:rsid w:val="00943556"/>
    <w:rsid w:val="00944507"/>
    <w:rsid w:val="00947562"/>
    <w:rsid w:val="00950B40"/>
    <w:rsid w:val="0095285E"/>
    <w:rsid w:val="00952B97"/>
    <w:rsid w:val="0095312B"/>
    <w:rsid w:val="00953D8B"/>
    <w:rsid w:val="00953E76"/>
    <w:rsid w:val="009543D4"/>
    <w:rsid w:val="00956595"/>
    <w:rsid w:val="00960A22"/>
    <w:rsid w:val="00960CCC"/>
    <w:rsid w:val="00962530"/>
    <w:rsid w:val="009626D7"/>
    <w:rsid w:val="009631AA"/>
    <w:rsid w:val="00964EDA"/>
    <w:rsid w:val="00965A75"/>
    <w:rsid w:val="009672A4"/>
    <w:rsid w:val="0097020F"/>
    <w:rsid w:val="0097139E"/>
    <w:rsid w:val="00971B13"/>
    <w:rsid w:val="00971C39"/>
    <w:rsid w:val="00972A58"/>
    <w:rsid w:val="00975387"/>
    <w:rsid w:val="00976806"/>
    <w:rsid w:val="00976814"/>
    <w:rsid w:val="009768E1"/>
    <w:rsid w:val="009768FE"/>
    <w:rsid w:val="00980210"/>
    <w:rsid w:val="00980A7F"/>
    <w:rsid w:val="00980CE1"/>
    <w:rsid w:val="00982133"/>
    <w:rsid w:val="0098287F"/>
    <w:rsid w:val="00982D29"/>
    <w:rsid w:val="00983052"/>
    <w:rsid w:val="00983DB1"/>
    <w:rsid w:val="0098403D"/>
    <w:rsid w:val="00984A55"/>
    <w:rsid w:val="00984B3B"/>
    <w:rsid w:val="00985B9C"/>
    <w:rsid w:val="00985C21"/>
    <w:rsid w:val="00985E07"/>
    <w:rsid w:val="009902B1"/>
    <w:rsid w:val="00990B5F"/>
    <w:rsid w:val="0099251D"/>
    <w:rsid w:val="009938CB"/>
    <w:rsid w:val="009956C7"/>
    <w:rsid w:val="009957C9"/>
    <w:rsid w:val="00995E0A"/>
    <w:rsid w:val="009A15CF"/>
    <w:rsid w:val="009A3B46"/>
    <w:rsid w:val="009A42D5"/>
    <w:rsid w:val="009A549C"/>
    <w:rsid w:val="009A576F"/>
    <w:rsid w:val="009A5FC1"/>
    <w:rsid w:val="009A767D"/>
    <w:rsid w:val="009A7E41"/>
    <w:rsid w:val="009A7F57"/>
    <w:rsid w:val="009B0355"/>
    <w:rsid w:val="009B1BF0"/>
    <w:rsid w:val="009B29F1"/>
    <w:rsid w:val="009B5238"/>
    <w:rsid w:val="009B5AE1"/>
    <w:rsid w:val="009B759E"/>
    <w:rsid w:val="009C0359"/>
    <w:rsid w:val="009C0A68"/>
    <w:rsid w:val="009C1EF1"/>
    <w:rsid w:val="009C217A"/>
    <w:rsid w:val="009C22EA"/>
    <w:rsid w:val="009C2805"/>
    <w:rsid w:val="009C45FD"/>
    <w:rsid w:val="009C4DB9"/>
    <w:rsid w:val="009C5216"/>
    <w:rsid w:val="009C5E00"/>
    <w:rsid w:val="009C7E6B"/>
    <w:rsid w:val="009D1C3A"/>
    <w:rsid w:val="009D205E"/>
    <w:rsid w:val="009D311E"/>
    <w:rsid w:val="009D45AF"/>
    <w:rsid w:val="009E15D8"/>
    <w:rsid w:val="009E1F8F"/>
    <w:rsid w:val="009E2305"/>
    <w:rsid w:val="009E376D"/>
    <w:rsid w:val="009E40F6"/>
    <w:rsid w:val="009E42BC"/>
    <w:rsid w:val="009E52D4"/>
    <w:rsid w:val="009E6D56"/>
    <w:rsid w:val="009E6F9D"/>
    <w:rsid w:val="009E7AAE"/>
    <w:rsid w:val="009F0049"/>
    <w:rsid w:val="009F0DB1"/>
    <w:rsid w:val="009F0FE0"/>
    <w:rsid w:val="009F14B5"/>
    <w:rsid w:val="009F1863"/>
    <w:rsid w:val="009F1F61"/>
    <w:rsid w:val="009F2C22"/>
    <w:rsid w:val="009F2DA5"/>
    <w:rsid w:val="009F3722"/>
    <w:rsid w:val="009F4518"/>
    <w:rsid w:val="009F47F7"/>
    <w:rsid w:val="009F5AF1"/>
    <w:rsid w:val="009F5B72"/>
    <w:rsid w:val="009F64D5"/>
    <w:rsid w:val="009F6A4D"/>
    <w:rsid w:val="009F76F4"/>
    <w:rsid w:val="009F79A7"/>
    <w:rsid w:val="00A0015B"/>
    <w:rsid w:val="00A010F0"/>
    <w:rsid w:val="00A01881"/>
    <w:rsid w:val="00A01E21"/>
    <w:rsid w:val="00A032B3"/>
    <w:rsid w:val="00A04E85"/>
    <w:rsid w:val="00A05201"/>
    <w:rsid w:val="00A05A39"/>
    <w:rsid w:val="00A06899"/>
    <w:rsid w:val="00A06B9F"/>
    <w:rsid w:val="00A07622"/>
    <w:rsid w:val="00A10737"/>
    <w:rsid w:val="00A10B74"/>
    <w:rsid w:val="00A113C8"/>
    <w:rsid w:val="00A1382B"/>
    <w:rsid w:val="00A13D97"/>
    <w:rsid w:val="00A158CE"/>
    <w:rsid w:val="00A16063"/>
    <w:rsid w:val="00A16AC9"/>
    <w:rsid w:val="00A17AC6"/>
    <w:rsid w:val="00A17EAF"/>
    <w:rsid w:val="00A203D8"/>
    <w:rsid w:val="00A20494"/>
    <w:rsid w:val="00A21D4A"/>
    <w:rsid w:val="00A222C3"/>
    <w:rsid w:val="00A22CB3"/>
    <w:rsid w:val="00A231AB"/>
    <w:rsid w:val="00A24F4E"/>
    <w:rsid w:val="00A253E6"/>
    <w:rsid w:val="00A259D0"/>
    <w:rsid w:val="00A25AC5"/>
    <w:rsid w:val="00A27412"/>
    <w:rsid w:val="00A30399"/>
    <w:rsid w:val="00A30CE8"/>
    <w:rsid w:val="00A324D8"/>
    <w:rsid w:val="00A325AA"/>
    <w:rsid w:val="00A32F68"/>
    <w:rsid w:val="00A340A1"/>
    <w:rsid w:val="00A341DF"/>
    <w:rsid w:val="00A343E7"/>
    <w:rsid w:val="00A3455B"/>
    <w:rsid w:val="00A354B9"/>
    <w:rsid w:val="00A355AD"/>
    <w:rsid w:val="00A369D1"/>
    <w:rsid w:val="00A37011"/>
    <w:rsid w:val="00A4103D"/>
    <w:rsid w:val="00A4188C"/>
    <w:rsid w:val="00A41ED9"/>
    <w:rsid w:val="00A42934"/>
    <w:rsid w:val="00A44533"/>
    <w:rsid w:val="00A44ABA"/>
    <w:rsid w:val="00A44DE2"/>
    <w:rsid w:val="00A4506D"/>
    <w:rsid w:val="00A4510A"/>
    <w:rsid w:val="00A4513B"/>
    <w:rsid w:val="00A464E6"/>
    <w:rsid w:val="00A47681"/>
    <w:rsid w:val="00A476CA"/>
    <w:rsid w:val="00A50CD5"/>
    <w:rsid w:val="00A50E29"/>
    <w:rsid w:val="00A528AB"/>
    <w:rsid w:val="00A5357F"/>
    <w:rsid w:val="00A54AB0"/>
    <w:rsid w:val="00A5530A"/>
    <w:rsid w:val="00A55D4A"/>
    <w:rsid w:val="00A57196"/>
    <w:rsid w:val="00A57A3C"/>
    <w:rsid w:val="00A6025D"/>
    <w:rsid w:val="00A61526"/>
    <w:rsid w:val="00A61F3C"/>
    <w:rsid w:val="00A62C9C"/>
    <w:rsid w:val="00A631AE"/>
    <w:rsid w:val="00A64671"/>
    <w:rsid w:val="00A64B82"/>
    <w:rsid w:val="00A64CA2"/>
    <w:rsid w:val="00A64FB8"/>
    <w:rsid w:val="00A66D03"/>
    <w:rsid w:val="00A66F46"/>
    <w:rsid w:val="00A6743D"/>
    <w:rsid w:val="00A67BAF"/>
    <w:rsid w:val="00A7029D"/>
    <w:rsid w:val="00A703BC"/>
    <w:rsid w:val="00A71063"/>
    <w:rsid w:val="00A71872"/>
    <w:rsid w:val="00A72635"/>
    <w:rsid w:val="00A72B60"/>
    <w:rsid w:val="00A73034"/>
    <w:rsid w:val="00A7348A"/>
    <w:rsid w:val="00A74088"/>
    <w:rsid w:val="00A7422B"/>
    <w:rsid w:val="00A74281"/>
    <w:rsid w:val="00A75196"/>
    <w:rsid w:val="00A75EE4"/>
    <w:rsid w:val="00A75F2C"/>
    <w:rsid w:val="00A76A4C"/>
    <w:rsid w:val="00A8021F"/>
    <w:rsid w:val="00A807F7"/>
    <w:rsid w:val="00A81799"/>
    <w:rsid w:val="00A82590"/>
    <w:rsid w:val="00A82757"/>
    <w:rsid w:val="00A82A92"/>
    <w:rsid w:val="00A82C6F"/>
    <w:rsid w:val="00A8389B"/>
    <w:rsid w:val="00A844A3"/>
    <w:rsid w:val="00A85800"/>
    <w:rsid w:val="00A864DD"/>
    <w:rsid w:val="00A86533"/>
    <w:rsid w:val="00A865BD"/>
    <w:rsid w:val="00A86E19"/>
    <w:rsid w:val="00A90E5A"/>
    <w:rsid w:val="00A94030"/>
    <w:rsid w:val="00A94E3E"/>
    <w:rsid w:val="00A969D9"/>
    <w:rsid w:val="00A96EDC"/>
    <w:rsid w:val="00A97895"/>
    <w:rsid w:val="00A978AD"/>
    <w:rsid w:val="00A97DF0"/>
    <w:rsid w:val="00AA0371"/>
    <w:rsid w:val="00AA0750"/>
    <w:rsid w:val="00AA0A56"/>
    <w:rsid w:val="00AA2BCF"/>
    <w:rsid w:val="00AA42EB"/>
    <w:rsid w:val="00AA471F"/>
    <w:rsid w:val="00AA4CD6"/>
    <w:rsid w:val="00AA4DFC"/>
    <w:rsid w:val="00AA5F48"/>
    <w:rsid w:val="00AA6AA7"/>
    <w:rsid w:val="00AA741C"/>
    <w:rsid w:val="00AB15D0"/>
    <w:rsid w:val="00AB242C"/>
    <w:rsid w:val="00AB2CAA"/>
    <w:rsid w:val="00AB40FF"/>
    <w:rsid w:val="00AB4AA1"/>
    <w:rsid w:val="00AB4CC8"/>
    <w:rsid w:val="00AB5AA1"/>
    <w:rsid w:val="00AB628D"/>
    <w:rsid w:val="00AB6512"/>
    <w:rsid w:val="00AB7695"/>
    <w:rsid w:val="00AB7F08"/>
    <w:rsid w:val="00AC08CB"/>
    <w:rsid w:val="00AC1A2B"/>
    <w:rsid w:val="00AC2732"/>
    <w:rsid w:val="00AC488B"/>
    <w:rsid w:val="00AC492A"/>
    <w:rsid w:val="00AC6318"/>
    <w:rsid w:val="00AC65D1"/>
    <w:rsid w:val="00AC6716"/>
    <w:rsid w:val="00AC6AF9"/>
    <w:rsid w:val="00AC6BF8"/>
    <w:rsid w:val="00AD0A9E"/>
    <w:rsid w:val="00AD0FB4"/>
    <w:rsid w:val="00AD1AB6"/>
    <w:rsid w:val="00AD2905"/>
    <w:rsid w:val="00AD33B8"/>
    <w:rsid w:val="00AD3410"/>
    <w:rsid w:val="00AD480F"/>
    <w:rsid w:val="00AD5119"/>
    <w:rsid w:val="00AD5500"/>
    <w:rsid w:val="00AD5EE6"/>
    <w:rsid w:val="00AD696A"/>
    <w:rsid w:val="00AD7A54"/>
    <w:rsid w:val="00AE05C6"/>
    <w:rsid w:val="00AE113E"/>
    <w:rsid w:val="00AE1E59"/>
    <w:rsid w:val="00AE29AA"/>
    <w:rsid w:val="00AE2B8D"/>
    <w:rsid w:val="00AE3588"/>
    <w:rsid w:val="00AE3B77"/>
    <w:rsid w:val="00AE406E"/>
    <w:rsid w:val="00AE4707"/>
    <w:rsid w:val="00AE4C07"/>
    <w:rsid w:val="00AE6473"/>
    <w:rsid w:val="00AE6C78"/>
    <w:rsid w:val="00AE7543"/>
    <w:rsid w:val="00AE7CFE"/>
    <w:rsid w:val="00AE7E12"/>
    <w:rsid w:val="00AF1E97"/>
    <w:rsid w:val="00AF236B"/>
    <w:rsid w:val="00AF298A"/>
    <w:rsid w:val="00AF35CD"/>
    <w:rsid w:val="00AF3F0C"/>
    <w:rsid w:val="00AF561E"/>
    <w:rsid w:val="00AF64A1"/>
    <w:rsid w:val="00AF67A6"/>
    <w:rsid w:val="00AF6AE2"/>
    <w:rsid w:val="00B01706"/>
    <w:rsid w:val="00B0244B"/>
    <w:rsid w:val="00B02AEB"/>
    <w:rsid w:val="00B02EB5"/>
    <w:rsid w:val="00B036A3"/>
    <w:rsid w:val="00B04463"/>
    <w:rsid w:val="00B04760"/>
    <w:rsid w:val="00B04CFE"/>
    <w:rsid w:val="00B06D12"/>
    <w:rsid w:val="00B07E39"/>
    <w:rsid w:val="00B10549"/>
    <w:rsid w:val="00B10688"/>
    <w:rsid w:val="00B1079C"/>
    <w:rsid w:val="00B10B45"/>
    <w:rsid w:val="00B112CC"/>
    <w:rsid w:val="00B11569"/>
    <w:rsid w:val="00B12979"/>
    <w:rsid w:val="00B131E0"/>
    <w:rsid w:val="00B145AD"/>
    <w:rsid w:val="00B14A46"/>
    <w:rsid w:val="00B16537"/>
    <w:rsid w:val="00B1656E"/>
    <w:rsid w:val="00B2048F"/>
    <w:rsid w:val="00B20512"/>
    <w:rsid w:val="00B20768"/>
    <w:rsid w:val="00B2095D"/>
    <w:rsid w:val="00B2197B"/>
    <w:rsid w:val="00B22E80"/>
    <w:rsid w:val="00B2423F"/>
    <w:rsid w:val="00B25B64"/>
    <w:rsid w:val="00B266E7"/>
    <w:rsid w:val="00B26E71"/>
    <w:rsid w:val="00B27D0D"/>
    <w:rsid w:val="00B3098E"/>
    <w:rsid w:val="00B30B0B"/>
    <w:rsid w:val="00B31306"/>
    <w:rsid w:val="00B32AA5"/>
    <w:rsid w:val="00B32C6F"/>
    <w:rsid w:val="00B34787"/>
    <w:rsid w:val="00B366C7"/>
    <w:rsid w:val="00B36A82"/>
    <w:rsid w:val="00B36DF9"/>
    <w:rsid w:val="00B3707B"/>
    <w:rsid w:val="00B3739D"/>
    <w:rsid w:val="00B3761A"/>
    <w:rsid w:val="00B37F79"/>
    <w:rsid w:val="00B40049"/>
    <w:rsid w:val="00B40DE3"/>
    <w:rsid w:val="00B41022"/>
    <w:rsid w:val="00B417A1"/>
    <w:rsid w:val="00B41B93"/>
    <w:rsid w:val="00B41ED7"/>
    <w:rsid w:val="00B420AB"/>
    <w:rsid w:val="00B42695"/>
    <w:rsid w:val="00B43DD2"/>
    <w:rsid w:val="00B46A1B"/>
    <w:rsid w:val="00B46EA0"/>
    <w:rsid w:val="00B475CD"/>
    <w:rsid w:val="00B478B7"/>
    <w:rsid w:val="00B47C52"/>
    <w:rsid w:val="00B47C71"/>
    <w:rsid w:val="00B5268C"/>
    <w:rsid w:val="00B5283F"/>
    <w:rsid w:val="00B535CB"/>
    <w:rsid w:val="00B54217"/>
    <w:rsid w:val="00B54855"/>
    <w:rsid w:val="00B54886"/>
    <w:rsid w:val="00B556D6"/>
    <w:rsid w:val="00B55F87"/>
    <w:rsid w:val="00B57598"/>
    <w:rsid w:val="00B60BA2"/>
    <w:rsid w:val="00B60F06"/>
    <w:rsid w:val="00B6184F"/>
    <w:rsid w:val="00B628A7"/>
    <w:rsid w:val="00B62CB0"/>
    <w:rsid w:val="00B63BC4"/>
    <w:rsid w:val="00B640DC"/>
    <w:rsid w:val="00B64146"/>
    <w:rsid w:val="00B67E83"/>
    <w:rsid w:val="00B70EC7"/>
    <w:rsid w:val="00B71514"/>
    <w:rsid w:val="00B71795"/>
    <w:rsid w:val="00B72322"/>
    <w:rsid w:val="00B724EC"/>
    <w:rsid w:val="00B72A10"/>
    <w:rsid w:val="00B742FA"/>
    <w:rsid w:val="00B74E61"/>
    <w:rsid w:val="00B7539B"/>
    <w:rsid w:val="00B755B3"/>
    <w:rsid w:val="00B76131"/>
    <w:rsid w:val="00B7704E"/>
    <w:rsid w:val="00B804C5"/>
    <w:rsid w:val="00B80F67"/>
    <w:rsid w:val="00B82568"/>
    <w:rsid w:val="00B828EC"/>
    <w:rsid w:val="00B854F1"/>
    <w:rsid w:val="00B8661E"/>
    <w:rsid w:val="00B86B9E"/>
    <w:rsid w:val="00B879C6"/>
    <w:rsid w:val="00B90B19"/>
    <w:rsid w:val="00B90F51"/>
    <w:rsid w:val="00B9243A"/>
    <w:rsid w:val="00B92BE1"/>
    <w:rsid w:val="00B93DB3"/>
    <w:rsid w:val="00B960B4"/>
    <w:rsid w:val="00B96624"/>
    <w:rsid w:val="00B96B94"/>
    <w:rsid w:val="00B97A83"/>
    <w:rsid w:val="00B97FEE"/>
    <w:rsid w:val="00BA0E2B"/>
    <w:rsid w:val="00BA15F5"/>
    <w:rsid w:val="00BA1826"/>
    <w:rsid w:val="00BA3D80"/>
    <w:rsid w:val="00BA5428"/>
    <w:rsid w:val="00BA5789"/>
    <w:rsid w:val="00BA62B7"/>
    <w:rsid w:val="00BA63AB"/>
    <w:rsid w:val="00BA66D6"/>
    <w:rsid w:val="00BA7BE6"/>
    <w:rsid w:val="00BB07AA"/>
    <w:rsid w:val="00BB13C1"/>
    <w:rsid w:val="00BB2670"/>
    <w:rsid w:val="00BB272D"/>
    <w:rsid w:val="00BB3DD6"/>
    <w:rsid w:val="00BB4544"/>
    <w:rsid w:val="00BB505D"/>
    <w:rsid w:val="00BB551D"/>
    <w:rsid w:val="00BC09B8"/>
    <w:rsid w:val="00BC129B"/>
    <w:rsid w:val="00BC16CC"/>
    <w:rsid w:val="00BC572B"/>
    <w:rsid w:val="00BC7361"/>
    <w:rsid w:val="00BC7429"/>
    <w:rsid w:val="00BD08CF"/>
    <w:rsid w:val="00BD0A2F"/>
    <w:rsid w:val="00BD1182"/>
    <w:rsid w:val="00BD1510"/>
    <w:rsid w:val="00BD2F4E"/>
    <w:rsid w:val="00BD3493"/>
    <w:rsid w:val="00BD3B7B"/>
    <w:rsid w:val="00BD3D19"/>
    <w:rsid w:val="00BD61E9"/>
    <w:rsid w:val="00BE0450"/>
    <w:rsid w:val="00BE17BC"/>
    <w:rsid w:val="00BE1C6E"/>
    <w:rsid w:val="00BE21E8"/>
    <w:rsid w:val="00BE3839"/>
    <w:rsid w:val="00BE3B34"/>
    <w:rsid w:val="00BE590E"/>
    <w:rsid w:val="00BE6030"/>
    <w:rsid w:val="00BE673F"/>
    <w:rsid w:val="00BE6A92"/>
    <w:rsid w:val="00BE7F6D"/>
    <w:rsid w:val="00BF062E"/>
    <w:rsid w:val="00BF0A9D"/>
    <w:rsid w:val="00BF0DB6"/>
    <w:rsid w:val="00BF0F74"/>
    <w:rsid w:val="00BF33A9"/>
    <w:rsid w:val="00BF3E40"/>
    <w:rsid w:val="00BF5430"/>
    <w:rsid w:val="00BF56F1"/>
    <w:rsid w:val="00BF6D89"/>
    <w:rsid w:val="00C00FC5"/>
    <w:rsid w:val="00C02C21"/>
    <w:rsid w:val="00C0328B"/>
    <w:rsid w:val="00C064CC"/>
    <w:rsid w:val="00C06E4D"/>
    <w:rsid w:val="00C07E74"/>
    <w:rsid w:val="00C12FCE"/>
    <w:rsid w:val="00C15E6D"/>
    <w:rsid w:val="00C164B0"/>
    <w:rsid w:val="00C16ECE"/>
    <w:rsid w:val="00C20556"/>
    <w:rsid w:val="00C20626"/>
    <w:rsid w:val="00C2159A"/>
    <w:rsid w:val="00C21644"/>
    <w:rsid w:val="00C2382E"/>
    <w:rsid w:val="00C24CEB"/>
    <w:rsid w:val="00C251B1"/>
    <w:rsid w:val="00C25DB5"/>
    <w:rsid w:val="00C264E3"/>
    <w:rsid w:val="00C27322"/>
    <w:rsid w:val="00C317F4"/>
    <w:rsid w:val="00C3186D"/>
    <w:rsid w:val="00C323C6"/>
    <w:rsid w:val="00C33749"/>
    <w:rsid w:val="00C354C2"/>
    <w:rsid w:val="00C36FF9"/>
    <w:rsid w:val="00C37B9E"/>
    <w:rsid w:val="00C413B9"/>
    <w:rsid w:val="00C41837"/>
    <w:rsid w:val="00C421E0"/>
    <w:rsid w:val="00C42660"/>
    <w:rsid w:val="00C42D4B"/>
    <w:rsid w:val="00C42DD3"/>
    <w:rsid w:val="00C42E5C"/>
    <w:rsid w:val="00C440C5"/>
    <w:rsid w:val="00C44B45"/>
    <w:rsid w:val="00C45950"/>
    <w:rsid w:val="00C45C71"/>
    <w:rsid w:val="00C4660A"/>
    <w:rsid w:val="00C470F3"/>
    <w:rsid w:val="00C47C9D"/>
    <w:rsid w:val="00C47DC4"/>
    <w:rsid w:val="00C500D4"/>
    <w:rsid w:val="00C50BF6"/>
    <w:rsid w:val="00C5195F"/>
    <w:rsid w:val="00C51984"/>
    <w:rsid w:val="00C51FF1"/>
    <w:rsid w:val="00C522C6"/>
    <w:rsid w:val="00C530C5"/>
    <w:rsid w:val="00C538BB"/>
    <w:rsid w:val="00C53DB4"/>
    <w:rsid w:val="00C54596"/>
    <w:rsid w:val="00C56033"/>
    <w:rsid w:val="00C56503"/>
    <w:rsid w:val="00C566B1"/>
    <w:rsid w:val="00C6016A"/>
    <w:rsid w:val="00C61052"/>
    <w:rsid w:val="00C612F6"/>
    <w:rsid w:val="00C61AE7"/>
    <w:rsid w:val="00C61E43"/>
    <w:rsid w:val="00C623FC"/>
    <w:rsid w:val="00C62936"/>
    <w:rsid w:val="00C63BF7"/>
    <w:rsid w:val="00C63C0E"/>
    <w:rsid w:val="00C64DD8"/>
    <w:rsid w:val="00C65F6D"/>
    <w:rsid w:val="00C67AB8"/>
    <w:rsid w:val="00C67BB4"/>
    <w:rsid w:val="00C67CD3"/>
    <w:rsid w:val="00C7006F"/>
    <w:rsid w:val="00C70D23"/>
    <w:rsid w:val="00C70F2C"/>
    <w:rsid w:val="00C7162C"/>
    <w:rsid w:val="00C71D14"/>
    <w:rsid w:val="00C729ED"/>
    <w:rsid w:val="00C73586"/>
    <w:rsid w:val="00C762E3"/>
    <w:rsid w:val="00C76D77"/>
    <w:rsid w:val="00C77234"/>
    <w:rsid w:val="00C77A69"/>
    <w:rsid w:val="00C81BBD"/>
    <w:rsid w:val="00C82777"/>
    <w:rsid w:val="00C8291B"/>
    <w:rsid w:val="00C82C71"/>
    <w:rsid w:val="00C82E0A"/>
    <w:rsid w:val="00C82E3C"/>
    <w:rsid w:val="00C83BC6"/>
    <w:rsid w:val="00C84E32"/>
    <w:rsid w:val="00C84E91"/>
    <w:rsid w:val="00C859B0"/>
    <w:rsid w:val="00C90728"/>
    <w:rsid w:val="00C9249D"/>
    <w:rsid w:val="00C92C44"/>
    <w:rsid w:val="00C92F88"/>
    <w:rsid w:val="00C95316"/>
    <w:rsid w:val="00C95797"/>
    <w:rsid w:val="00C95AB5"/>
    <w:rsid w:val="00C971E4"/>
    <w:rsid w:val="00C9771A"/>
    <w:rsid w:val="00C97A15"/>
    <w:rsid w:val="00CA0619"/>
    <w:rsid w:val="00CA1560"/>
    <w:rsid w:val="00CA1EEF"/>
    <w:rsid w:val="00CA2B95"/>
    <w:rsid w:val="00CA3E07"/>
    <w:rsid w:val="00CA3FDC"/>
    <w:rsid w:val="00CA4E70"/>
    <w:rsid w:val="00CA6056"/>
    <w:rsid w:val="00CA6665"/>
    <w:rsid w:val="00CA674D"/>
    <w:rsid w:val="00CA6D1D"/>
    <w:rsid w:val="00CA7BBE"/>
    <w:rsid w:val="00CB0C1A"/>
    <w:rsid w:val="00CB10FC"/>
    <w:rsid w:val="00CB1176"/>
    <w:rsid w:val="00CB372A"/>
    <w:rsid w:val="00CB3731"/>
    <w:rsid w:val="00CB78C3"/>
    <w:rsid w:val="00CB7CED"/>
    <w:rsid w:val="00CC0130"/>
    <w:rsid w:val="00CC04AD"/>
    <w:rsid w:val="00CC074B"/>
    <w:rsid w:val="00CC301F"/>
    <w:rsid w:val="00CC3903"/>
    <w:rsid w:val="00CC45D2"/>
    <w:rsid w:val="00CC773C"/>
    <w:rsid w:val="00CD03E2"/>
    <w:rsid w:val="00CD30C1"/>
    <w:rsid w:val="00CD311B"/>
    <w:rsid w:val="00CD4DF6"/>
    <w:rsid w:val="00CD564F"/>
    <w:rsid w:val="00CD576A"/>
    <w:rsid w:val="00CD5A7B"/>
    <w:rsid w:val="00CD5B92"/>
    <w:rsid w:val="00CD5E0D"/>
    <w:rsid w:val="00CD61B7"/>
    <w:rsid w:val="00CE0AF3"/>
    <w:rsid w:val="00CE26D2"/>
    <w:rsid w:val="00CE2C48"/>
    <w:rsid w:val="00CE2E61"/>
    <w:rsid w:val="00CE3279"/>
    <w:rsid w:val="00CE5A27"/>
    <w:rsid w:val="00CE7376"/>
    <w:rsid w:val="00CF0CB7"/>
    <w:rsid w:val="00CF1131"/>
    <w:rsid w:val="00CF1862"/>
    <w:rsid w:val="00CF2BD8"/>
    <w:rsid w:val="00CF424E"/>
    <w:rsid w:val="00CF4652"/>
    <w:rsid w:val="00CF5727"/>
    <w:rsid w:val="00CF61EA"/>
    <w:rsid w:val="00CF62F0"/>
    <w:rsid w:val="00CF7AAE"/>
    <w:rsid w:val="00D004E9"/>
    <w:rsid w:val="00D00B69"/>
    <w:rsid w:val="00D03729"/>
    <w:rsid w:val="00D039CA"/>
    <w:rsid w:val="00D03E03"/>
    <w:rsid w:val="00D04392"/>
    <w:rsid w:val="00D04EFB"/>
    <w:rsid w:val="00D0580C"/>
    <w:rsid w:val="00D07A3E"/>
    <w:rsid w:val="00D07C73"/>
    <w:rsid w:val="00D10D22"/>
    <w:rsid w:val="00D11FCA"/>
    <w:rsid w:val="00D12808"/>
    <w:rsid w:val="00D13EF5"/>
    <w:rsid w:val="00D13FE7"/>
    <w:rsid w:val="00D1404A"/>
    <w:rsid w:val="00D142C3"/>
    <w:rsid w:val="00D15A63"/>
    <w:rsid w:val="00D15AF2"/>
    <w:rsid w:val="00D15D38"/>
    <w:rsid w:val="00D166A3"/>
    <w:rsid w:val="00D16BB0"/>
    <w:rsid w:val="00D20295"/>
    <w:rsid w:val="00D20BAB"/>
    <w:rsid w:val="00D20CEB"/>
    <w:rsid w:val="00D211CD"/>
    <w:rsid w:val="00D213CC"/>
    <w:rsid w:val="00D21520"/>
    <w:rsid w:val="00D22D24"/>
    <w:rsid w:val="00D24C43"/>
    <w:rsid w:val="00D266A7"/>
    <w:rsid w:val="00D26C33"/>
    <w:rsid w:val="00D27B0C"/>
    <w:rsid w:val="00D27E71"/>
    <w:rsid w:val="00D30456"/>
    <w:rsid w:val="00D316D8"/>
    <w:rsid w:val="00D322AC"/>
    <w:rsid w:val="00D34B19"/>
    <w:rsid w:val="00D35050"/>
    <w:rsid w:val="00D37CB7"/>
    <w:rsid w:val="00D408B1"/>
    <w:rsid w:val="00D4097A"/>
    <w:rsid w:val="00D41B6A"/>
    <w:rsid w:val="00D431BD"/>
    <w:rsid w:val="00D43207"/>
    <w:rsid w:val="00D51160"/>
    <w:rsid w:val="00D51170"/>
    <w:rsid w:val="00D516EE"/>
    <w:rsid w:val="00D5197A"/>
    <w:rsid w:val="00D546A9"/>
    <w:rsid w:val="00D557D6"/>
    <w:rsid w:val="00D55D69"/>
    <w:rsid w:val="00D5624E"/>
    <w:rsid w:val="00D569D3"/>
    <w:rsid w:val="00D574BD"/>
    <w:rsid w:val="00D57C73"/>
    <w:rsid w:val="00D57DD9"/>
    <w:rsid w:val="00D6070D"/>
    <w:rsid w:val="00D61A4C"/>
    <w:rsid w:val="00D6226D"/>
    <w:rsid w:val="00D66233"/>
    <w:rsid w:val="00D66B7E"/>
    <w:rsid w:val="00D66C4C"/>
    <w:rsid w:val="00D67253"/>
    <w:rsid w:val="00D701A1"/>
    <w:rsid w:val="00D704AF"/>
    <w:rsid w:val="00D70804"/>
    <w:rsid w:val="00D71CC0"/>
    <w:rsid w:val="00D71FFE"/>
    <w:rsid w:val="00D72D22"/>
    <w:rsid w:val="00D73E52"/>
    <w:rsid w:val="00D74022"/>
    <w:rsid w:val="00D74EF5"/>
    <w:rsid w:val="00D756AF"/>
    <w:rsid w:val="00D75EF3"/>
    <w:rsid w:val="00D76078"/>
    <w:rsid w:val="00D76E05"/>
    <w:rsid w:val="00D77411"/>
    <w:rsid w:val="00D77FCE"/>
    <w:rsid w:val="00D80282"/>
    <w:rsid w:val="00D80615"/>
    <w:rsid w:val="00D8121B"/>
    <w:rsid w:val="00D83CB0"/>
    <w:rsid w:val="00D85071"/>
    <w:rsid w:val="00D8599C"/>
    <w:rsid w:val="00D8678F"/>
    <w:rsid w:val="00D91927"/>
    <w:rsid w:val="00D9292A"/>
    <w:rsid w:val="00D93B5C"/>
    <w:rsid w:val="00D93C3B"/>
    <w:rsid w:val="00D944EB"/>
    <w:rsid w:val="00D95181"/>
    <w:rsid w:val="00D95C2E"/>
    <w:rsid w:val="00D95D1F"/>
    <w:rsid w:val="00DA02F8"/>
    <w:rsid w:val="00DA1088"/>
    <w:rsid w:val="00DA19D8"/>
    <w:rsid w:val="00DA398E"/>
    <w:rsid w:val="00DA4CA3"/>
    <w:rsid w:val="00DA4CB7"/>
    <w:rsid w:val="00DA5ADA"/>
    <w:rsid w:val="00DA62C6"/>
    <w:rsid w:val="00DA7D74"/>
    <w:rsid w:val="00DB0D0C"/>
    <w:rsid w:val="00DB0F0A"/>
    <w:rsid w:val="00DB1737"/>
    <w:rsid w:val="00DB1843"/>
    <w:rsid w:val="00DB22CB"/>
    <w:rsid w:val="00DB237A"/>
    <w:rsid w:val="00DB278B"/>
    <w:rsid w:val="00DB3791"/>
    <w:rsid w:val="00DB40C1"/>
    <w:rsid w:val="00DB4224"/>
    <w:rsid w:val="00DB429B"/>
    <w:rsid w:val="00DB552B"/>
    <w:rsid w:val="00DB5D22"/>
    <w:rsid w:val="00DB5F5D"/>
    <w:rsid w:val="00DB7440"/>
    <w:rsid w:val="00DB7B19"/>
    <w:rsid w:val="00DC1203"/>
    <w:rsid w:val="00DC1918"/>
    <w:rsid w:val="00DC1E29"/>
    <w:rsid w:val="00DC239A"/>
    <w:rsid w:val="00DC243F"/>
    <w:rsid w:val="00DC3557"/>
    <w:rsid w:val="00DC400A"/>
    <w:rsid w:val="00DC4B9F"/>
    <w:rsid w:val="00DC4DDA"/>
    <w:rsid w:val="00DC7B17"/>
    <w:rsid w:val="00DC7B1D"/>
    <w:rsid w:val="00DC7E28"/>
    <w:rsid w:val="00DC7E63"/>
    <w:rsid w:val="00DD026A"/>
    <w:rsid w:val="00DD0A0F"/>
    <w:rsid w:val="00DD1D6E"/>
    <w:rsid w:val="00DD1F3F"/>
    <w:rsid w:val="00DD28AE"/>
    <w:rsid w:val="00DD515F"/>
    <w:rsid w:val="00DD5413"/>
    <w:rsid w:val="00DD600B"/>
    <w:rsid w:val="00DD602B"/>
    <w:rsid w:val="00DD6C0E"/>
    <w:rsid w:val="00DD6EE5"/>
    <w:rsid w:val="00DE0020"/>
    <w:rsid w:val="00DE0171"/>
    <w:rsid w:val="00DE0399"/>
    <w:rsid w:val="00DE0B92"/>
    <w:rsid w:val="00DE25CB"/>
    <w:rsid w:val="00DE2842"/>
    <w:rsid w:val="00DE3412"/>
    <w:rsid w:val="00DE3651"/>
    <w:rsid w:val="00DE4E86"/>
    <w:rsid w:val="00DE67AB"/>
    <w:rsid w:val="00DE6944"/>
    <w:rsid w:val="00DE69B4"/>
    <w:rsid w:val="00DE72A6"/>
    <w:rsid w:val="00DE743D"/>
    <w:rsid w:val="00DE755E"/>
    <w:rsid w:val="00DE75DA"/>
    <w:rsid w:val="00DE782B"/>
    <w:rsid w:val="00DF0149"/>
    <w:rsid w:val="00DF3970"/>
    <w:rsid w:val="00DF3BD6"/>
    <w:rsid w:val="00DF3CB8"/>
    <w:rsid w:val="00DF44C7"/>
    <w:rsid w:val="00DF4F7F"/>
    <w:rsid w:val="00DF57FA"/>
    <w:rsid w:val="00DF6A29"/>
    <w:rsid w:val="00DF702E"/>
    <w:rsid w:val="00E0145A"/>
    <w:rsid w:val="00E0182B"/>
    <w:rsid w:val="00E03BAD"/>
    <w:rsid w:val="00E043E7"/>
    <w:rsid w:val="00E0452D"/>
    <w:rsid w:val="00E05548"/>
    <w:rsid w:val="00E06079"/>
    <w:rsid w:val="00E06480"/>
    <w:rsid w:val="00E06DCF"/>
    <w:rsid w:val="00E0706E"/>
    <w:rsid w:val="00E11652"/>
    <w:rsid w:val="00E124E6"/>
    <w:rsid w:val="00E1267B"/>
    <w:rsid w:val="00E138DA"/>
    <w:rsid w:val="00E15591"/>
    <w:rsid w:val="00E15629"/>
    <w:rsid w:val="00E1590D"/>
    <w:rsid w:val="00E17728"/>
    <w:rsid w:val="00E17A30"/>
    <w:rsid w:val="00E20305"/>
    <w:rsid w:val="00E2176D"/>
    <w:rsid w:val="00E2223A"/>
    <w:rsid w:val="00E222C7"/>
    <w:rsid w:val="00E227EA"/>
    <w:rsid w:val="00E229E8"/>
    <w:rsid w:val="00E22E9D"/>
    <w:rsid w:val="00E23218"/>
    <w:rsid w:val="00E233CA"/>
    <w:rsid w:val="00E239B0"/>
    <w:rsid w:val="00E2502A"/>
    <w:rsid w:val="00E25DB9"/>
    <w:rsid w:val="00E262F1"/>
    <w:rsid w:val="00E26576"/>
    <w:rsid w:val="00E26E27"/>
    <w:rsid w:val="00E3115A"/>
    <w:rsid w:val="00E329C1"/>
    <w:rsid w:val="00E33872"/>
    <w:rsid w:val="00E34E26"/>
    <w:rsid w:val="00E351E5"/>
    <w:rsid w:val="00E36A02"/>
    <w:rsid w:val="00E37483"/>
    <w:rsid w:val="00E405E4"/>
    <w:rsid w:val="00E406F4"/>
    <w:rsid w:val="00E40F9C"/>
    <w:rsid w:val="00E42A1E"/>
    <w:rsid w:val="00E42F09"/>
    <w:rsid w:val="00E42F37"/>
    <w:rsid w:val="00E43BBA"/>
    <w:rsid w:val="00E44BC8"/>
    <w:rsid w:val="00E45360"/>
    <w:rsid w:val="00E459D4"/>
    <w:rsid w:val="00E45A81"/>
    <w:rsid w:val="00E4639C"/>
    <w:rsid w:val="00E4687B"/>
    <w:rsid w:val="00E4697C"/>
    <w:rsid w:val="00E46F5F"/>
    <w:rsid w:val="00E47A0C"/>
    <w:rsid w:val="00E5073D"/>
    <w:rsid w:val="00E52B2A"/>
    <w:rsid w:val="00E53036"/>
    <w:rsid w:val="00E53182"/>
    <w:rsid w:val="00E558ED"/>
    <w:rsid w:val="00E607AD"/>
    <w:rsid w:val="00E62D4C"/>
    <w:rsid w:val="00E647FE"/>
    <w:rsid w:val="00E64A89"/>
    <w:rsid w:val="00E651A7"/>
    <w:rsid w:val="00E65B23"/>
    <w:rsid w:val="00E66B4F"/>
    <w:rsid w:val="00E66B6E"/>
    <w:rsid w:val="00E66CA7"/>
    <w:rsid w:val="00E67282"/>
    <w:rsid w:val="00E70DD7"/>
    <w:rsid w:val="00E72BA2"/>
    <w:rsid w:val="00E7325B"/>
    <w:rsid w:val="00E73603"/>
    <w:rsid w:val="00E74515"/>
    <w:rsid w:val="00E76C13"/>
    <w:rsid w:val="00E76FC2"/>
    <w:rsid w:val="00E77388"/>
    <w:rsid w:val="00E77A43"/>
    <w:rsid w:val="00E803B7"/>
    <w:rsid w:val="00E8117A"/>
    <w:rsid w:val="00E8180F"/>
    <w:rsid w:val="00E81A89"/>
    <w:rsid w:val="00E821C3"/>
    <w:rsid w:val="00E82237"/>
    <w:rsid w:val="00E8226C"/>
    <w:rsid w:val="00E82972"/>
    <w:rsid w:val="00E82A0A"/>
    <w:rsid w:val="00E82E07"/>
    <w:rsid w:val="00E84307"/>
    <w:rsid w:val="00E8437D"/>
    <w:rsid w:val="00E84918"/>
    <w:rsid w:val="00E85CD4"/>
    <w:rsid w:val="00E85E54"/>
    <w:rsid w:val="00E864B6"/>
    <w:rsid w:val="00E8694B"/>
    <w:rsid w:val="00E90875"/>
    <w:rsid w:val="00E9188C"/>
    <w:rsid w:val="00E91E4E"/>
    <w:rsid w:val="00E92EB0"/>
    <w:rsid w:val="00E9391C"/>
    <w:rsid w:val="00E950FA"/>
    <w:rsid w:val="00E95DA5"/>
    <w:rsid w:val="00E96061"/>
    <w:rsid w:val="00E96181"/>
    <w:rsid w:val="00E96685"/>
    <w:rsid w:val="00E975E1"/>
    <w:rsid w:val="00EA0771"/>
    <w:rsid w:val="00EA1589"/>
    <w:rsid w:val="00EA1FE0"/>
    <w:rsid w:val="00EA266C"/>
    <w:rsid w:val="00EA27E8"/>
    <w:rsid w:val="00EA353E"/>
    <w:rsid w:val="00EA4BA7"/>
    <w:rsid w:val="00EA4C27"/>
    <w:rsid w:val="00EA5464"/>
    <w:rsid w:val="00EA56C5"/>
    <w:rsid w:val="00EA580F"/>
    <w:rsid w:val="00EA6CE5"/>
    <w:rsid w:val="00EA7401"/>
    <w:rsid w:val="00EA7A2F"/>
    <w:rsid w:val="00EA7E19"/>
    <w:rsid w:val="00EB0CBA"/>
    <w:rsid w:val="00EB2253"/>
    <w:rsid w:val="00EB3697"/>
    <w:rsid w:val="00EB36CB"/>
    <w:rsid w:val="00EB425D"/>
    <w:rsid w:val="00EB4B26"/>
    <w:rsid w:val="00EB54C5"/>
    <w:rsid w:val="00EB54F9"/>
    <w:rsid w:val="00EC0080"/>
    <w:rsid w:val="00EC2528"/>
    <w:rsid w:val="00EC2833"/>
    <w:rsid w:val="00EC51D4"/>
    <w:rsid w:val="00EC77B8"/>
    <w:rsid w:val="00ED00F9"/>
    <w:rsid w:val="00ED095B"/>
    <w:rsid w:val="00ED1395"/>
    <w:rsid w:val="00ED13DB"/>
    <w:rsid w:val="00ED21C2"/>
    <w:rsid w:val="00ED2F1B"/>
    <w:rsid w:val="00ED391D"/>
    <w:rsid w:val="00ED55A5"/>
    <w:rsid w:val="00ED5A4B"/>
    <w:rsid w:val="00ED5E32"/>
    <w:rsid w:val="00ED6DB8"/>
    <w:rsid w:val="00ED7627"/>
    <w:rsid w:val="00ED7FC2"/>
    <w:rsid w:val="00EE02E3"/>
    <w:rsid w:val="00EE055F"/>
    <w:rsid w:val="00EE0DC9"/>
    <w:rsid w:val="00EE103C"/>
    <w:rsid w:val="00EE1A9E"/>
    <w:rsid w:val="00EE2627"/>
    <w:rsid w:val="00EE3558"/>
    <w:rsid w:val="00EE3ADD"/>
    <w:rsid w:val="00EE460D"/>
    <w:rsid w:val="00EE5048"/>
    <w:rsid w:val="00EE51CA"/>
    <w:rsid w:val="00EE74FC"/>
    <w:rsid w:val="00EE7E8C"/>
    <w:rsid w:val="00EE7EDF"/>
    <w:rsid w:val="00EF299A"/>
    <w:rsid w:val="00EF2DED"/>
    <w:rsid w:val="00EF55EF"/>
    <w:rsid w:val="00EF77D4"/>
    <w:rsid w:val="00EF7CE6"/>
    <w:rsid w:val="00F0031B"/>
    <w:rsid w:val="00F00ED3"/>
    <w:rsid w:val="00F01801"/>
    <w:rsid w:val="00F02D30"/>
    <w:rsid w:val="00F02F7D"/>
    <w:rsid w:val="00F0456F"/>
    <w:rsid w:val="00F04E1E"/>
    <w:rsid w:val="00F05086"/>
    <w:rsid w:val="00F064DA"/>
    <w:rsid w:val="00F06813"/>
    <w:rsid w:val="00F074CC"/>
    <w:rsid w:val="00F07958"/>
    <w:rsid w:val="00F07D47"/>
    <w:rsid w:val="00F151DA"/>
    <w:rsid w:val="00F170DC"/>
    <w:rsid w:val="00F17DF9"/>
    <w:rsid w:val="00F2007C"/>
    <w:rsid w:val="00F215A3"/>
    <w:rsid w:val="00F2166B"/>
    <w:rsid w:val="00F2228A"/>
    <w:rsid w:val="00F224F3"/>
    <w:rsid w:val="00F2303E"/>
    <w:rsid w:val="00F2360B"/>
    <w:rsid w:val="00F23EF6"/>
    <w:rsid w:val="00F26A1D"/>
    <w:rsid w:val="00F311A3"/>
    <w:rsid w:val="00F335E2"/>
    <w:rsid w:val="00F336B3"/>
    <w:rsid w:val="00F344FA"/>
    <w:rsid w:val="00F35AEA"/>
    <w:rsid w:val="00F369C2"/>
    <w:rsid w:val="00F36D15"/>
    <w:rsid w:val="00F402B6"/>
    <w:rsid w:val="00F41588"/>
    <w:rsid w:val="00F41CCF"/>
    <w:rsid w:val="00F435CD"/>
    <w:rsid w:val="00F447A2"/>
    <w:rsid w:val="00F45F87"/>
    <w:rsid w:val="00F46E3C"/>
    <w:rsid w:val="00F46EBC"/>
    <w:rsid w:val="00F46FA7"/>
    <w:rsid w:val="00F47145"/>
    <w:rsid w:val="00F47205"/>
    <w:rsid w:val="00F50533"/>
    <w:rsid w:val="00F50791"/>
    <w:rsid w:val="00F5126B"/>
    <w:rsid w:val="00F52A95"/>
    <w:rsid w:val="00F5417F"/>
    <w:rsid w:val="00F544FC"/>
    <w:rsid w:val="00F56578"/>
    <w:rsid w:val="00F565F7"/>
    <w:rsid w:val="00F57742"/>
    <w:rsid w:val="00F6005B"/>
    <w:rsid w:val="00F601C7"/>
    <w:rsid w:val="00F62F00"/>
    <w:rsid w:val="00F6496F"/>
    <w:rsid w:val="00F64D33"/>
    <w:rsid w:val="00F6515D"/>
    <w:rsid w:val="00F673B6"/>
    <w:rsid w:val="00F675E7"/>
    <w:rsid w:val="00F70230"/>
    <w:rsid w:val="00F70695"/>
    <w:rsid w:val="00F70D63"/>
    <w:rsid w:val="00F712D9"/>
    <w:rsid w:val="00F713AC"/>
    <w:rsid w:val="00F71E34"/>
    <w:rsid w:val="00F71F52"/>
    <w:rsid w:val="00F724E8"/>
    <w:rsid w:val="00F72ED2"/>
    <w:rsid w:val="00F7340B"/>
    <w:rsid w:val="00F73D68"/>
    <w:rsid w:val="00F75029"/>
    <w:rsid w:val="00F766D5"/>
    <w:rsid w:val="00F7708A"/>
    <w:rsid w:val="00F807E9"/>
    <w:rsid w:val="00F8164E"/>
    <w:rsid w:val="00F817DF"/>
    <w:rsid w:val="00F85202"/>
    <w:rsid w:val="00F861A0"/>
    <w:rsid w:val="00F86CF9"/>
    <w:rsid w:val="00F877E0"/>
    <w:rsid w:val="00F879C1"/>
    <w:rsid w:val="00F87BA4"/>
    <w:rsid w:val="00F9092A"/>
    <w:rsid w:val="00F91AA6"/>
    <w:rsid w:val="00F93646"/>
    <w:rsid w:val="00F93841"/>
    <w:rsid w:val="00F93F95"/>
    <w:rsid w:val="00F94C85"/>
    <w:rsid w:val="00F95A4D"/>
    <w:rsid w:val="00F95A91"/>
    <w:rsid w:val="00FA0842"/>
    <w:rsid w:val="00FA13F8"/>
    <w:rsid w:val="00FA44DA"/>
    <w:rsid w:val="00FA648E"/>
    <w:rsid w:val="00FA7E9F"/>
    <w:rsid w:val="00FB1001"/>
    <w:rsid w:val="00FB22F7"/>
    <w:rsid w:val="00FB33F3"/>
    <w:rsid w:val="00FB4F46"/>
    <w:rsid w:val="00FB67E4"/>
    <w:rsid w:val="00FC0127"/>
    <w:rsid w:val="00FC0AF4"/>
    <w:rsid w:val="00FC0DC9"/>
    <w:rsid w:val="00FC1217"/>
    <w:rsid w:val="00FC20A1"/>
    <w:rsid w:val="00FC25D6"/>
    <w:rsid w:val="00FC32B3"/>
    <w:rsid w:val="00FC35B3"/>
    <w:rsid w:val="00FC3DBC"/>
    <w:rsid w:val="00FC513F"/>
    <w:rsid w:val="00FC5D01"/>
    <w:rsid w:val="00FC6C4E"/>
    <w:rsid w:val="00FC73C0"/>
    <w:rsid w:val="00FC77EC"/>
    <w:rsid w:val="00FC7B20"/>
    <w:rsid w:val="00FD0D39"/>
    <w:rsid w:val="00FD201E"/>
    <w:rsid w:val="00FD4450"/>
    <w:rsid w:val="00FD5094"/>
    <w:rsid w:val="00FD59EA"/>
    <w:rsid w:val="00FD5D21"/>
    <w:rsid w:val="00FD7062"/>
    <w:rsid w:val="00FD77DC"/>
    <w:rsid w:val="00FE3A39"/>
    <w:rsid w:val="00FE4362"/>
    <w:rsid w:val="00FE452E"/>
    <w:rsid w:val="00FE6A35"/>
    <w:rsid w:val="00FE7D58"/>
    <w:rsid w:val="00FF0579"/>
    <w:rsid w:val="00FF0AD6"/>
    <w:rsid w:val="00FF0B42"/>
    <w:rsid w:val="00FF0DDD"/>
    <w:rsid w:val="00FF0E75"/>
    <w:rsid w:val="00FF24CC"/>
    <w:rsid w:val="00FF3532"/>
    <w:rsid w:val="00FF4A46"/>
    <w:rsid w:val="00FF4A84"/>
    <w:rsid w:val="00FF5B37"/>
    <w:rsid w:val="00FF7367"/>
    <w:rsid w:val="01912EE0"/>
    <w:rsid w:val="02873B86"/>
    <w:rsid w:val="02FB6CED"/>
    <w:rsid w:val="034F0A45"/>
    <w:rsid w:val="037934F5"/>
    <w:rsid w:val="039B20F0"/>
    <w:rsid w:val="04BF763A"/>
    <w:rsid w:val="04C121E9"/>
    <w:rsid w:val="04F83702"/>
    <w:rsid w:val="05342670"/>
    <w:rsid w:val="06E2645B"/>
    <w:rsid w:val="087A6F73"/>
    <w:rsid w:val="09D25B8F"/>
    <w:rsid w:val="0ABA0EE1"/>
    <w:rsid w:val="0C5267E8"/>
    <w:rsid w:val="0D1601AA"/>
    <w:rsid w:val="0DAA17BD"/>
    <w:rsid w:val="0F5D06A1"/>
    <w:rsid w:val="0FCD558A"/>
    <w:rsid w:val="11802D7E"/>
    <w:rsid w:val="11C2265E"/>
    <w:rsid w:val="11F573DE"/>
    <w:rsid w:val="12015C92"/>
    <w:rsid w:val="12C1073E"/>
    <w:rsid w:val="13345C6A"/>
    <w:rsid w:val="134F10D6"/>
    <w:rsid w:val="147F6C92"/>
    <w:rsid w:val="150B307F"/>
    <w:rsid w:val="15367909"/>
    <w:rsid w:val="153C129A"/>
    <w:rsid w:val="159F6C2D"/>
    <w:rsid w:val="162824D9"/>
    <w:rsid w:val="16BF1217"/>
    <w:rsid w:val="17776C45"/>
    <w:rsid w:val="182D2A26"/>
    <w:rsid w:val="188A5284"/>
    <w:rsid w:val="18B30530"/>
    <w:rsid w:val="18D001B7"/>
    <w:rsid w:val="193809A4"/>
    <w:rsid w:val="1AA802D5"/>
    <w:rsid w:val="1AE856E5"/>
    <w:rsid w:val="1CB3329C"/>
    <w:rsid w:val="1E3529D2"/>
    <w:rsid w:val="1EEE19F6"/>
    <w:rsid w:val="1F42517D"/>
    <w:rsid w:val="1F732E4C"/>
    <w:rsid w:val="205611D2"/>
    <w:rsid w:val="20605D1D"/>
    <w:rsid w:val="20D84D1C"/>
    <w:rsid w:val="21EB619F"/>
    <w:rsid w:val="21F07169"/>
    <w:rsid w:val="239D0DCB"/>
    <w:rsid w:val="25551096"/>
    <w:rsid w:val="257A10CE"/>
    <w:rsid w:val="260C789E"/>
    <w:rsid w:val="278F6C19"/>
    <w:rsid w:val="29A2659D"/>
    <w:rsid w:val="29B31020"/>
    <w:rsid w:val="2A6C533D"/>
    <w:rsid w:val="2A7219B0"/>
    <w:rsid w:val="2AA51F35"/>
    <w:rsid w:val="2B436F41"/>
    <w:rsid w:val="2BCB6675"/>
    <w:rsid w:val="2C1A2746"/>
    <w:rsid w:val="2D2E040C"/>
    <w:rsid w:val="2D480006"/>
    <w:rsid w:val="2E482CE9"/>
    <w:rsid w:val="2E8E3A1C"/>
    <w:rsid w:val="2EF77507"/>
    <w:rsid w:val="2F9A497E"/>
    <w:rsid w:val="301904E8"/>
    <w:rsid w:val="309C5681"/>
    <w:rsid w:val="30B463F1"/>
    <w:rsid w:val="312807C5"/>
    <w:rsid w:val="31794E58"/>
    <w:rsid w:val="32770474"/>
    <w:rsid w:val="337F6686"/>
    <w:rsid w:val="363132FF"/>
    <w:rsid w:val="36F04CBD"/>
    <w:rsid w:val="37235FA6"/>
    <w:rsid w:val="37AE7302"/>
    <w:rsid w:val="37BD5812"/>
    <w:rsid w:val="383F4C75"/>
    <w:rsid w:val="38B776A9"/>
    <w:rsid w:val="38EB51A3"/>
    <w:rsid w:val="3B2049D9"/>
    <w:rsid w:val="3B35206B"/>
    <w:rsid w:val="3B5E395F"/>
    <w:rsid w:val="3BA778E5"/>
    <w:rsid w:val="3BED5BB4"/>
    <w:rsid w:val="3C0C763B"/>
    <w:rsid w:val="3C3D2F2A"/>
    <w:rsid w:val="3C603F8B"/>
    <w:rsid w:val="3E536D06"/>
    <w:rsid w:val="3EF33B29"/>
    <w:rsid w:val="3F755ABA"/>
    <w:rsid w:val="40826AC6"/>
    <w:rsid w:val="40B84A9F"/>
    <w:rsid w:val="40E17CD9"/>
    <w:rsid w:val="40EF6644"/>
    <w:rsid w:val="41266ABF"/>
    <w:rsid w:val="4131747E"/>
    <w:rsid w:val="41AC369B"/>
    <w:rsid w:val="42650FC7"/>
    <w:rsid w:val="42984D48"/>
    <w:rsid w:val="43E44705"/>
    <w:rsid w:val="440525B4"/>
    <w:rsid w:val="44054208"/>
    <w:rsid w:val="451F7D5D"/>
    <w:rsid w:val="454A3A79"/>
    <w:rsid w:val="457A338F"/>
    <w:rsid w:val="459B0E89"/>
    <w:rsid w:val="45E60FAE"/>
    <w:rsid w:val="461C0DC6"/>
    <w:rsid w:val="4647075F"/>
    <w:rsid w:val="46EA3D48"/>
    <w:rsid w:val="471D3FB8"/>
    <w:rsid w:val="475520CB"/>
    <w:rsid w:val="48574CB0"/>
    <w:rsid w:val="4878564F"/>
    <w:rsid w:val="4AB67559"/>
    <w:rsid w:val="4BB1656A"/>
    <w:rsid w:val="4BD01FAC"/>
    <w:rsid w:val="4DA72ABF"/>
    <w:rsid w:val="4FA210B8"/>
    <w:rsid w:val="4FB004C5"/>
    <w:rsid w:val="52045C59"/>
    <w:rsid w:val="52145093"/>
    <w:rsid w:val="52994F8B"/>
    <w:rsid w:val="52A074AB"/>
    <w:rsid w:val="53901A6B"/>
    <w:rsid w:val="54151E83"/>
    <w:rsid w:val="552B48C8"/>
    <w:rsid w:val="55FF436E"/>
    <w:rsid w:val="572437AD"/>
    <w:rsid w:val="578C3865"/>
    <w:rsid w:val="57915CEB"/>
    <w:rsid w:val="57DF0A8A"/>
    <w:rsid w:val="58CD1C40"/>
    <w:rsid w:val="58FA3365"/>
    <w:rsid w:val="596905DC"/>
    <w:rsid w:val="5A022B34"/>
    <w:rsid w:val="5A2C3DC3"/>
    <w:rsid w:val="5A5F6996"/>
    <w:rsid w:val="5F021772"/>
    <w:rsid w:val="5F0A3640"/>
    <w:rsid w:val="606663D7"/>
    <w:rsid w:val="60912DAE"/>
    <w:rsid w:val="61572249"/>
    <w:rsid w:val="615E6678"/>
    <w:rsid w:val="61B163B5"/>
    <w:rsid w:val="61D43BDD"/>
    <w:rsid w:val="62521B82"/>
    <w:rsid w:val="628A2FF6"/>
    <w:rsid w:val="62D01B2E"/>
    <w:rsid w:val="62E21A46"/>
    <w:rsid w:val="63301190"/>
    <w:rsid w:val="640A56CB"/>
    <w:rsid w:val="654725D5"/>
    <w:rsid w:val="6549634D"/>
    <w:rsid w:val="658C3EA1"/>
    <w:rsid w:val="65EA7CFF"/>
    <w:rsid w:val="66B91259"/>
    <w:rsid w:val="6705516E"/>
    <w:rsid w:val="674F6F4C"/>
    <w:rsid w:val="679F259B"/>
    <w:rsid w:val="6808606E"/>
    <w:rsid w:val="68D273D0"/>
    <w:rsid w:val="68E048D2"/>
    <w:rsid w:val="69E90BA2"/>
    <w:rsid w:val="6C504996"/>
    <w:rsid w:val="6E0BD3F0"/>
    <w:rsid w:val="6EB8DDE9"/>
    <w:rsid w:val="6F706A77"/>
    <w:rsid w:val="6F99226F"/>
    <w:rsid w:val="72602768"/>
    <w:rsid w:val="74D12C65"/>
    <w:rsid w:val="74DE7FCE"/>
    <w:rsid w:val="774EFBCB"/>
    <w:rsid w:val="783B2418"/>
    <w:rsid w:val="783D1928"/>
    <w:rsid w:val="788D097B"/>
    <w:rsid w:val="789E27AC"/>
    <w:rsid w:val="78CD5AA7"/>
    <w:rsid w:val="78F244F2"/>
    <w:rsid w:val="79786DA9"/>
    <w:rsid w:val="7BEFAF0C"/>
    <w:rsid w:val="7C1C6954"/>
    <w:rsid w:val="7C371741"/>
    <w:rsid w:val="7C7D4E90"/>
    <w:rsid w:val="7D6D2822"/>
    <w:rsid w:val="7D7E51A3"/>
    <w:rsid w:val="7DFD2571"/>
    <w:rsid w:val="7FB9BD87"/>
    <w:rsid w:val="7FF99EC0"/>
    <w:rsid w:val="7FFD8271"/>
    <w:rsid w:val="B5BF9B05"/>
    <w:rsid w:val="F7CF8405"/>
    <w:rsid w:val="F7FD6071"/>
    <w:rsid w:val="FBFFAE71"/>
    <w:rsid w:val="FD1FFFD7"/>
    <w:rsid w:val="FEBFF030"/>
    <w:rsid w:val="FEED380C"/>
    <w:rsid w:val="FF246B77"/>
    <w:rsid w:val="FFCBE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99" w:semiHidden="0"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34"/>
    <w:qFormat/>
    <w:uiPriority w:val="0"/>
    <w:pPr>
      <w:keepNext/>
      <w:keepLines/>
      <w:spacing w:before="340" w:after="330" w:line="578" w:lineRule="auto"/>
      <w:outlineLvl w:val="0"/>
    </w:pPr>
    <w:rPr>
      <w:rFonts w:cs="Times New Roman"/>
      <w:b/>
      <w:bCs/>
      <w:kern w:val="44"/>
      <w:sz w:val="44"/>
      <w:szCs w:val="44"/>
    </w:rPr>
  </w:style>
  <w:style w:type="paragraph" w:styleId="4">
    <w:name w:val="heading 2"/>
    <w:basedOn w:val="1"/>
    <w:next w:val="1"/>
    <w:link w:val="35"/>
    <w:qFormat/>
    <w:uiPriority w:val="0"/>
    <w:pPr>
      <w:keepNext/>
      <w:keepLines/>
      <w:spacing w:before="260" w:after="260" w:line="416" w:lineRule="auto"/>
      <w:jc w:val="center"/>
      <w:outlineLvl w:val="1"/>
    </w:pPr>
    <w:rPr>
      <w:rFonts w:ascii="Arial" w:hAnsi="Arial" w:eastAsia="黑体"/>
      <w:b/>
      <w:bCs/>
      <w:sz w:val="5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semiHidden/>
    <w:qFormat/>
    <w:uiPriority w:val="0"/>
    <w:pPr>
      <w:spacing w:before="120"/>
    </w:pPr>
    <w:rPr>
      <w:rFonts w:ascii="Arial" w:hAnsi="Arial" w:cs="Arial"/>
      <w:sz w:val="24"/>
      <w:szCs w:val="24"/>
    </w:rPr>
  </w:style>
  <w:style w:type="paragraph" w:styleId="5">
    <w:name w:val="Normal Indent"/>
    <w:basedOn w:val="1"/>
    <w:next w:val="1"/>
    <w:qFormat/>
    <w:uiPriority w:val="0"/>
    <w:pPr>
      <w:widowControl/>
      <w:ind w:firstLine="420"/>
      <w:jc w:val="left"/>
    </w:pPr>
    <w:rPr>
      <w:kern w:val="0"/>
      <w:sz w:val="20"/>
      <w:szCs w:val="20"/>
    </w:rPr>
  </w:style>
  <w:style w:type="paragraph" w:styleId="6">
    <w:name w:val="Document Map"/>
    <w:basedOn w:val="1"/>
    <w:link w:val="40"/>
    <w:qFormat/>
    <w:uiPriority w:val="0"/>
    <w:pPr>
      <w:shd w:val="clear" w:color="auto" w:fill="000080"/>
    </w:pPr>
    <w:rPr>
      <w:rFonts w:ascii="Cambria" w:hAnsi="Cambria"/>
      <w:sz w:val="24"/>
      <w:szCs w:val="24"/>
    </w:rPr>
  </w:style>
  <w:style w:type="paragraph" w:styleId="7">
    <w:name w:val="annotation text"/>
    <w:basedOn w:val="1"/>
    <w:link w:val="32"/>
    <w:unhideWhenUsed/>
    <w:qFormat/>
    <w:uiPriority w:val="99"/>
    <w:pPr>
      <w:jc w:val="left"/>
    </w:pPr>
  </w:style>
  <w:style w:type="paragraph" w:styleId="8">
    <w:name w:val="Body Text"/>
    <w:basedOn w:val="1"/>
    <w:next w:val="9"/>
    <w:link w:val="68"/>
    <w:unhideWhenUsed/>
    <w:qFormat/>
    <w:uiPriority w:val="99"/>
    <w:pPr>
      <w:spacing w:after="120"/>
    </w:pPr>
  </w:style>
  <w:style w:type="paragraph" w:customStyle="1" w:styleId="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0">
    <w:name w:val="Body Text Indent"/>
    <w:basedOn w:val="1"/>
    <w:link w:val="42"/>
    <w:qFormat/>
    <w:uiPriority w:val="0"/>
    <w:pPr>
      <w:spacing w:after="120"/>
      <w:ind w:left="420" w:leftChars="200"/>
    </w:pPr>
    <w:rPr>
      <w:rFonts w:ascii="Times New Roman" w:hAnsi="Times New Roman" w:eastAsia="Times New Roman"/>
      <w:kern w:val="0"/>
      <w:sz w:val="20"/>
      <w:szCs w:val="21"/>
    </w:rPr>
  </w:style>
  <w:style w:type="paragraph" w:styleId="11">
    <w:name w:val="toc 3"/>
    <w:basedOn w:val="1"/>
    <w:next w:val="1"/>
    <w:unhideWhenUsed/>
    <w:qFormat/>
    <w:uiPriority w:val="39"/>
    <w:pPr>
      <w:spacing w:line="380" w:lineRule="exact"/>
      <w:ind w:left="400" w:leftChars="400"/>
      <w:jc w:val="distribute"/>
    </w:pPr>
  </w:style>
  <w:style w:type="paragraph" w:styleId="12">
    <w:name w:val="Plain Text"/>
    <w:basedOn w:val="1"/>
    <w:next w:val="1"/>
    <w:qFormat/>
    <w:uiPriority w:val="0"/>
    <w:rPr>
      <w:rFonts w:ascii="宋体" w:hAnsi="Courier New"/>
    </w:rPr>
  </w:style>
  <w:style w:type="paragraph" w:styleId="13">
    <w:name w:val="Date"/>
    <w:basedOn w:val="1"/>
    <w:next w:val="1"/>
    <w:link w:val="39"/>
    <w:unhideWhenUsed/>
    <w:qFormat/>
    <w:uiPriority w:val="99"/>
    <w:pPr>
      <w:ind w:left="100" w:leftChars="2500"/>
    </w:pPr>
  </w:style>
  <w:style w:type="paragraph" w:styleId="14">
    <w:name w:val="Body Text Indent 2"/>
    <w:basedOn w:val="1"/>
    <w:qFormat/>
    <w:uiPriority w:val="99"/>
    <w:pPr>
      <w:spacing w:line="360" w:lineRule="auto"/>
      <w:ind w:firstLine="420" w:firstLineChars="175"/>
    </w:pPr>
    <w:rPr>
      <w:sz w:val="24"/>
      <w:szCs w:val="24"/>
    </w:rPr>
  </w:style>
  <w:style w:type="paragraph" w:styleId="15">
    <w:name w:val="Balloon Text"/>
    <w:basedOn w:val="1"/>
    <w:link w:val="44"/>
    <w:unhideWhenUsed/>
    <w:qFormat/>
    <w:uiPriority w:val="99"/>
    <w:rPr>
      <w:sz w:val="18"/>
      <w:szCs w:val="18"/>
    </w:rPr>
  </w:style>
  <w:style w:type="paragraph" w:styleId="16">
    <w:name w:val="footer"/>
    <w:basedOn w:val="1"/>
    <w:link w:val="41"/>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spacing w:line="380" w:lineRule="exact"/>
      <w:jc w:val="distribute"/>
    </w:pPr>
    <w:rPr>
      <w:rFonts w:eastAsia="黑体"/>
    </w:rPr>
  </w:style>
  <w:style w:type="paragraph" w:styleId="19">
    <w:name w:val="toc 2"/>
    <w:basedOn w:val="1"/>
    <w:next w:val="1"/>
    <w:unhideWhenUsed/>
    <w:qFormat/>
    <w:uiPriority w:val="39"/>
    <w:pPr>
      <w:spacing w:line="380" w:lineRule="exact"/>
      <w:ind w:left="200" w:leftChars="200"/>
      <w:jc w:val="distribute"/>
    </w:pPr>
  </w:style>
  <w:style w:type="paragraph" w:styleId="20">
    <w:name w:val="Normal (Web)"/>
    <w:basedOn w:val="1"/>
    <w:qFormat/>
    <w:uiPriority w:val="99"/>
    <w:pPr>
      <w:widowControl/>
      <w:numPr>
        <w:ilvl w:val="0"/>
        <w:numId w:val="1"/>
      </w:numPr>
      <w:adjustRightInd w:val="0"/>
      <w:snapToGrid w:val="0"/>
      <w:spacing w:before="100" w:beforeAutospacing="1" w:after="100" w:afterAutospacing="1" w:line="360" w:lineRule="auto"/>
      <w:jc w:val="left"/>
    </w:pPr>
    <w:rPr>
      <w:rFonts w:ascii="宋体" w:hAnsi="宋体"/>
      <w:kern w:val="0"/>
      <w:sz w:val="24"/>
      <w:szCs w:val="24"/>
    </w:rPr>
  </w:style>
  <w:style w:type="paragraph" w:styleId="21">
    <w:name w:val="annotation subject"/>
    <w:basedOn w:val="7"/>
    <w:next w:val="7"/>
    <w:link w:val="38"/>
    <w:unhideWhenUsed/>
    <w:qFormat/>
    <w:uiPriority w:val="99"/>
    <w:rPr>
      <w:b/>
      <w:bCs/>
    </w:rPr>
  </w:style>
  <w:style w:type="paragraph" w:styleId="22">
    <w:name w:val="Body Text First Indent"/>
    <w:basedOn w:val="8"/>
    <w:qFormat/>
    <w:uiPriority w:val="99"/>
    <w:pPr>
      <w:autoSpaceDE w:val="0"/>
      <w:autoSpaceDN w:val="0"/>
      <w:adjustRightInd w:val="0"/>
      <w:spacing w:line="360" w:lineRule="auto"/>
      <w:ind w:firstLine="420" w:firstLineChars="100"/>
      <w:textAlignment w:val="baseline"/>
    </w:pPr>
    <w:rPr>
      <w:kern w:val="0"/>
      <w:sz w:val="24"/>
      <w:szCs w:val="24"/>
    </w:rPr>
  </w:style>
  <w:style w:type="paragraph" w:styleId="23">
    <w:name w:val="Body Text First Indent 2"/>
    <w:basedOn w:val="10"/>
    <w:link w:val="69"/>
    <w:semiHidden/>
    <w:unhideWhenUsed/>
    <w:qFormat/>
    <w:uiPriority w:val="99"/>
    <w:pPr>
      <w:ind w:firstLine="420" w:firstLineChars="200"/>
    </w:pPr>
    <w:rPr>
      <w:rFonts w:ascii="Calibri" w:hAnsi="Calibri" w:eastAsia="宋体"/>
      <w:kern w:val="2"/>
      <w:sz w:val="21"/>
      <w:szCs w:val="22"/>
    </w:r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unhideWhenUsed/>
    <w:qFormat/>
    <w:uiPriority w:val="0"/>
    <w:rPr>
      <w:rFonts w:cs="Times New Roman"/>
    </w:rPr>
  </w:style>
  <w:style w:type="character" w:styleId="28">
    <w:name w:val="FollowedHyperlink"/>
    <w:qFormat/>
    <w:uiPriority w:val="0"/>
    <w:rPr>
      <w:color w:val="800080"/>
      <w:u w:val="single"/>
    </w:rPr>
  </w:style>
  <w:style w:type="character" w:styleId="29">
    <w:name w:val="Emphasis"/>
    <w:qFormat/>
    <w:uiPriority w:val="0"/>
    <w:rPr>
      <w:i/>
      <w:iCs/>
    </w:rPr>
  </w:style>
  <w:style w:type="character" w:styleId="30">
    <w:name w:val="Hyperlink"/>
    <w:unhideWhenUsed/>
    <w:qFormat/>
    <w:uiPriority w:val="99"/>
    <w:rPr>
      <w:color w:val="0563C1"/>
      <w:u w:val="single"/>
    </w:rPr>
  </w:style>
  <w:style w:type="character" w:styleId="31">
    <w:name w:val="annotation reference"/>
    <w:unhideWhenUsed/>
    <w:qFormat/>
    <w:uiPriority w:val="99"/>
    <w:rPr>
      <w:sz w:val="21"/>
      <w:szCs w:val="21"/>
    </w:rPr>
  </w:style>
  <w:style w:type="character" w:customStyle="1" w:styleId="32">
    <w:name w:val="批注文字 Char"/>
    <w:link w:val="7"/>
    <w:semiHidden/>
    <w:qFormat/>
    <w:uiPriority w:val="99"/>
    <w:rPr>
      <w:kern w:val="2"/>
      <w:sz w:val="21"/>
      <w:szCs w:val="22"/>
    </w:rPr>
  </w:style>
  <w:style w:type="character" w:customStyle="1" w:styleId="33">
    <w:name w:val="页眉 Char"/>
    <w:link w:val="17"/>
    <w:qFormat/>
    <w:uiPriority w:val="99"/>
    <w:rPr>
      <w:kern w:val="2"/>
      <w:sz w:val="18"/>
      <w:szCs w:val="18"/>
    </w:rPr>
  </w:style>
  <w:style w:type="character" w:customStyle="1" w:styleId="34">
    <w:name w:val="标题 1 Char"/>
    <w:link w:val="2"/>
    <w:qFormat/>
    <w:uiPriority w:val="0"/>
    <w:rPr>
      <w:rFonts w:ascii="Arial" w:hAnsi="Arial" w:cs="Arial"/>
      <w:b/>
      <w:bCs/>
      <w:kern w:val="44"/>
      <w:sz w:val="44"/>
      <w:szCs w:val="44"/>
    </w:rPr>
  </w:style>
  <w:style w:type="character" w:customStyle="1" w:styleId="35">
    <w:name w:val="标题 2 Char"/>
    <w:link w:val="4"/>
    <w:qFormat/>
    <w:uiPriority w:val="0"/>
    <w:rPr>
      <w:rFonts w:ascii="Arial" w:hAnsi="Arial" w:eastAsia="黑体"/>
      <w:b/>
      <w:bCs/>
      <w:kern w:val="2"/>
      <w:sz w:val="52"/>
      <w:szCs w:val="32"/>
    </w:rPr>
  </w:style>
  <w:style w:type="character" w:customStyle="1" w:styleId="36">
    <w:name w:val="样式 仿宋"/>
    <w:qFormat/>
    <w:uiPriority w:val="0"/>
    <w:rPr>
      <w:rFonts w:ascii="仿宋" w:hAnsi="仿宋" w:eastAsia="仿宋"/>
      <w:kern w:val="1"/>
    </w:rPr>
  </w:style>
  <w:style w:type="character" w:customStyle="1" w:styleId="37">
    <w:name w:val="正文文本缩进 Char1"/>
    <w:qFormat/>
    <w:uiPriority w:val="0"/>
    <w:rPr>
      <w:rFonts w:ascii="Cambria" w:hAnsi="Cambria"/>
      <w:kern w:val="2"/>
      <w:sz w:val="24"/>
      <w:szCs w:val="24"/>
    </w:rPr>
  </w:style>
  <w:style w:type="character" w:customStyle="1" w:styleId="38">
    <w:name w:val="批注主题 Char"/>
    <w:link w:val="21"/>
    <w:semiHidden/>
    <w:qFormat/>
    <w:uiPriority w:val="99"/>
    <w:rPr>
      <w:b/>
      <w:bCs/>
      <w:kern w:val="2"/>
      <w:sz w:val="21"/>
      <w:szCs w:val="22"/>
    </w:rPr>
  </w:style>
  <w:style w:type="character" w:customStyle="1" w:styleId="39">
    <w:name w:val="日期 Char"/>
    <w:link w:val="13"/>
    <w:semiHidden/>
    <w:qFormat/>
    <w:uiPriority w:val="99"/>
    <w:rPr>
      <w:kern w:val="2"/>
      <w:sz w:val="21"/>
      <w:szCs w:val="22"/>
    </w:rPr>
  </w:style>
  <w:style w:type="character" w:customStyle="1" w:styleId="40">
    <w:name w:val="文档结构图 Char"/>
    <w:link w:val="6"/>
    <w:qFormat/>
    <w:uiPriority w:val="0"/>
    <w:rPr>
      <w:rFonts w:ascii="Cambria" w:hAnsi="Cambria"/>
      <w:kern w:val="2"/>
      <w:sz w:val="24"/>
      <w:szCs w:val="24"/>
      <w:shd w:val="clear" w:color="auto" w:fill="000080"/>
    </w:rPr>
  </w:style>
  <w:style w:type="character" w:customStyle="1" w:styleId="41">
    <w:name w:val="页脚 Char"/>
    <w:link w:val="16"/>
    <w:qFormat/>
    <w:uiPriority w:val="99"/>
    <w:rPr>
      <w:kern w:val="2"/>
      <w:sz w:val="18"/>
      <w:szCs w:val="18"/>
    </w:rPr>
  </w:style>
  <w:style w:type="character" w:customStyle="1" w:styleId="42">
    <w:name w:val="正文文本缩进 Char"/>
    <w:link w:val="10"/>
    <w:qFormat/>
    <w:uiPriority w:val="0"/>
    <w:rPr>
      <w:rFonts w:ascii="Times New Roman" w:hAnsi="Times New Roman" w:eastAsia="Times New Roman"/>
      <w:szCs w:val="21"/>
      <w:lang w:val="en-US" w:eastAsia="zh-CN"/>
    </w:rPr>
  </w:style>
  <w:style w:type="character" w:customStyle="1" w:styleId="43">
    <w:name w:val="apple-converted-space"/>
    <w:basedOn w:val="26"/>
    <w:qFormat/>
    <w:uiPriority w:val="0"/>
  </w:style>
  <w:style w:type="character" w:customStyle="1" w:styleId="44">
    <w:name w:val="批注框文本 Char"/>
    <w:link w:val="15"/>
    <w:semiHidden/>
    <w:qFormat/>
    <w:uiPriority w:val="99"/>
    <w:rPr>
      <w:kern w:val="2"/>
      <w:sz w:val="18"/>
      <w:szCs w:val="18"/>
    </w:rPr>
  </w:style>
  <w:style w:type="character" w:customStyle="1" w:styleId="45">
    <w:name w:val="楷体 (中文) 楷体"/>
    <w:qFormat/>
    <w:uiPriority w:val="0"/>
    <w:rPr>
      <w:rFonts w:ascii="楷体" w:hAnsi="楷体" w:eastAsia="楷体"/>
      <w:kern w:val="1"/>
      <w:sz w:val="28"/>
    </w:rPr>
  </w:style>
  <w:style w:type="paragraph" w:customStyle="1" w:styleId="46">
    <w:name w:val="Char Char Char1 Char8"/>
    <w:basedOn w:val="1"/>
    <w:semiHidden/>
    <w:qFormat/>
    <w:uiPriority w:val="0"/>
    <w:pPr>
      <w:spacing w:line="360" w:lineRule="auto"/>
      <w:ind w:firstLine="200" w:firstLineChars="200"/>
    </w:pPr>
    <w:rPr>
      <w:rFonts w:ascii="宋体" w:hAnsi="宋体" w:cs="宋体"/>
      <w:sz w:val="24"/>
      <w:szCs w:val="24"/>
    </w:rPr>
  </w:style>
  <w:style w:type="paragraph" w:customStyle="1" w:styleId="47">
    <w:name w:val="_Style 8"/>
    <w:basedOn w:val="1"/>
    <w:qFormat/>
    <w:uiPriority w:val="0"/>
    <w:pPr>
      <w:tabs>
        <w:tab w:val="left" w:pos="360"/>
      </w:tabs>
    </w:pPr>
    <w:rPr>
      <w:rFonts w:ascii="Times New Roman" w:hAnsi="Times New Roman"/>
      <w:sz w:val="24"/>
      <w:szCs w:val="24"/>
    </w:rPr>
  </w:style>
  <w:style w:type="paragraph" w:customStyle="1" w:styleId="48">
    <w:name w:val="列出段落1"/>
    <w:basedOn w:val="1"/>
    <w:qFormat/>
    <w:uiPriority w:val="34"/>
    <w:pPr>
      <w:ind w:firstLine="420" w:firstLineChars="200"/>
    </w:pPr>
    <w:rPr>
      <w:rFonts w:ascii="Times New Roman" w:hAnsi="Times New Roman"/>
      <w:szCs w:val="20"/>
    </w:rPr>
  </w:style>
  <w:style w:type="paragraph" w:customStyle="1" w:styleId="49">
    <w:name w:val="仿宋"/>
    <w:basedOn w:val="1"/>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50">
    <w:name w:val="样式2"/>
    <w:basedOn w:val="1"/>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51">
    <w:name w:val="样式 样式 标题 1 + (西文) 黑体 (中文) 黑体 小三 蓝色 + 非加粗 居中"/>
    <w:basedOn w:val="52"/>
    <w:qFormat/>
    <w:uiPriority w:val="0"/>
    <w:pPr>
      <w:jc w:val="center"/>
    </w:pPr>
    <w:rPr>
      <w:rFonts w:cs="宋体"/>
      <w:b w:val="0"/>
      <w:bCs w:val="0"/>
      <w:szCs w:val="20"/>
    </w:rPr>
  </w:style>
  <w:style w:type="paragraph" w:customStyle="1" w:styleId="52">
    <w:name w:val="样式 标题 1 + (西文) 黑体 (中文) 黑体 小三 蓝色"/>
    <w:basedOn w:val="2"/>
    <w:qFormat/>
    <w:uiPriority w:val="0"/>
    <w:rPr>
      <w:rFonts w:ascii="黑体" w:hAnsi="黑体" w:eastAsia="黑体"/>
      <w:sz w:val="30"/>
      <w:u w:color="0000FF"/>
    </w:rPr>
  </w:style>
  <w:style w:type="paragraph" w:customStyle="1" w:styleId="53">
    <w:name w:val="彩色列表1"/>
    <w:basedOn w:val="1"/>
    <w:qFormat/>
    <w:uiPriority w:val="0"/>
    <w:pPr>
      <w:ind w:firstLine="420" w:firstLineChars="200"/>
    </w:pPr>
    <w:rPr>
      <w:rFonts w:ascii="Times New Roman" w:hAnsi="Times New Roman"/>
      <w:szCs w:val="21"/>
    </w:rPr>
  </w:style>
  <w:style w:type="paragraph" w:customStyle="1" w:styleId="54">
    <w:name w:val="样式１"/>
    <w:basedOn w:val="2"/>
    <w:qFormat/>
    <w:uiPriority w:val="0"/>
    <w:pPr>
      <w:jc w:val="center"/>
    </w:pPr>
    <w:rPr>
      <w:kern w:val="1"/>
      <w:sz w:val="30"/>
    </w:rPr>
  </w:style>
  <w:style w:type="paragraph" w:customStyle="1" w:styleId="55">
    <w:name w:val="Char Char Char Char Char Char Char"/>
    <w:basedOn w:val="1"/>
    <w:qFormat/>
    <w:uiPriority w:val="0"/>
    <w:pPr>
      <w:spacing w:line="240" w:lineRule="atLeast"/>
      <w:ind w:left="420" w:firstLine="420"/>
    </w:pPr>
    <w:rPr>
      <w:rFonts w:ascii="Times New Roman" w:hAnsi="Times New Roman"/>
      <w:kern w:val="0"/>
      <w:szCs w:val="21"/>
    </w:rPr>
  </w:style>
  <w:style w:type="paragraph" w:customStyle="1" w:styleId="56">
    <w:name w:val="_Style 29"/>
    <w:basedOn w:val="1"/>
    <w:qFormat/>
    <w:uiPriority w:val="0"/>
    <w:pPr>
      <w:spacing w:line="240" w:lineRule="atLeast"/>
      <w:ind w:left="420" w:firstLine="420"/>
    </w:pPr>
    <w:rPr>
      <w:rFonts w:ascii="Times New Roman" w:hAnsi="Times New Roman"/>
      <w:kern w:val="0"/>
      <w:szCs w:val="21"/>
    </w:rPr>
  </w:style>
  <w:style w:type="paragraph" w:customStyle="1" w:styleId="57">
    <w:name w:val="样式 仿宋 行距: 1.5 倍行距"/>
    <w:basedOn w:val="1"/>
    <w:qFormat/>
    <w:uiPriority w:val="0"/>
    <w:pPr>
      <w:spacing w:line="360" w:lineRule="auto"/>
    </w:pPr>
    <w:rPr>
      <w:rFonts w:ascii="仿宋" w:hAnsi="仿宋" w:eastAsia="仿宋" w:cs="宋体"/>
      <w:sz w:val="24"/>
      <w:szCs w:val="20"/>
    </w:rPr>
  </w:style>
  <w:style w:type="paragraph" w:styleId="58">
    <w:name w:val="List Paragraph"/>
    <w:basedOn w:val="1"/>
    <w:link w:val="67"/>
    <w:qFormat/>
    <w:uiPriority w:val="34"/>
    <w:pPr>
      <w:ind w:firstLine="420" w:firstLineChars="200"/>
    </w:pPr>
  </w:style>
  <w:style w:type="paragraph" w:customStyle="1" w:styleId="59">
    <w:name w:val="样式1"/>
    <w:basedOn w:val="1"/>
    <w:qFormat/>
    <w:uiPriority w:val="0"/>
    <w:pPr>
      <w:widowControl/>
      <w:autoSpaceDE w:val="0"/>
      <w:autoSpaceDN w:val="0"/>
      <w:adjustRightInd w:val="0"/>
      <w:spacing w:line="360" w:lineRule="auto"/>
      <w:jc w:val="center"/>
    </w:pPr>
    <w:rPr>
      <w:rFonts w:ascii="黑体" w:hAnsi="Times New Roman" w:eastAsia="黑体" w:cs="黑体"/>
      <w:kern w:val="0"/>
      <w:sz w:val="30"/>
      <w:szCs w:val="30"/>
      <w:u w:color="0000FF"/>
    </w:rPr>
  </w:style>
  <w:style w:type="paragraph" w:customStyle="1" w:styleId="60">
    <w:name w:val="样式 宋体 四号 居中 行距: 1.5 倍行距"/>
    <w:basedOn w:val="1"/>
    <w:qFormat/>
    <w:uiPriority w:val="0"/>
    <w:pPr>
      <w:spacing w:line="360" w:lineRule="auto"/>
      <w:jc w:val="center"/>
    </w:pPr>
    <w:rPr>
      <w:rFonts w:ascii="宋体" w:hAnsi="Cambria" w:cs="宋体"/>
      <w:sz w:val="28"/>
      <w:szCs w:val="20"/>
    </w:rPr>
  </w:style>
  <w:style w:type="paragraph" w:customStyle="1" w:styleId="61">
    <w:name w:val="列出段落2"/>
    <w:basedOn w:val="1"/>
    <w:qFormat/>
    <w:uiPriority w:val="0"/>
    <w:pPr>
      <w:widowControl/>
      <w:ind w:firstLine="420" w:firstLineChars="200"/>
      <w:jc w:val="left"/>
    </w:pPr>
    <w:rPr>
      <w:rFonts w:ascii="Symbol" w:hAnsi="Symbol" w:eastAsia="仿宋_GB2312"/>
      <w:kern w:val="0"/>
      <w:sz w:val="20"/>
      <w:szCs w:val="20"/>
    </w:rPr>
  </w:style>
  <w:style w:type="paragraph" w:customStyle="1" w:styleId="62">
    <w:name w:val="Char Char Char Char"/>
    <w:basedOn w:val="1"/>
    <w:qFormat/>
    <w:uiPriority w:val="0"/>
    <w:rPr>
      <w:rFonts w:ascii="Times New Roman" w:hAnsi="Times New Roman"/>
      <w:szCs w:val="20"/>
    </w:rPr>
  </w:style>
  <w:style w:type="paragraph" w:customStyle="1" w:styleId="63">
    <w:name w:val="样式3"/>
    <w:basedOn w:val="2"/>
    <w:qFormat/>
    <w:uiPriority w:val="0"/>
    <w:rPr>
      <w:kern w:val="1"/>
      <w:sz w:val="30"/>
    </w:rPr>
  </w:style>
  <w:style w:type="paragraph" w:customStyle="1" w:styleId="64">
    <w:name w:val="修订1"/>
    <w:hidden/>
    <w:semiHidden/>
    <w:qFormat/>
    <w:uiPriority w:val="99"/>
    <w:rPr>
      <w:rFonts w:ascii="Calibri" w:hAnsi="Calibri" w:eastAsia="宋体" w:cs="Times New Roman"/>
      <w:kern w:val="2"/>
      <w:sz w:val="21"/>
      <w:szCs w:val="22"/>
      <w:lang w:val="en-US" w:eastAsia="zh-CN" w:bidi="ar-SA"/>
    </w:rPr>
  </w:style>
  <w:style w:type="character" w:customStyle="1" w:styleId="65">
    <w:name w:val="Char Char1"/>
    <w:link w:val="66"/>
    <w:qFormat/>
    <w:uiPriority w:val="0"/>
    <w:rPr>
      <w:kern w:val="2"/>
      <w:sz w:val="21"/>
      <w:szCs w:val="21"/>
    </w:rPr>
  </w:style>
  <w:style w:type="paragraph" w:customStyle="1" w:styleId="66">
    <w:name w:val="正文文本缩进 Char Char"/>
    <w:basedOn w:val="1"/>
    <w:link w:val="65"/>
    <w:qFormat/>
    <w:uiPriority w:val="0"/>
    <w:pPr>
      <w:spacing w:after="120"/>
      <w:ind w:left="420" w:leftChars="200"/>
    </w:pPr>
    <w:rPr>
      <w:szCs w:val="21"/>
    </w:rPr>
  </w:style>
  <w:style w:type="character" w:customStyle="1" w:styleId="67">
    <w:name w:val="列出段落 Char"/>
    <w:basedOn w:val="26"/>
    <w:link w:val="58"/>
    <w:qFormat/>
    <w:uiPriority w:val="0"/>
    <w:rPr>
      <w:kern w:val="2"/>
      <w:sz w:val="21"/>
      <w:szCs w:val="22"/>
    </w:rPr>
  </w:style>
  <w:style w:type="character" w:customStyle="1" w:styleId="68">
    <w:name w:val="正文文本 Char"/>
    <w:basedOn w:val="26"/>
    <w:link w:val="8"/>
    <w:qFormat/>
    <w:uiPriority w:val="99"/>
    <w:rPr>
      <w:kern w:val="2"/>
      <w:sz w:val="21"/>
      <w:szCs w:val="22"/>
    </w:rPr>
  </w:style>
  <w:style w:type="character" w:customStyle="1" w:styleId="69">
    <w:name w:val="正文首行缩进 2 Char"/>
    <w:basedOn w:val="42"/>
    <w:link w:val="23"/>
    <w:semiHidden/>
    <w:qFormat/>
    <w:uiPriority w:val="99"/>
    <w:rPr>
      <w:rFonts w:ascii="Times New Roman" w:hAnsi="Times New Roman" w:eastAsia="Times New Roman"/>
      <w:kern w:val="2"/>
      <w:sz w:val="21"/>
      <w:szCs w:val="22"/>
      <w:lang w:val="en-US" w:eastAsia="zh-CN"/>
    </w:rPr>
  </w:style>
  <w:style w:type="table" w:customStyle="1" w:styleId="70">
    <w:name w:val="Table Normal"/>
    <w:semiHidden/>
    <w:unhideWhenUsed/>
    <w:qFormat/>
    <w:uiPriority w:val="0"/>
    <w:tblPr>
      <w:tblCellMar>
        <w:top w:w="0" w:type="dxa"/>
        <w:left w:w="0" w:type="dxa"/>
        <w:bottom w:w="0" w:type="dxa"/>
        <w:right w:w="0" w:type="dxa"/>
      </w:tblCellMar>
    </w:tblPr>
  </w:style>
  <w:style w:type="character" w:customStyle="1" w:styleId="71">
    <w:name w:val="NormalCharacter"/>
    <w:link w:val="72"/>
    <w:qFormat/>
    <w:uiPriority w:val="0"/>
  </w:style>
  <w:style w:type="paragraph" w:customStyle="1" w:styleId="72">
    <w:name w:val="UserStyle_2"/>
    <w:basedOn w:val="1"/>
    <w:link w:val="71"/>
    <w:qFormat/>
    <w:uiPriority w:val="0"/>
    <w:rPr>
      <w:kern w:val="0"/>
      <w:sz w:val="20"/>
      <w:szCs w:val="20"/>
    </w:rPr>
  </w:style>
  <w:style w:type="character" w:customStyle="1" w:styleId="73">
    <w:name w:val="font11"/>
    <w:basedOn w:val="26"/>
    <w:qFormat/>
    <w:uiPriority w:val="0"/>
    <w:rPr>
      <w:rFonts w:hint="eastAsia" w:ascii="等线" w:hAnsi="等线" w:eastAsia="等线" w:cs="等线"/>
      <w:color w:val="000000"/>
      <w:sz w:val="21"/>
      <w:szCs w:val="21"/>
      <w:u w:val="none"/>
    </w:rPr>
  </w:style>
  <w:style w:type="paragraph" w:customStyle="1" w:styleId="74">
    <w:name w:val="_Style 68"/>
    <w:basedOn w:val="1"/>
    <w:next w:val="58"/>
    <w:qFormat/>
    <w:uiPriority w:val="34"/>
    <w:pPr>
      <w:ind w:firstLine="420" w:firstLineChars="200"/>
    </w:pPr>
    <w:rPr>
      <w:rFonts w:ascii="Times New Roman" w:hAnsi="Times New Roman"/>
      <w:szCs w:val="24"/>
    </w:rPr>
  </w:style>
  <w:style w:type="paragraph" w:customStyle="1" w:styleId="75">
    <w:name w:val="默认段落字体 Para Char Char Char Char Char Char Char Char Char Char Char Char Char Char Char1 Char Char Char Char"/>
    <w:basedOn w:val="6"/>
    <w:qFormat/>
    <w:uiPriority w:val="0"/>
    <w:pPr>
      <w:adjustRightInd w:val="0"/>
      <w:spacing w:line="436" w:lineRule="exact"/>
      <w:ind w:left="357"/>
      <w:jc w:val="left"/>
      <w:outlineLvl w:val="3"/>
    </w:pPr>
    <w:rPr>
      <w:rFonts w:ascii="Tahoma" w:hAnsi="Tahoma"/>
      <w:b/>
    </w:rPr>
  </w:style>
  <w:style w:type="paragraph" w:customStyle="1" w:styleId="76">
    <w:name w:val="修订2"/>
    <w:hidden/>
    <w:unhideWhenUsed/>
    <w:qFormat/>
    <w:uiPriority w:val="99"/>
    <w:rPr>
      <w:rFonts w:ascii="Calibri" w:hAnsi="Calibri" w:eastAsia="宋体" w:cs="Times New Roman"/>
      <w:kern w:val="2"/>
      <w:sz w:val="21"/>
      <w:szCs w:val="22"/>
      <w:lang w:val="en-US" w:eastAsia="zh-CN" w:bidi="ar-SA"/>
    </w:rPr>
  </w:style>
  <w:style w:type="character" w:customStyle="1" w:styleId="77">
    <w:name w:val="页码1"/>
    <w:qFormat/>
    <w:uiPriority w:val="0"/>
    <w:rPr>
      <w:rFonts w:ascii="Times New Roman" w:hAnsi="Times New Roman" w:eastAsia="宋体" w:cs="Times New Roman"/>
    </w:rPr>
  </w:style>
  <w:style w:type="paragraph" w:customStyle="1" w:styleId="78">
    <w:name w:val="_Style 10"/>
    <w:basedOn w:val="1"/>
    <w:next w:val="58"/>
    <w:qFormat/>
    <w:uiPriority w:val="34"/>
    <w:pPr>
      <w:ind w:firstLine="420"/>
    </w:pPr>
  </w:style>
  <w:style w:type="paragraph" w:customStyle="1" w:styleId="79">
    <w:name w:val="Table Paragraph"/>
    <w:basedOn w:val="1"/>
    <w:qFormat/>
    <w:uiPriority w:val="1"/>
    <w:pPr>
      <w:autoSpaceDE w:val="0"/>
      <w:autoSpaceDN w:val="0"/>
      <w:jc w:val="left"/>
    </w:pPr>
    <w:rPr>
      <w:rFonts w:ascii="宋体" w:hAnsi="宋体" w:cs="宋体"/>
      <w:kern w:val="0"/>
      <w:sz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CB788B-60DB-4DA8-9187-EE5FFABE5E6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87</Pages>
  <Words>7689</Words>
  <Characters>8374</Characters>
  <Lines>315</Lines>
  <Paragraphs>88</Paragraphs>
  <TotalTime>4</TotalTime>
  <ScaleCrop>false</ScaleCrop>
  <LinksUpToDate>false</LinksUpToDate>
  <CharactersWithSpaces>8553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2026-03-19T18:11:00Z</dcterms:created>
  <dc:creator>孙娜</dc:creator>
  <cp:lastModifiedBy>孙娜</cp:lastModifiedBy>
  <cp:lastPrinted>2026-03-19T18:10:00Z</cp:lastPrinted>
  <dcterms:modified xsi:type="dcterms:W3CDTF">2026-06-15T03:24:39Z</dcterms:modified>
  <dc:subject>采购文件范本</dc:subject>
  <dc:title>采购文件范本</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5E1C0B6C2F8056913FA5276A71868779_43</vt:lpwstr>
  </property>
  <property fmtid="{D5CDD505-2E9C-101B-9397-08002B2CF9AE}" pid="4" name="KSOTemplateDocerSaveRecord">
    <vt:lpwstr>eyJoZGlkIjoiZjM0ZDk4MmEwODEzYjU4MzRlMzE4YmVlYTAxYzQzMWQiLCJ1c2VySWQiOiIzNzI0NjYwMjYifQ==</vt:lpwstr>
  </property>
</Properties>
</file>