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767C7">
      <w:pPr>
        <w:jc w:val="center"/>
        <w:rPr>
          <w:rFonts w:ascii="仿宋" w:hAnsi="仿宋" w:eastAsia="仿宋" w:cs="宋体"/>
          <w:color w:val="auto"/>
          <w:sz w:val="24"/>
          <w:szCs w:val="24"/>
          <w:highlight w:val="none"/>
        </w:rPr>
      </w:pPr>
    </w:p>
    <w:p w14:paraId="6A6B0C2B">
      <w:pPr>
        <w:jc w:val="center"/>
        <w:rPr>
          <w:rFonts w:ascii="仿宋" w:hAnsi="仿宋" w:eastAsia="仿宋" w:cs="宋体"/>
          <w:color w:val="auto"/>
          <w:sz w:val="24"/>
          <w:szCs w:val="24"/>
          <w:highlight w:val="none"/>
        </w:rPr>
      </w:pPr>
    </w:p>
    <w:p w14:paraId="6F41B23E">
      <w:pPr>
        <w:spacing w:line="800" w:lineRule="exact"/>
        <w:jc w:val="center"/>
        <w:rPr>
          <w:rFonts w:ascii="方正小标宋_GBK" w:hAnsi="黑体" w:eastAsia="方正小标宋_GBK" w:cs="宋体"/>
          <w:color w:val="auto"/>
          <w:sz w:val="44"/>
          <w:szCs w:val="48"/>
          <w:highlight w:val="none"/>
        </w:rPr>
      </w:pPr>
      <w:r>
        <w:rPr>
          <w:rFonts w:hint="eastAsia" w:ascii="方正小标宋_GBK" w:hAnsi="黑体" w:eastAsia="方正小标宋_GBK" w:cs="宋体"/>
          <w:color w:val="auto"/>
          <w:sz w:val="44"/>
          <w:szCs w:val="48"/>
          <w:highlight w:val="none"/>
        </w:rPr>
        <w:t>山东大学齐鲁医院（青岛）</w:t>
      </w:r>
    </w:p>
    <w:p w14:paraId="205C5EFB">
      <w:pPr>
        <w:spacing w:line="800" w:lineRule="exact"/>
        <w:jc w:val="center"/>
        <w:rPr>
          <w:rFonts w:ascii="方正小标宋_GBK" w:hAnsi="黑体" w:eastAsia="方正小标宋_GBK" w:cs="宋体"/>
          <w:color w:val="auto"/>
          <w:sz w:val="44"/>
          <w:szCs w:val="48"/>
          <w:highlight w:val="none"/>
        </w:rPr>
      </w:pPr>
      <w:r>
        <w:rPr>
          <w:rFonts w:hint="eastAsia" w:ascii="方正小标宋_GBK" w:hAnsi="黑体" w:eastAsia="方正小标宋_GBK" w:cs="宋体"/>
          <w:color w:val="auto"/>
          <w:sz w:val="44"/>
          <w:szCs w:val="48"/>
          <w:highlight w:val="none"/>
        </w:rPr>
        <w:t>盆腔俯卧位底座、指型电离室、CT剂量测量模体、CTDI电离室采购项目</w:t>
      </w:r>
    </w:p>
    <w:p w14:paraId="7569F14E">
      <w:pPr>
        <w:jc w:val="center"/>
        <w:rPr>
          <w:rFonts w:ascii="黑体" w:hAnsi="黑体" w:eastAsia="黑体" w:cs="宋体"/>
          <w:bCs/>
          <w:color w:val="auto"/>
          <w:sz w:val="24"/>
          <w:szCs w:val="24"/>
          <w:highlight w:val="none"/>
        </w:rPr>
      </w:pPr>
    </w:p>
    <w:p w14:paraId="7D540700">
      <w:pPr>
        <w:jc w:val="center"/>
        <w:rPr>
          <w:rFonts w:ascii="黑体" w:hAnsi="黑体" w:eastAsia="黑体" w:cs="宋体"/>
          <w:bCs/>
          <w:color w:val="auto"/>
          <w:sz w:val="24"/>
          <w:szCs w:val="24"/>
          <w:highlight w:val="none"/>
        </w:rPr>
      </w:pPr>
    </w:p>
    <w:p w14:paraId="08F3C478">
      <w:pPr>
        <w:rPr>
          <w:rFonts w:ascii="黑体" w:hAnsi="黑体" w:eastAsia="黑体" w:cs="宋体"/>
          <w:bCs/>
          <w:color w:val="auto"/>
          <w:sz w:val="24"/>
          <w:szCs w:val="24"/>
          <w:highlight w:val="none"/>
        </w:rPr>
      </w:pPr>
    </w:p>
    <w:p w14:paraId="67254CD5">
      <w:pPr>
        <w:jc w:val="center"/>
        <w:rPr>
          <w:rFonts w:ascii="黑体" w:hAnsi="黑体" w:eastAsia="黑体" w:cs="宋体"/>
          <w:bCs/>
          <w:color w:val="auto"/>
          <w:sz w:val="24"/>
          <w:szCs w:val="24"/>
          <w:highlight w:val="none"/>
        </w:rPr>
      </w:pPr>
    </w:p>
    <w:p w14:paraId="1E901143">
      <w:pPr>
        <w:jc w:val="center"/>
        <w:rPr>
          <w:rFonts w:ascii="黑体" w:hAnsi="黑体" w:eastAsia="黑体" w:cs="宋体"/>
          <w:bCs/>
          <w:color w:val="auto"/>
          <w:sz w:val="24"/>
          <w:szCs w:val="24"/>
          <w:highlight w:val="none"/>
        </w:rPr>
      </w:pPr>
    </w:p>
    <w:p w14:paraId="321B58D3">
      <w:pPr>
        <w:jc w:val="center"/>
        <w:rPr>
          <w:rFonts w:ascii="黑体" w:hAnsi="黑体" w:eastAsia="黑体" w:cs="宋体"/>
          <w:bCs/>
          <w:color w:val="auto"/>
          <w:sz w:val="24"/>
          <w:szCs w:val="24"/>
          <w:highlight w:val="none"/>
        </w:rPr>
      </w:pPr>
    </w:p>
    <w:p w14:paraId="700A545F">
      <w:pPr>
        <w:jc w:val="center"/>
        <w:rPr>
          <w:rFonts w:ascii="黑体" w:hAnsi="黑体" w:eastAsia="黑体" w:cs="宋体"/>
          <w:bCs/>
          <w:color w:val="auto"/>
          <w:sz w:val="24"/>
          <w:szCs w:val="24"/>
          <w:highlight w:val="none"/>
        </w:rPr>
      </w:pPr>
    </w:p>
    <w:p w14:paraId="3E4C4B4B">
      <w:pPr>
        <w:jc w:val="center"/>
        <w:rPr>
          <w:rFonts w:ascii="黑体" w:hAnsi="黑体" w:eastAsia="黑体" w:cs="宋体"/>
          <w:bCs/>
          <w:color w:val="auto"/>
          <w:sz w:val="24"/>
          <w:szCs w:val="24"/>
          <w:highlight w:val="none"/>
        </w:rPr>
      </w:pPr>
    </w:p>
    <w:p w14:paraId="1C911AC4">
      <w:pPr>
        <w:jc w:val="center"/>
        <w:rPr>
          <w:rFonts w:ascii="黑体" w:hAnsi="黑体" w:eastAsia="黑体" w:cs="宋体"/>
          <w:color w:val="auto"/>
          <w:sz w:val="76"/>
          <w:szCs w:val="76"/>
          <w:highlight w:val="none"/>
        </w:rPr>
      </w:pPr>
      <w:r>
        <w:rPr>
          <w:rFonts w:hint="eastAsia" w:ascii="黑体" w:hAnsi="黑体" w:eastAsia="黑体" w:cs="宋体"/>
          <w:color w:val="auto"/>
          <w:sz w:val="76"/>
          <w:szCs w:val="76"/>
          <w:highlight w:val="none"/>
        </w:rPr>
        <w:t>公开招标文件</w:t>
      </w:r>
    </w:p>
    <w:p w14:paraId="0683E446">
      <w:pPr>
        <w:jc w:val="center"/>
        <w:rPr>
          <w:rFonts w:ascii="黑体" w:hAnsi="黑体" w:eastAsia="黑体" w:cs="宋体"/>
          <w:bCs/>
          <w:color w:val="auto"/>
          <w:sz w:val="24"/>
          <w:szCs w:val="24"/>
          <w:highlight w:val="none"/>
        </w:rPr>
      </w:pPr>
    </w:p>
    <w:p w14:paraId="3F145190">
      <w:pPr>
        <w:jc w:val="center"/>
        <w:rPr>
          <w:rFonts w:ascii="黑体" w:hAnsi="黑体" w:eastAsia="黑体" w:cs="宋体"/>
          <w:bCs/>
          <w:color w:val="auto"/>
          <w:sz w:val="24"/>
          <w:szCs w:val="24"/>
          <w:highlight w:val="none"/>
        </w:rPr>
      </w:pPr>
    </w:p>
    <w:p w14:paraId="46F09048">
      <w:pPr>
        <w:jc w:val="center"/>
        <w:rPr>
          <w:rFonts w:ascii="黑体" w:hAnsi="黑体" w:eastAsia="黑体" w:cs="宋体"/>
          <w:bCs/>
          <w:color w:val="auto"/>
          <w:sz w:val="24"/>
          <w:szCs w:val="24"/>
          <w:highlight w:val="none"/>
        </w:rPr>
      </w:pPr>
    </w:p>
    <w:p w14:paraId="14F300CF">
      <w:pPr>
        <w:jc w:val="center"/>
        <w:rPr>
          <w:rFonts w:ascii="黑体" w:hAnsi="黑体" w:eastAsia="黑体" w:cs="宋体"/>
          <w:bCs/>
          <w:color w:val="auto"/>
          <w:sz w:val="24"/>
          <w:szCs w:val="24"/>
          <w:highlight w:val="none"/>
        </w:rPr>
      </w:pPr>
    </w:p>
    <w:p w14:paraId="5DEFB8B8">
      <w:pPr>
        <w:jc w:val="center"/>
        <w:rPr>
          <w:rFonts w:ascii="黑体" w:hAnsi="黑体" w:eastAsia="黑体" w:cs="宋体"/>
          <w:bCs/>
          <w:color w:val="auto"/>
          <w:sz w:val="24"/>
          <w:szCs w:val="24"/>
          <w:highlight w:val="none"/>
        </w:rPr>
      </w:pPr>
    </w:p>
    <w:p w14:paraId="7A76F2CC">
      <w:pPr>
        <w:jc w:val="center"/>
        <w:rPr>
          <w:rFonts w:ascii="黑体" w:hAnsi="黑体" w:eastAsia="黑体" w:cs="宋体"/>
          <w:bCs/>
          <w:color w:val="auto"/>
          <w:sz w:val="24"/>
          <w:szCs w:val="24"/>
          <w:highlight w:val="none"/>
        </w:rPr>
      </w:pPr>
    </w:p>
    <w:p w14:paraId="14B25079">
      <w:pPr>
        <w:jc w:val="center"/>
        <w:rPr>
          <w:rFonts w:ascii="黑体" w:hAnsi="黑体" w:eastAsia="黑体" w:cs="宋体"/>
          <w:bCs/>
          <w:color w:val="auto"/>
          <w:sz w:val="24"/>
          <w:szCs w:val="24"/>
          <w:highlight w:val="none"/>
        </w:rPr>
      </w:pPr>
    </w:p>
    <w:p w14:paraId="69A7E9CD">
      <w:pPr>
        <w:jc w:val="center"/>
        <w:rPr>
          <w:rFonts w:ascii="黑体" w:hAnsi="黑体" w:eastAsia="黑体" w:cs="宋体"/>
          <w:bCs/>
          <w:color w:val="auto"/>
          <w:sz w:val="24"/>
          <w:szCs w:val="24"/>
          <w:highlight w:val="none"/>
        </w:rPr>
      </w:pPr>
    </w:p>
    <w:p w14:paraId="2D44E415">
      <w:pPr>
        <w:jc w:val="center"/>
        <w:rPr>
          <w:rFonts w:ascii="黑体" w:hAnsi="黑体" w:eastAsia="黑体" w:cs="宋体"/>
          <w:bCs/>
          <w:color w:val="auto"/>
          <w:sz w:val="24"/>
          <w:szCs w:val="24"/>
          <w:highlight w:val="none"/>
        </w:rPr>
      </w:pPr>
    </w:p>
    <w:p w14:paraId="461AB1FC">
      <w:pPr>
        <w:jc w:val="center"/>
        <w:rPr>
          <w:rFonts w:ascii="黑体" w:hAnsi="黑体" w:eastAsia="黑体" w:cs="宋体"/>
          <w:bCs/>
          <w:color w:val="auto"/>
          <w:sz w:val="24"/>
          <w:szCs w:val="24"/>
          <w:highlight w:val="none"/>
        </w:rPr>
      </w:pPr>
    </w:p>
    <w:p w14:paraId="02CE862A">
      <w:pPr>
        <w:jc w:val="center"/>
        <w:rPr>
          <w:rFonts w:ascii="黑体" w:hAnsi="黑体" w:eastAsia="黑体" w:cs="宋体"/>
          <w:bCs/>
          <w:color w:val="auto"/>
          <w:sz w:val="24"/>
          <w:szCs w:val="24"/>
          <w:highlight w:val="none"/>
        </w:rPr>
      </w:pPr>
    </w:p>
    <w:p w14:paraId="153840C2">
      <w:pPr>
        <w:jc w:val="center"/>
        <w:rPr>
          <w:rFonts w:ascii="黑体" w:hAnsi="黑体" w:eastAsia="黑体" w:cs="宋体"/>
          <w:bCs/>
          <w:color w:val="auto"/>
          <w:sz w:val="24"/>
          <w:szCs w:val="24"/>
          <w:highlight w:val="none"/>
        </w:rPr>
      </w:pPr>
    </w:p>
    <w:p w14:paraId="782075FA">
      <w:pPr>
        <w:spacing w:line="300" w:lineRule="auto"/>
        <w:ind w:firstLine="1280" w:firstLineChars="400"/>
        <w:rPr>
          <w:rFonts w:ascii="楷体" w:hAnsi="楷体" w:eastAsia="楷体" w:cs="楷体"/>
          <w:color w:val="auto"/>
          <w:sz w:val="32"/>
          <w:szCs w:val="32"/>
          <w:highlight w:val="none"/>
        </w:rPr>
      </w:pPr>
      <w:r>
        <w:rPr>
          <w:rFonts w:hint="eastAsia" w:ascii="楷体" w:hAnsi="楷体" w:eastAsia="楷体" w:cs="楷体"/>
          <w:color w:val="auto"/>
          <w:sz w:val="32"/>
          <w:szCs w:val="32"/>
          <w:highlight w:val="none"/>
        </w:rPr>
        <w:t>采 购 人：山东大学齐鲁医院（青岛）</w:t>
      </w:r>
    </w:p>
    <w:p w14:paraId="69E95003">
      <w:pPr>
        <w:spacing w:line="300" w:lineRule="auto"/>
        <w:ind w:firstLine="1280" w:firstLineChars="400"/>
        <w:rPr>
          <w:rFonts w:ascii="楷体" w:hAnsi="楷体" w:eastAsia="楷体" w:cs="楷体"/>
          <w:color w:val="auto"/>
          <w:sz w:val="32"/>
          <w:szCs w:val="32"/>
          <w:highlight w:val="none"/>
        </w:rPr>
      </w:pPr>
      <w:r>
        <w:rPr>
          <w:rFonts w:hint="eastAsia" w:ascii="楷体" w:hAnsi="楷体" w:eastAsia="楷体" w:cs="楷体"/>
          <w:color w:val="auto"/>
          <w:sz w:val="32"/>
          <w:szCs w:val="32"/>
          <w:highlight w:val="none"/>
        </w:rPr>
        <w:t xml:space="preserve">代理机构：山东中青汇采招标咨询有限公司                      </w:t>
      </w:r>
    </w:p>
    <w:p w14:paraId="48B8AFEF">
      <w:pPr>
        <w:spacing w:line="300" w:lineRule="auto"/>
        <w:ind w:firstLine="1280" w:firstLineChars="400"/>
        <w:rPr>
          <w:rFonts w:ascii="楷体" w:hAnsi="楷体" w:eastAsia="楷体" w:cs="楷体"/>
          <w:color w:val="auto"/>
          <w:sz w:val="32"/>
          <w:szCs w:val="32"/>
          <w:highlight w:val="none"/>
        </w:rPr>
      </w:pPr>
      <w:r>
        <w:rPr>
          <w:rFonts w:hint="eastAsia" w:ascii="楷体" w:hAnsi="楷体" w:eastAsia="楷体" w:cs="楷体"/>
          <w:color w:val="auto"/>
          <w:sz w:val="32"/>
          <w:szCs w:val="32"/>
          <w:highlight w:val="none"/>
        </w:rPr>
        <w:t>项目编号：</w:t>
      </w:r>
      <w:r>
        <w:rPr>
          <w:rFonts w:ascii="Times New Roman" w:hAnsi="Times New Roman" w:eastAsia="楷体"/>
          <w:color w:val="auto"/>
          <w:sz w:val="32"/>
          <w:szCs w:val="32"/>
          <w:highlight w:val="none"/>
        </w:rPr>
        <w:t>ZQHC370202822026</w:t>
      </w:r>
    </w:p>
    <w:p w14:paraId="335EE59F">
      <w:pPr>
        <w:spacing w:line="300" w:lineRule="auto"/>
        <w:ind w:firstLine="1280" w:firstLineChars="400"/>
        <w:rPr>
          <w:rFonts w:ascii="Times New Roman" w:hAnsi="Times New Roman" w:eastAsia="楷体"/>
          <w:color w:val="auto"/>
          <w:sz w:val="32"/>
          <w:szCs w:val="32"/>
          <w:highlight w:val="none"/>
        </w:rPr>
      </w:pPr>
      <w:r>
        <w:rPr>
          <w:rFonts w:hint="eastAsia" w:ascii="楷体" w:hAnsi="楷体" w:eastAsia="楷体" w:cs="楷体"/>
          <w:color w:val="auto"/>
          <w:sz w:val="32"/>
          <w:szCs w:val="32"/>
          <w:highlight w:val="none"/>
        </w:rPr>
        <w:t>日    期：</w:t>
      </w:r>
      <w:r>
        <w:rPr>
          <w:rFonts w:ascii="Times New Roman" w:hAnsi="Times New Roman" w:eastAsia="楷体"/>
          <w:color w:val="auto"/>
          <w:sz w:val="32"/>
          <w:szCs w:val="32"/>
          <w:highlight w:val="none"/>
        </w:rPr>
        <w:t>2026年8月</w:t>
      </w:r>
      <w:r>
        <w:rPr>
          <w:rFonts w:hint="eastAsia" w:ascii="Times New Roman" w:hAnsi="Times New Roman" w:eastAsia="楷体"/>
          <w:color w:val="auto"/>
          <w:sz w:val="32"/>
          <w:szCs w:val="32"/>
          <w:highlight w:val="none"/>
          <w:lang w:val="en-US" w:eastAsia="zh-CN"/>
        </w:rPr>
        <w:t>24</w:t>
      </w:r>
      <w:r>
        <w:rPr>
          <w:rFonts w:ascii="Times New Roman" w:hAnsi="Times New Roman" w:eastAsia="楷体"/>
          <w:color w:val="auto"/>
          <w:sz w:val="32"/>
          <w:szCs w:val="32"/>
          <w:highlight w:val="none"/>
        </w:rPr>
        <w:t>日</w:t>
      </w:r>
    </w:p>
    <w:p w14:paraId="10A6922C">
      <w:pPr>
        <w:spacing w:line="300" w:lineRule="auto"/>
        <w:jc w:val="center"/>
        <w:rPr>
          <w:rFonts w:ascii="楷体" w:hAnsi="楷体" w:eastAsia="楷体" w:cs="宋体"/>
          <w:color w:val="auto"/>
          <w:sz w:val="28"/>
          <w:szCs w:val="28"/>
          <w:highlight w:val="none"/>
        </w:rPr>
      </w:pPr>
      <w:r>
        <w:rPr>
          <w:rFonts w:hint="eastAsia" w:ascii="仿宋" w:hAnsi="仿宋" w:eastAsia="仿宋" w:cs="宋体"/>
          <w:color w:val="auto"/>
          <w:sz w:val="28"/>
          <w:szCs w:val="32"/>
          <w:highlight w:val="none"/>
        </w:rPr>
        <w:br w:type="page"/>
      </w:r>
      <w:r>
        <w:rPr>
          <w:rFonts w:hint="eastAsia" w:ascii="黑体" w:hAnsi="黑体" w:eastAsia="黑体" w:cs="黑体"/>
          <w:color w:val="auto"/>
          <w:sz w:val="28"/>
          <w:szCs w:val="28"/>
          <w:highlight w:val="none"/>
        </w:rPr>
        <w:t>目  录</w:t>
      </w:r>
    </w:p>
    <w:p w14:paraId="65CCDEAC">
      <w:pPr>
        <w:pStyle w:val="19"/>
        <w:tabs>
          <w:tab w:val="right" w:leader="dot" w:pos="9070"/>
        </w:tabs>
        <w:ind w:left="420"/>
        <w:rPr>
          <w:color w:val="auto"/>
          <w:highlight w:val="none"/>
        </w:rPr>
      </w:pPr>
      <w:r>
        <w:rPr>
          <w:rFonts w:hint="eastAsia" w:ascii="楷体" w:hAnsi="楷体" w:eastAsia="楷体" w:cs="宋体"/>
          <w:color w:val="auto"/>
          <w:sz w:val="20"/>
          <w:highlight w:val="none"/>
        </w:rPr>
        <w:fldChar w:fldCharType="begin"/>
      </w:r>
      <w:r>
        <w:rPr>
          <w:rFonts w:hint="eastAsia" w:ascii="楷体" w:hAnsi="楷体" w:eastAsia="楷体" w:cs="宋体"/>
          <w:color w:val="auto"/>
          <w:sz w:val="20"/>
          <w:highlight w:val="none"/>
        </w:rPr>
        <w:instrText xml:space="preserve"> TOC \o "1-3" \h \z \u </w:instrText>
      </w:r>
      <w:r>
        <w:rPr>
          <w:rFonts w:hint="eastAsia" w:ascii="楷体" w:hAnsi="楷体" w:eastAsia="楷体" w:cs="宋体"/>
          <w:color w:val="auto"/>
          <w:sz w:val="20"/>
          <w:highlight w:val="none"/>
        </w:rPr>
        <w:fldChar w:fldCharType="separate"/>
      </w:r>
      <w:r>
        <w:rPr>
          <w:color w:val="auto"/>
          <w:highlight w:val="none"/>
        </w:rPr>
        <w:fldChar w:fldCharType="begin"/>
      </w:r>
      <w:r>
        <w:rPr>
          <w:color w:val="auto"/>
          <w:highlight w:val="none"/>
        </w:rPr>
        <w:instrText xml:space="preserve"> HYPERLINK \l "_Toc1014" </w:instrText>
      </w:r>
      <w:r>
        <w:rPr>
          <w:color w:val="auto"/>
          <w:highlight w:val="none"/>
        </w:rPr>
        <w:fldChar w:fldCharType="separate"/>
      </w:r>
      <w:r>
        <w:rPr>
          <w:rFonts w:hint="eastAsia" w:ascii="黑体" w:hAnsi="黑体" w:eastAsia="黑体" w:cs="宋体"/>
          <w:color w:val="auto"/>
          <w:szCs w:val="28"/>
          <w:highlight w:val="none"/>
        </w:rPr>
        <w:t>第一章  投标邀请</w:t>
      </w:r>
      <w:r>
        <w:rPr>
          <w:color w:val="auto"/>
          <w:highlight w:val="none"/>
        </w:rPr>
        <w:tab/>
      </w:r>
      <w:r>
        <w:rPr>
          <w:color w:val="auto"/>
          <w:highlight w:val="none"/>
        </w:rPr>
        <w:fldChar w:fldCharType="begin"/>
      </w:r>
      <w:r>
        <w:rPr>
          <w:color w:val="auto"/>
          <w:highlight w:val="none"/>
        </w:rPr>
        <w:instrText xml:space="preserve"> PAGEREF _Toc1014 \h </w:instrText>
      </w:r>
      <w:r>
        <w:rPr>
          <w:color w:val="auto"/>
          <w:highlight w:val="none"/>
        </w:rPr>
        <w:fldChar w:fldCharType="separate"/>
      </w:r>
      <w:r>
        <w:rPr>
          <w:color w:val="auto"/>
          <w:highlight w:val="none"/>
        </w:rPr>
        <w:t>1</w:t>
      </w:r>
      <w:r>
        <w:rPr>
          <w:color w:val="auto"/>
          <w:highlight w:val="none"/>
        </w:rPr>
        <w:fldChar w:fldCharType="end"/>
      </w:r>
      <w:r>
        <w:rPr>
          <w:color w:val="auto"/>
          <w:highlight w:val="none"/>
        </w:rPr>
        <w:fldChar w:fldCharType="end"/>
      </w:r>
    </w:p>
    <w:p w14:paraId="5409CDBE">
      <w:pPr>
        <w:pStyle w:val="19"/>
        <w:tabs>
          <w:tab w:val="right" w:leader="dot" w:pos="9070"/>
        </w:tabs>
        <w:ind w:left="420"/>
        <w:rPr>
          <w:color w:val="auto"/>
          <w:highlight w:val="none"/>
        </w:rPr>
      </w:pPr>
      <w:r>
        <w:rPr>
          <w:color w:val="auto"/>
          <w:highlight w:val="none"/>
        </w:rPr>
        <w:fldChar w:fldCharType="begin"/>
      </w:r>
      <w:r>
        <w:rPr>
          <w:color w:val="auto"/>
          <w:highlight w:val="none"/>
        </w:rPr>
        <w:instrText xml:space="preserve"> HYPERLINK \l "_Toc18599" </w:instrText>
      </w:r>
      <w:r>
        <w:rPr>
          <w:color w:val="auto"/>
          <w:highlight w:val="none"/>
        </w:rPr>
        <w:fldChar w:fldCharType="separate"/>
      </w:r>
      <w:r>
        <w:rPr>
          <w:rFonts w:hint="eastAsia" w:ascii="黑体" w:hAnsi="黑体" w:eastAsia="黑体" w:cs="宋体"/>
          <w:color w:val="auto"/>
          <w:szCs w:val="28"/>
          <w:highlight w:val="none"/>
        </w:rPr>
        <w:t>第二章  投标人须知前附表</w:t>
      </w:r>
      <w:r>
        <w:rPr>
          <w:color w:val="auto"/>
          <w:highlight w:val="none"/>
        </w:rPr>
        <w:tab/>
      </w:r>
      <w:r>
        <w:rPr>
          <w:color w:val="auto"/>
          <w:highlight w:val="none"/>
        </w:rPr>
        <w:fldChar w:fldCharType="begin"/>
      </w:r>
      <w:r>
        <w:rPr>
          <w:color w:val="auto"/>
          <w:highlight w:val="none"/>
        </w:rPr>
        <w:instrText xml:space="preserve"> PAGEREF _Toc18599 \h </w:instrText>
      </w:r>
      <w:r>
        <w:rPr>
          <w:color w:val="auto"/>
          <w:highlight w:val="none"/>
        </w:rPr>
        <w:fldChar w:fldCharType="separate"/>
      </w:r>
      <w:r>
        <w:rPr>
          <w:color w:val="auto"/>
          <w:highlight w:val="none"/>
        </w:rPr>
        <w:t>3</w:t>
      </w:r>
      <w:r>
        <w:rPr>
          <w:color w:val="auto"/>
          <w:highlight w:val="none"/>
        </w:rPr>
        <w:fldChar w:fldCharType="end"/>
      </w:r>
      <w:r>
        <w:rPr>
          <w:color w:val="auto"/>
          <w:highlight w:val="none"/>
        </w:rPr>
        <w:fldChar w:fldCharType="end"/>
      </w:r>
    </w:p>
    <w:p w14:paraId="4CA9245E">
      <w:pPr>
        <w:pStyle w:val="19"/>
        <w:tabs>
          <w:tab w:val="right" w:leader="dot" w:pos="9070"/>
        </w:tabs>
        <w:ind w:left="420"/>
        <w:rPr>
          <w:color w:val="auto"/>
          <w:highlight w:val="none"/>
        </w:rPr>
      </w:pPr>
      <w:r>
        <w:rPr>
          <w:color w:val="auto"/>
          <w:highlight w:val="none"/>
        </w:rPr>
        <w:fldChar w:fldCharType="begin"/>
      </w:r>
      <w:r>
        <w:rPr>
          <w:color w:val="auto"/>
          <w:highlight w:val="none"/>
        </w:rPr>
        <w:instrText xml:space="preserve"> HYPERLINK \l "_Toc28396" </w:instrText>
      </w:r>
      <w:r>
        <w:rPr>
          <w:color w:val="auto"/>
          <w:highlight w:val="none"/>
        </w:rPr>
        <w:fldChar w:fldCharType="separate"/>
      </w:r>
      <w:r>
        <w:rPr>
          <w:rFonts w:hint="eastAsia" w:ascii="黑体" w:hAnsi="黑体" w:eastAsia="黑体" w:cs="宋体"/>
          <w:color w:val="auto"/>
          <w:szCs w:val="28"/>
          <w:highlight w:val="none"/>
        </w:rPr>
        <w:t>第三章  投标人应当提交的资格、资信等证明文件</w:t>
      </w:r>
      <w:r>
        <w:rPr>
          <w:color w:val="auto"/>
          <w:highlight w:val="none"/>
        </w:rPr>
        <w:tab/>
      </w:r>
      <w:r>
        <w:rPr>
          <w:color w:val="auto"/>
          <w:highlight w:val="none"/>
        </w:rPr>
        <w:fldChar w:fldCharType="begin"/>
      </w:r>
      <w:r>
        <w:rPr>
          <w:color w:val="auto"/>
          <w:highlight w:val="none"/>
        </w:rPr>
        <w:instrText xml:space="preserve"> PAGEREF _Toc28396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44CD94AB">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"_Toc11140" </w:instrText>
      </w:r>
      <w:r>
        <w:rPr>
          <w:color w:val="auto"/>
          <w:highlight w:val="none"/>
        </w:rPr>
        <w:fldChar w:fldCharType="separate"/>
      </w:r>
      <w:r>
        <w:rPr>
          <w:rFonts w:hint="eastAsia" w:ascii="楷体" w:hAnsi="楷体" w:eastAsia="楷体" w:cs="宋体"/>
          <w:color w:val="auto"/>
          <w:szCs w:val="28"/>
          <w:highlight w:val="none"/>
        </w:rPr>
        <w:t>1.资格、资信等证明文件目录</w:t>
      </w:r>
      <w:r>
        <w:rPr>
          <w:color w:val="auto"/>
          <w:highlight w:val="none"/>
        </w:rPr>
        <w:tab/>
      </w:r>
      <w:r>
        <w:rPr>
          <w:color w:val="auto"/>
          <w:highlight w:val="none"/>
        </w:rPr>
        <w:fldChar w:fldCharType="begin"/>
      </w:r>
      <w:r>
        <w:rPr>
          <w:color w:val="auto"/>
          <w:highlight w:val="none"/>
        </w:rPr>
        <w:instrText xml:space="preserve"> PAGEREF _Toc11140 \h </w:instrText>
      </w:r>
      <w:r>
        <w:rPr>
          <w:color w:val="auto"/>
          <w:highlight w:val="none"/>
        </w:rPr>
        <w:fldChar w:fldCharType="separate"/>
      </w:r>
      <w:r>
        <w:rPr>
          <w:color w:val="auto"/>
          <w:highlight w:val="none"/>
        </w:rPr>
        <w:t>8</w:t>
      </w:r>
      <w:r>
        <w:rPr>
          <w:color w:val="auto"/>
          <w:highlight w:val="none"/>
        </w:rPr>
        <w:fldChar w:fldCharType="end"/>
      </w:r>
      <w:r>
        <w:rPr>
          <w:color w:val="auto"/>
          <w:highlight w:val="none"/>
        </w:rPr>
        <w:fldChar w:fldCharType="end"/>
      </w:r>
    </w:p>
    <w:p w14:paraId="4861E9DB">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"_Toc567" </w:instrText>
      </w:r>
      <w:r>
        <w:rPr>
          <w:color w:val="auto"/>
          <w:highlight w:val="none"/>
        </w:rPr>
        <w:fldChar w:fldCharType="separate"/>
      </w:r>
      <w:r>
        <w:rPr>
          <w:rFonts w:hint="eastAsia" w:ascii="楷体" w:hAnsi="楷体" w:eastAsia="楷体" w:cs="宋体"/>
          <w:color w:val="auto"/>
          <w:szCs w:val="28"/>
          <w:highlight w:val="none"/>
        </w:rPr>
        <w:t>2.其他规定</w:t>
      </w:r>
      <w:r>
        <w:rPr>
          <w:color w:val="auto"/>
          <w:highlight w:val="none"/>
        </w:rPr>
        <w:tab/>
      </w:r>
      <w:r>
        <w:rPr>
          <w:color w:val="auto"/>
          <w:highlight w:val="none"/>
        </w:rPr>
        <w:fldChar w:fldCharType="begin"/>
      </w:r>
      <w:r>
        <w:rPr>
          <w:color w:val="auto"/>
          <w:highlight w:val="none"/>
        </w:rPr>
        <w:instrText xml:space="preserve"> PAGEREF _Toc567 \h </w:instrText>
      </w:r>
      <w:r>
        <w:rPr>
          <w:color w:val="auto"/>
          <w:highlight w:val="none"/>
        </w:rPr>
        <w:fldChar w:fldCharType="separate"/>
      </w:r>
      <w:r>
        <w:rPr>
          <w:color w:val="auto"/>
          <w:highlight w:val="none"/>
        </w:rPr>
        <w:t>9</w:t>
      </w:r>
      <w:r>
        <w:rPr>
          <w:color w:val="auto"/>
          <w:highlight w:val="none"/>
        </w:rPr>
        <w:fldChar w:fldCharType="end"/>
      </w:r>
      <w:r>
        <w:rPr>
          <w:color w:val="auto"/>
          <w:highlight w:val="none"/>
        </w:rPr>
        <w:fldChar w:fldCharType="end"/>
      </w:r>
    </w:p>
    <w:p w14:paraId="2414015C">
      <w:pPr>
        <w:pStyle w:val="19"/>
        <w:tabs>
          <w:tab w:val="right" w:leader="dot" w:pos="9070"/>
        </w:tabs>
        <w:ind w:left="420"/>
        <w:rPr>
          <w:color w:val="auto"/>
          <w:highlight w:val="none"/>
        </w:rPr>
      </w:pPr>
      <w:r>
        <w:rPr>
          <w:color w:val="auto"/>
          <w:highlight w:val="none"/>
        </w:rPr>
        <w:fldChar w:fldCharType="begin"/>
      </w:r>
      <w:r>
        <w:rPr>
          <w:color w:val="auto"/>
          <w:highlight w:val="none"/>
        </w:rPr>
        <w:instrText xml:space="preserve"> HYPERLINK \l "_Toc18588" </w:instrText>
      </w:r>
      <w:r>
        <w:rPr>
          <w:color w:val="auto"/>
          <w:highlight w:val="none"/>
        </w:rPr>
        <w:fldChar w:fldCharType="separate"/>
      </w:r>
      <w:r>
        <w:rPr>
          <w:rFonts w:hint="eastAsia" w:ascii="黑体" w:hAnsi="黑体" w:eastAsia="黑体" w:cs="宋体"/>
          <w:color w:val="auto"/>
          <w:szCs w:val="28"/>
          <w:highlight w:val="none"/>
        </w:rPr>
        <w:t>第四章  采购需求</w:t>
      </w:r>
      <w:r>
        <w:rPr>
          <w:color w:val="auto"/>
          <w:highlight w:val="none"/>
        </w:rPr>
        <w:tab/>
      </w:r>
      <w:r>
        <w:rPr>
          <w:color w:val="auto"/>
          <w:highlight w:val="none"/>
        </w:rPr>
        <w:fldChar w:fldCharType="begin"/>
      </w:r>
      <w:r>
        <w:rPr>
          <w:color w:val="auto"/>
          <w:highlight w:val="none"/>
        </w:rPr>
        <w:instrText xml:space="preserve"> PAGEREF _Toc18588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14:paraId="0F2B3322">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"_Toc1570" </w:instrText>
      </w:r>
      <w:r>
        <w:rPr>
          <w:color w:val="auto"/>
          <w:highlight w:val="none"/>
        </w:rPr>
        <w:fldChar w:fldCharType="separate"/>
      </w:r>
      <w:r>
        <w:rPr>
          <w:rFonts w:hint="eastAsia" w:ascii="楷体" w:hAnsi="楷体" w:eastAsia="楷体" w:cs="宋体"/>
          <w:color w:val="auto"/>
          <w:szCs w:val="28"/>
          <w:highlight w:val="none"/>
        </w:rPr>
        <w:t>1.项目说明</w:t>
      </w:r>
      <w:r>
        <w:rPr>
          <w:color w:val="auto"/>
          <w:highlight w:val="none"/>
        </w:rPr>
        <w:tab/>
      </w:r>
      <w:r>
        <w:rPr>
          <w:color w:val="auto"/>
          <w:highlight w:val="none"/>
        </w:rPr>
        <w:fldChar w:fldCharType="begin"/>
      </w:r>
      <w:r>
        <w:rPr>
          <w:color w:val="auto"/>
          <w:highlight w:val="none"/>
        </w:rPr>
        <w:instrText xml:space="preserve"> PAGEREF _Toc1570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14:paraId="00EF8CD2">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"_Toc2785" </w:instrText>
      </w:r>
      <w:r>
        <w:rPr>
          <w:color w:val="auto"/>
          <w:highlight w:val="none"/>
        </w:rPr>
        <w:fldChar w:fldCharType="separate"/>
      </w:r>
      <w:r>
        <w:rPr>
          <w:rFonts w:hint="eastAsia" w:ascii="楷体" w:hAnsi="楷体" w:eastAsia="楷体" w:cs="宋体"/>
          <w:color w:val="auto"/>
          <w:szCs w:val="28"/>
          <w:highlight w:val="none"/>
        </w:rPr>
        <w:t>2.</w:t>
      </w:r>
      <w:r>
        <w:rPr>
          <w:rFonts w:hint="eastAsia" w:ascii="楷体" w:hAnsi="楷体" w:eastAsia="楷体" w:cs="宋体"/>
          <w:color w:val="auto"/>
          <w:szCs w:val="28"/>
          <w:highlight w:val="none"/>
          <w:lang w:val="zh-CN"/>
        </w:rPr>
        <w:t>招标产品技术规格、要求和数量</w:t>
      </w:r>
      <w:r>
        <w:rPr>
          <w:color w:val="auto"/>
          <w:highlight w:val="none"/>
        </w:rPr>
        <w:tab/>
      </w:r>
      <w:r>
        <w:rPr>
          <w:color w:val="auto"/>
          <w:highlight w:val="none"/>
        </w:rPr>
        <w:fldChar w:fldCharType="begin"/>
      </w:r>
      <w:r>
        <w:rPr>
          <w:color w:val="auto"/>
          <w:highlight w:val="none"/>
        </w:rPr>
        <w:instrText xml:space="preserve"> PAGEREF _Toc2785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14:paraId="20A0C4EE">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"_Toc13922" </w:instrText>
      </w:r>
      <w:r>
        <w:rPr>
          <w:color w:val="auto"/>
          <w:highlight w:val="none"/>
        </w:rPr>
        <w:fldChar w:fldCharType="separate"/>
      </w:r>
      <w:r>
        <w:rPr>
          <w:rFonts w:hint="eastAsia" w:ascii="楷体" w:hAnsi="楷体" w:eastAsia="楷体" w:cs="宋体"/>
          <w:color w:val="auto"/>
          <w:szCs w:val="28"/>
          <w:highlight w:val="none"/>
        </w:rPr>
        <w:t>3.商务条件</w:t>
      </w:r>
      <w:r>
        <w:rPr>
          <w:color w:val="auto"/>
          <w:highlight w:val="none"/>
        </w:rPr>
        <w:tab/>
      </w:r>
      <w:r>
        <w:rPr>
          <w:color w:val="auto"/>
          <w:highlight w:val="none"/>
        </w:rPr>
        <w:fldChar w:fldCharType="begin"/>
      </w:r>
      <w:r>
        <w:rPr>
          <w:color w:val="auto"/>
          <w:highlight w:val="none"/>
        </w:rPr>
        <w:instrText xml:space="preserve"> PAGEREF _Toc13922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11869114">
      <w:pPr>
        <w:pStyle w:val="19"/>
        <w:tabs>
          <w:tab w:val="right" w:leader="dot" w:pos="9070"/>
        </w:tabs>
        <w:ind w:left="420"/>
        <w:rPr>
          <w:color w:val="auto"/>
          <w:highlight w:val="none"/>
        </w:rPr>
      </w:pPr>
      <w:r>
        <w:rPr>
          <w:color w:val="auto"/>
          <w:highlight w:val="none"/>
        </w:rPr>
        <w:fldChar w:fldCharType="begin"/>
      </w:r>
      <w:r>
        <w:rPr>
          <w:color w:val="auto"/>
          <w:highlight w:val="none"/>
        </w:rPr>
        <w:instrText xml:space="preserve"> HYPERLINK \l "_Toc29077" </w:instrText>
      </w:r>
      <w:r>
        <w:rPr>
          <w:color w:val="auto"/>
          <w:highlight w:val="none"/>
        </w:rPr>
        <w:fldChar w:fldCharType="separate"/>
      </w:r>
      <w:r>
        <w:rPr>
          <w:rFonts w:hint="eastAsia" w:ascii="黑体" w:hAnsi="黑体" w:eastAsia="黑体" w:cs="宋体"/>
          <w:color w:val="auto"/>
          <w:szCs w:val="28"/>
          <w:highlight w:val="none"/>
        </w:rPr>
        <w:t>第五章  评标办法</w:t>
      </w:r>
      <w:r>
        <w:rPr>
          <w:color w:val="auto"/>
          <w:highlight w:val="none"/>
        </w:rPr>
        <w:tab/>
      </w:r>
      <w:r>
        <w:rPr>
          <w:color w:val="auto"/>
          <w:highlight w:val="none"/>
        </w:rPr>
        <w:fldChar w:fldCharType="begin"/>
      </w:r>
      <w:r>
        <w:rPr>
          <w:color w:val="auto"/>
          <w:highlight w:val="none"/>
        </w:rPr>
        <w:instrText xml:space="preserve"> PAGEREF _Toc29077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14:paraId="465D08BC">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"_Toc1546" </w:instrText>
      </w:r>
      <w:r>
        <w:rPr>
          <w:color w:val="auto"/>
          <w:highlight w:val="none"/>
        </w:rPr>
        <w:fldChar w:fldCharType="separate"/>
      </w:r>
      <w:r>
        <w:rPr>
          <w:rFonts w:hint="eastAsia" w:ascii="楷体" w:hAnsi="楷体" w:eastAsia="楷体" w:cs="宋体"/>
          <w:color w:val="auto"/>
          <w:szCs w:val="28"/>
          <w:highlight w:val="none"/>
        </w:rPr>
        <w:t>1.相关要求</w:t>
      </w:r>
      <w:r>
        <w:rPr>
          <w:color w:val="auto"/>
          <w:highlight w:val="none"/>
        </w:rPr>
        <w:tab/>
      </w:r>
      <w:r>
        <w:rPr>
          <w:color w:val="auto"/>
          <w:highlight w:val="none"/>
        </w:rPr>
        <w:fldChar w:fldCharType="begin"/>
      </w:r>
      <w:r>
        <w:rPr>
          <w:color w:val="auto"/>
          <w:highlight w:val="none"/>
        </w:rPr>
        <w:instrText xml:space="preserve"> PAGEREF _Toc1546 \h </w:instrText>
      </w:r>
      <w:r>
        <w:rPr>
          <w:color w:val="auto"/>
          <w:highlight w:val="none"/>
        </w:rPr>
        <w:fldChar w:fldCharType="separate"/>
      </w:r>
      <w:r>
        <w:rPr>
          <w:color w:val="auto"/>
          <w:highlight w:val="none"/>
        </w:rPr>
        <w:t>15</w:t>
      </w:r>
      <w:r>
        <w:rPr>
          <w:color w:val="auto"/>
          <w:highlight w:val="none"/>
        </w:rPr>
        <w:fldChar w:fldCharType="end"/>
      </w:r>
      <w:r>
        <w:rPr>
          <w:color w:val="auto"/>
          <w:highlight w:val="none"/>
        </w:rPr>
        <w:fldChar w:fldCharType="end"/>
      </w:r>
    </w:p>
    <w:p w14:paraId="505C4FAF">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"_Toc14578" </w:instrText>
      </w:r>
      <w:r>
        <w:rPr>
          <w:color w:val="auto"/>
          <w:highlight w:val="none"/>
        </w:rPr>
        <w:fldChar w:fldCharType="separate"/>
      </w:r>
      <w:r>
        <w:rPr>
          <w:rFonts w:hint="eastAsia" w:ascii="楷体" w:hAnsi="楷体" w:eastAsia="楷体" w:cs="宋体"/>
          <w:color w:val="auto"/>
          <w:szCs w:val="28"/>
          <w:highlight w:val="none"/>
        </w:rPr>
        <w:t>2.评分标准</w:t>
      </w:r>
      <w:r>
        <w:rPr>
          <w:color w:val="auto"/>
          <w:highlight w:val="none"/>
        </w:rPr>
        <w:tab/>
      </w:r>
      <w:r>
        <w:rPr>
          <w:color w:val="auto"/>
          <w:highlight w:val="none"/>
        </w:rPr>
        <w:fldChar w:fldCharType="begin"/>
      </w:r>
      <w:r>
        <w:rPr>
          <w:color w:val="auto"/>
          <w:highlight w:val="none"/>
        </w:rPr>
        <w:instrText xml:space="preserve"> PAGEREF _Toc14578 \h </w:instrText>
      </w:r>
      <w:r>
        <w:rPr>
          <w:color w:val="auto"/>
          <w:highlight w:val="none"/>
        </w:rPr>
        <w:fldChar w:fldCharType="separate"/>
      </w:r>
      <w:r>
        <w:rPr>
          <w:color w:val="auto"/>
          <w:highlight w:val="none"/>
        </w:rPr>
        <w:t>16</w:t>
      </w:r>
      <w:r>
        <w:rPr>
          <w:color w:val="auto"/>
          <w:highlight w:val="none"/>
        </w:rPr>
        <w:fldChar w:fldCharType="end"/>
      </w:r>
      <w:r>
        <w:rPr>
          <w:color w:val="auto"/>
          <w:highlight w:val="none"/>
        </w:rPr>
        <w:fldChar w:fldCharType="end"/>
      </w:r>
    </w:p>
    <w:p w14:paraId="3BA7838D">
      <w:pPr>
        <w:pStyle w:val="19"/>
        <w:tabs>
          <w:tab w:val="right" w:leader="dot" w:pos="9070"/>
        </w:tabs>
        <w:ind w:left="420"/>
        <w:rPr>
          <w:color w:val="auto"/>
          <w:highlight w:val="none"/>
        </w:rPr>
      </w:pPr>
      <w:r>
        <w:rPr>
          <w:color w:val="auto"/>
          <w:highlight w:val="none"/>
        </w:rPr>
        <w:fldChar w:fldCharType="begin"/>
      </w:r>
      <w:r>
        <w:rPr>
          <w:color w:val="auto"/>
          <w:highlight w:val="none"/>
        </w:rPr>
        <w:instrText xml:space="preserve"> HYPERLINK \l "_Toc18453" </w:instrText>
      </w:r>
      <w:r>
        <w:rPr>
          <w:color w:val="auto"/>
          <w:highlight w:val="none"/>
        </w:rPr>
        <w:fldChar w:fldCharType="separate"/>
      </w:r>
      <w:r>
        <w:rPr>
          <w:rFonts w:hint="eastAsia" w:ascii="黑体" w:hAnsi="黑体" w:eastAsia="黑体" w:cs="宋体"/>
          <w:color w:val="auto"/>
          <w:szCs w:val="28"/>
          <w:highlight w:val="none"/>
        </w:rPr>
        <w:t>第六章  投标人须知</w:t>
      </w:r>
      <w:r>
        <w:rPr>
          <w:color w:val="auto"/>
          <w:highlight w:val="none"/>
        </w:rPr>
        <w:tab/>
      </w:r>
      <w:r>
        <w:rPr>
          <w:color w:val="auto"/>
          <w:highlight w:val="none"/>
        </w:rPr>
        <w:fldChar w:fldCharType="begin"/>
      </w:r>
      <w:r>
        <w:rPr>
          <w:color w:val="auto"/>
          <w:highlight w:val="none"/>
        </w:rPr>
        <w:instrText xml:space="preserve"> PAGEREF _Toc18453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7FC77CD5">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"_Toc30981" </w:instrText>
      </w:r>
      <w:r>
        <w:rPr>
          <w:color w:val="auto"/>
          <w:highlight w:val="none"/>
        </w:rPr>
        <w:fldChar w:fldCharType="separate"/>
      </w:r>
      <w:r>
        <w:rPr>
          <w:rFonts w:hint="eastAsia" w:ascii="楷体" w:hAnsi="楷体" w:eastAsia="楷体" w:cs="宋体"/>
          <w:color w:val="auto"/>
          <w:szCs w:val="28"/>
          <w:highlight w:val="none"/>
        </w:rPr>
        <w:t>1.招标参考依据以及原则</w:t>
      </w:r>
      <w:r>
        <w:rPr>
          <w:color w:val="auto"/>
          <w:highlight w:val="none"/>
        </w:rPr>
        <w:tab/>
      </w:r>
      <w:r>
        <w:rPr>
          <w:color w:val="auto"/>
          <w:highlight w:val="none"/>
        </w:rPr>
        <w:fldChar w:fldCharType="begin"/>
      </w:r>
      <w:r>
        <w:rPr>
          <w:color w:val="auto"/>
          <w:highlight w:val="none"/>
        </w:rPr>
        <w:instrText xml:space="preserve"> PAGEREF _Toc30981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5A1C9CEC">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"_Toc2392" </w:instrText>
      </w:r>
      <w:r>
        <w:rPr>
          <w:color w:val="auto"/>
          <w:highlight w:val="none"/>
        </w:rPr>
        <w:fldChar w:fldCharType="separate"/>
      </w:r>
      <w:r>
        <w:rPr>
          <w:rFonts w:hint="eastAsia" w:ascii="楷体" w:hAnsi="楷体" w:eastAsia="楷体" w:cs="宋体"/>
          <w:color w:val="auto"/>
          <w:szCs w:val="28"/>
          <w:highlight w:val="none"/>
        </w:rPr>
        <w:t>2.合格的投标人</w:t>
      </w:r>
      <w:r>
        <w:rPr>
          <w:color w:val="auto"/>
          <w:highlight w:val="none"/>
        </w:rPr>
        <w:tab/>
      </w:r>
      <w:r>
        <w:rPr>
          <w:color w:val="auto"/>
          <w:highlight w:val="none"/>
        </w:rPr>
        <w:fldChar w:fldCharType="begin"/>
      </w:r>
      <w:r>
        <w:rPr>
          <w:color w:val="auto"/>
          <w:highlight w:val="none"/>
        </w:rPr>
        <w:instrText xml:space="preserve"> PAGEREF _Toc2392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4F1A2C79">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"_Toc29799" </w:instrText>
      </w:r>
      <w:r>
        <w:rPr>
          <w:color w:val="auto"/>
          <w:highlight w:val="none"/>
        </w:rPr>
        <w:fldChar w:fldCharType="separate"/>
      </w:r>
      <w:r>
        <w:rPr>
          <w:rFonts w:hint="eastAsia" w:ascii="楷体" w:hAnsi="楷体" w:eastAsia="楷体" w:cs="宋体"/>
          <w:color w:val="auto"/>
          <w:szCs w:val="28"/>
          <w:highlight w:val="none"/>
        </w:rPr>
        <w:t>3.保密</w:t>
      </w:r>
      <w:r>
        <w:rPr>
          <w:color w:val="auto"/>
          <w:highlight w:val="none"/>
        </w:rPr>
        <w:tab/>
      </w:r>
      <w:r>
        <w:rPr>
          <w:color w:val="auto"/>
          <w:highlight w:val="none"/>
        </w:rPr>
        <w:fldChar w:fldCharType="begin"/>
      </w:r>
      <w:r>
        <w:rPr>
          <w:color w:val="auto"/>
          <w:highlight w:val="none"/>
        </w:rPr>
        <w:instrText xml:space="preserve"> PAGEREF _Toc29799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2D70C9FF">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"_Toc3794" </w:instrText>
      </w:r>
      <w:r>
        <w:rPr>
          <w:color w:val="auto"/>
          <w:highlight w:val="none"/>
        </w:rPr>
        <w:fldChar w:fldCharType="separate"/>
      </w:r>
      <w:r>
        <w:rPr>
          <w:rFonts w:hint="eastAsia" w:ascii="楷体" w:hAnsi="楷体" w:eastAsia="楷体" w:cs="宋体"/>
          <w:color w:val="auto"/>
          <w:szCs w:val="28"/>
          <w:highlight w:val="none"/>
        </w:rPr>
        <w:t>4.语言文字、计量单位、时间单位、投标有效期以及投标费用</w:t>
      </w:r>
      <w:r>
        <w:rPr>
          <w:color w:val="auto"/>
          <w:highlight w:val="none"/>
        </w:rPr>
        <w:tab/>
      </w:r>
      <w:r>
        <w:rPr>
          <w:color w:val="auto"/>
          <w:highlight w:val="none"/>
        </w:rPr>
        <w:fldChar w:fldCharType="begin"/>
      </w:r>
      <w:r>
        <w:rPr>
          <w:color w:val="auto"/>
          <w:highlight w:val="none"/>
        </w:rPr>
        <w:instrText xml:space="preserve"> PAGEREF _Toc3794 \h </w:instrText>
      </w:r>
      <w:r>
        <w:rPr>
          <w:color w:val="auto"/>
          <w:highlight w:val="none"/>
        </w:rPr>
        <w:fldChar w:fldCharType="separate"/>
      </w:r>
      <w:r>
        <w:rPr>
          <w:color w:val="auto"/>
          <w:highlight w:val="none"/>
        </w:rPr>
        <w:t>25</w:t>
      </w:r>
      <w:r>
        <w:rPr>
          <w:color w:val="auto"/>
          <w:highlight w:val="none"/>
        </w:rPr>
        <w:fldChar w:fldCharType="end"/>
      </w:r>
      <w:r>
        <w:rPr>
          <w:color w:val="auto"/>
          <w:highlight w:val="none"/>
        </w:rPr>
        <w:fldChar w:fldCharType="end"/>
      </w:r>
    </w:p>
    <w:p w14:paraId="7450CE5B">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"_Toc23993" </w:instrText>
      </w:r>
      <w:r>
        <w:rPr>
          <w:color w:val="auto"/>
          <w:highlight w:val="none"/>
        </w:rPr>
        <w:fldChar w:fldCharType="separate"/>
      </w:r>
      <w:r>
        <w:rPr>
          <w:rFonts w:hint="eastAsia" w:ascii="楷体" w:hAnsi="楷体" w:eastAsia="楷体" w:cs="宋体"/>
          <w:color w:val="auto"/>
          <w:szCs w:val="28"/>
          <w:highlight w:val="none"/>
        </w:rPr>
        <w:t>5.踏勘现场</w:t>
      </w:r>
      <w:r>
        <w:rPr>
          <w:color w:val="auto"/>
          <w:highlight w:val="none"/>
        </w:rPr>
        <w:tab/>
      </w:r>
      <w:r>
        <w:rPr>
          <w:color w:val="auto"/>
          <w:highlight w:val="none"/>
        </w:rPr>
        <w:fldChar w:fldCharType="begin"/>
      </w:r>
      <w:r>
        <w:rPr>
          <w:color w:val="auto"/>
          <w:highlight w:val="none"/>
        </w:rPr>
        <w:instrText xml:space="preserve"> PAGEREF _Toc23993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5CC4BABA">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"_Toc17336" </w:instrText>
      </w:r>
      <w:r>
        <w:rPr>
          <w:color w:val="auto"/>
          <w:highlight w:val="none"/>
        </w:rPr>
        <w:fldChar w:fldCharType="separate"/>
      </w:r>
      <w:r>
        <w:rPr>
          <w:rFonts w:hint="eastAsia" w:ascii="楷体" w:hAnsi="楷体" w:eastAsia="楷体" w:cs="宋体"/>
          <w:color w:val="auto"/>
          <w:szCs w:val="28"/>
          <w:highlight w:val="none"/>
        </w:rPr>
        <w:t>6.询问</w:t>
      </w:r>
      <w:r>
        <w:rPr>
          <w:color w:val="auto"/>
          <w:highlight w:val="none"/>
        </w:rPr>
        <w:tab/>
      </w:r>
      <w:r>
        <w:rPr>
          <w:color w:val="auto"/>
          <w:highlight w:val="none"/>
        </w:rPr>
        <w:fldChar w:fldCharType="begin"/>
      </w:r>
      <w:r>
        <w:rPr>
          <w:color w:val="auto"/>
          <w:highlight w:val="none"/>
        </w:rPr>
        <w:instrText xml:space="preserve"> PAGEREF _Toc17336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189E6176">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"_Toc21011" </w:instrText>
      </w:r>
      <w:r>
        <w:rPr>
          <w:color w:val="auto"/>
          <w:highlight w:val="none"/>
        </w:rPr>
        <w:fldChar w:fldCharType="separate"/>
      </w:r>
      <w:r>
        <w:rPr>
          <w:rFonts w:hint="eastAsia" w:ascii="楷体" w:hAnsi="楷体" w:eastAsia="楷体" w:cs="宋体"/>
          <w:color w:val="auto"/>
          <w:szCs w:val="28"/>
          <w:highlight w:val="none"/>
        </w:rPr>
        <w:t>7.偏离</w:t>
      </w:r>
      <w:r>
        <w:rPr>
          <w:color w:val="auto"/>
          <w:highlight w:val="none"/>
        </w:rPr>
        <w:tab/>
      </w:r>
      <w:r>
        <w:rPr>
          <w:color w:val="auto"/>
          <w:highlight w:val="none"/>
        </w:rPr>
        <w:fldChar w:fldCharType="begin"/>
      </w:r>
      <w:r>
        <w:rPr>
          <w:color w:val="auto"/>
          <w:highlight w:val="none"/>
        </w:rPr>
        <w:instrText xml:space="preserve"> PAGEREF _Toc21011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2C52B473">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"_Toc31921" </w:instrText>
      </w:r>
      <w:r>
        <w:rPr>
          <w:color w:val="auto"/>
          <w:highlight w:val="none"/>
        </w:rPr>
        <w:fldChar w:fldCharType="separate"/>
      </w:r>
      <w:r>
        <w:rPr>
          <w:rFonts w:hint="eastAsia" w:ascii="楷体" w:hAnsi="楷体" w:eastAsia="楷体" w:cs="宋体"/>
          <w:color w:val="auto"/>
          <w:szCs w:val="28"/>
          <w:highlight w:val="none"/>
        </w:rPr>
        <w:t>8.履约担保</w:t>
      </w:r>
      <w:r>
        <w:rPr>
          <w:color w:val="auto"/>
          <w:highlight w:val="none"/>
        </w:rPr>
        <w:tab/>
      </w:r>
      <w:r>
        <w:rPr>
          <w:color w:val="auto"/>
          <w:highlight w:val="none"/>
        </w:rPr>
        <w:fldChar w:fldCharType="begin"/>
      </w:r>
      <w:r>
        <w:rPr>
          <w:color w:val="auto"/>
          <w:highlight w:val="none"/>
        </w:rPr>
        <w:instrText xml:space="preserve"> PAGEREF _Toc31921 \h </w:instrText>
      </w:r>
      <w:r>
        <w:rPr>
          <w:color w:val="auto"/>
          <w:highlight w:val="none"/>
        </w:rPr>
        <w:fldChar w:fldCharType="separate"/>
      </w:r>
      <w:r>
        <w:rPr>
          <w:color w:val="auto"/>
          <w:highlight w:val="none"/>
        </w:rPr>
        <w:t>26</w:t>
      </w:r>
      <w:r>
        <w:rPr>
          <w:color w:val="auto"/>
          <w:highlight w:val="none"/>
        </w:rPr>
        <w:fldChar w:fldCharType="end"/>
      </w:r>
      <w:r>
        <w:rPr>
          <w:color w:val="auto"/>
          <w:highlight w:val="none"/>
        </w:rPr>
        <w:fldChar w:fldCharType="end"/>
      </w:r>
    </w:p>
    <w:p w14:paraId="58008407">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"_Toc30652" </w:instrText>
      </w:r>
      <w:r>
        <w:rPr>
          <w:color w:val="auto"/>
          <w:highlight w:val="none"/>
        </w:rPr>
        <w:fldChar w:fldCharType="separate"/>
      </w:r>
      <w:r>
        <w:rPr>
          <w:rFonts w:hint="eastAsia" w:ascii="楷体" w:hAnsi="楷体" w:eastAsia="楷体" w:cs="宋体"/>
          <w:color w:val="auto"/>
          <w:szCs w:val="28"/>
          <w:highlight w:val="none"/>
        </w:rPr>
        <w:t>9.采购代理服务费</w:t>
      </w:r>
      <w:r>
        <w:rPr>
          <w:color w:val="auto"/>
          <w:highlight w:val="none"/>
        </w:rPr>
        <w:tab/>
      </w:r>
      <w:r>
        <w:rPr>
          <w:color w:val="auto"/>
          <w:highlight w:val="none"/>
        </w:rPr>
        <w:fldChar w:fldCharType="begin"/>
      </w:r>
      <w:r>
        <w:rPr>
          <w:color w:val="auto"/>
          <w:highlight w:val="none"/>
        </w:rPr>
        <w:instrText xml:space="preserve"> PAGEREF _Toc30652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66E1B110">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"_Toc27631" </w:instrText>
      </w:r>
      <w:r>
        <w:rPr>
          <w:color w:val="auto"/>
          <w:highlight w:val="none"/>
        </w:rPr>
        <w:fldChar w:fldCharType="separate"/>
      </w:r>
      <w:r>
        <w:rPr>
          <w:rFonts w:hint="eastAsia" w:ascii="楷体" w:hAnsi="楷体" w:eastAsia="楷体" w:cs="宋体"/>
          <w:color w:val="auto"/>
          <w:szCs w:val="28"/>
          <w:highlight w:val="none"/>
        </w:rPr>
        <w:t>10.招标文件</w:t>
      </w:r>
      <w:r>
        <w:rPr>
          <w:color w:val="auto"/>
          <w:highlight w:val="none"/>
        </w:rPr>
        <w:tab/>
      </w:r>
      <w:r>
        <w:rPr>
          <w:color w:val="auto"/>
          <w:highlight w:val="none"/>
        </w:rPr>
        <w:fldChar w:fldCharType="begin"/>
      </w:r>
      <w:r>
        <w:rPr>
          <w:color w:val="auto"/>
          <w:highlight w:val="none"/>
        </w:rPr>
        <w:instrText xml:space="preserve"> PAGEREF _Toc27631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5A28623F">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"_Toc8529" </w:instrText>
      </w:r>
      <w:r>
        <w:rPr>
          <w:color w:val="auto"/>
          <w:highlight w:val="none"/>
        </w:rPr>
        <w:fldChar w:fldCharType="separate"/>
      </w:r>
      <w:r>
        <w:rPr>
          <w:rFonts w:hint="eastAsia" w:ascii="楷体" w:hAnsi="楷体" w:eastAsia="楷体" w:cs="宋体"/>
          <w:color w:val="auto"/>
          <w:szCs w:val="28"/>
          <w:highlight w:val="none"/>
        </w:rPr>
        <w:t>11.投标文件的组成</w:t>
      </w:r>
      <w:r>
        <w:rPr>
          <w:color w:val="auto"/>
          <w:highlight w:val="none"/>
        </w:rPr>
        <w:tab/>
      </w:r>
      <w:r>
        <w:rPr>
          <w:color w:val="auto"/>
          <w:highlight w:val="none"/>
        </w:rPr>
        <w:fldChar w:fldCharType="begin"/>
      </w:r>
      <w:r>
        <w:rPr>
          <w:color w:val="auto"/>
          <w:highlight w:val="none"/>
        </w:rPr>
        <w:instrText xml:space="preserve"> PAGEREF _Toc8529 \h </w:instrText>
      </w:r>
      <w:r>
        <w:rPr>
          <w:color w:val="auto"/>
          <w:highlight w:val="none"/>
        </w:rPr>
        <w:fldChar w:fldCharType="separate"/>
      </w:r>
      <w:r>
        <w:rPr>
          <w:color w:val="auto"/>
          <w:highlight w:val="none"/>
        </w:rPr>
        <w:t>28</w:t>
      </w:r>
      <w:r>
        <w:rPr>
          <w:color w:val="auto"/>
          <w:highlight w:val="none"/>
        </w:rPr>
        <w:fldChar w:fldCharType="end"/>
      </w:r>
      <w:r>
        <w:rPr>
          <w:color w:val="auto"/>
          <w:highlight w:val="none"/>
        </w:rPr>
        <w:fldChar w:fldCharType="end"/>
      </w:r>
    </w:p>
    <w:p w14:paraId="47E02886">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"_Toc16248" </w:instrText>
      </w:r>
      <w:r>
        <w:rPr>
          <w:color w:val="auto"/>
          <w:highlight w:val="none"/>
        </w:rPr>
        <w:fldChar w:fldCharType="separate"/>
      </w:r>
      <w:r>
        <w:rPr>
          <w:rFonts w:hint="eastAsia" w:ascii="楷体" w:hAnsi="楷体" w:eastAsia="楷体" w:cs="宋体"/>
          <w:color w:val="auto"/>
          <w:szCs w:val="28"/>
          <w:highlight w:val="none"/>
        </w:rPr>
        <w:t>12.投标报价</w:t>
      </w:r>
      <w:r>
        <w:rPr>
          <w:color w:val="auto"/>
          <w:highlight w:val="none"/>
        </w:rPr>
        <w:tab/>
      </w:r>
      <w:r>
        <w:rPr>
          <w:color w:val="auto"/>
          <w:highlight w:val="none"/>
        </w:rPr>
        <w:fldChar w:fldCharType="begin"/>
      </w:r>
      <w:r>
        <w:rPr>
          <w:color w:val="auto"/>
          <w:highlight w:val="none"/>
        </w:rPr>
        <w:instrText xml:space="preserve"> PAGEREF _Toc16248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19BE68C4">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"_Toc17741" </w:instrText>
      </w:r>
      <w:r>
        <w:rPr>
          <w:color w:val="auto"/>
          <w:highlight w:val="none"/>
        </w:rPr>
        <w:fldChar w:fldCharType="separate"/>
      </w:r>
      <w:r>
        <w:rPr>
          <w:rFonts w:hint="eastAsia" w:ascii="楷体" w:hAnsi="楷体" w:eastAsia="楷体" w:cs="宋体"/>
          <w:color w:val="auto"/>
          <w:szCs w:val="28"/>
          <w:highlight w:val="none"/>
        </w:rPr>
        <w:t>13.投标文件格式以及编制要求</w:t>
      </w:r>
      <w:r>
        <w:rPr>
          <w:color w:val="auto"/>
          <w:highlight w:val="none"/>
        </w:rPr>
        <w:tab/>
      </w:r>
      <w:r>
        <w:rPr>
          <w:color w:val="auto"/>
          <w:highlight w:val="none"/>
        </w:rPr>
        <w:fldChar w:fldCharType="begin"/>
      </w:r>
      <w:r>
        <w:rPr>
          <w:color w:val="auto"/>
          <w:highlight w:val="none"/>
        </w:rPr>
        <w:instrText xml:space="preserve"> PAGEREF _Toc17741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56EB7F16">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"_Toc354" </w:instrText>
      </w:r>
      <w:r>
        <w:rPr>
          <w:color w:val="auto"/>
          <w:highlight w:val="none"/>
        </w:rPr>
        <w:fldChar w:fldCharType="separate"/>
      </w:r>
      <w:r>
        <w:rPr>
          <w:rFonts w:hint="eastAsia" w:ascii="楷体" w:hAnsi="楷体" w:eastAsia="楷体" w:cs="宋体"/>
          <w:color w:val="auto"/>
          <w:szCs w:val="28"/>
          <w:highlight w:val="none"/>
        </w:rPr>
        <w:t>14.投标文件的密封和标记</w:t>
      </w:r>
      <w:r>
        <w:rPr>
          <w:color w:val="auto"/>
          <w:highlight w:val="none"/>
        </w:rPr>
        <w:tab/>
      </w:r>
      <w:r>
        <w:rPr>
          <w:color w:val="auto"/>
          <w:highlight w:val="none"/>
        </w:rPr>
        <w:fldChar w:fldCharType="begin"/>
      </w:r>
      <w:r>
        <w:rPr>
          <w:color w:val="auto"/>
          <w:highlight w:val="none"/>
        </w:rPr>
        <w:instrText xml:space="preserve"> PAGEREF _Toc354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6DFDB9E9">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"_Toc22804" </w:instrText>
      </w:r>
      <w:r>
        <w:rPr>
          <w:color w:val="auto"/>
          <w:highlight w:val="none"/>
        </w:rPr>
        <w:fldChar w:fldCharType="separate"/>
      </w:r>
      <w:r>
        <w:rPr>
          <w:rFonts w:hint="eastAsia" w:ascii="楷体" w:hAnsi="楷体" w:eastAsia="楷体" w:cs="宋体"/>
          <w:color w:val="auto"/>
          <w:szCs w:val="28"/>
          <w:highlight w:val="none"/>
        </w:rPr>
        <w:t>15.投标文件的递交</w:t>
      </w:r>
      <w:r>
        <w:rPr>
          <w:color w:val="auto"/>
          <w:highlight w:val="none"/>
        </w:rPr>
        <w:tab/>
      </w:r>
      <w:r>
        <w:rPr>
          <w:color w:val="auto"/>
          <w:highlight w:val="none"/>
        </w:rPr>
        <w:fldChar w:fldCharType="begin"/>
      </w:r>
      <w:r>
        <w:rPr>
          <w:color w:val="auto"/>
          <w:highlight w:val="none"/>
        </w:rPr>
        <w:instrText xml:space="preserve"> PAGEREF _Toc22804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11C774C9">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"_Toc4125" </w:instrText>
      </w:r>
      <w:r>
        <w:rPr>
          <w:color w:val="auto"/>
          <w:highlight w:val="none"/>
        </w:rPr>
        <w:fldChar w:fldCharType="separate"/>
      </w:r>
      <w:r>
        <w:rPr>
          <w:rFonts w:hint="eastAsia" w:ascii="楷体" w:hAnsi="楷体" w:eastAsia="楷体" w:cs="宋体"/>
          <w:color w:val="auto"/>
          <w:szCs w:val="28"/>
          <w:highlight w:val="none"/>
        </w:rPr>
        <w:t>16.投标文件的修改与撤回</w:t>
      </w:r>
      <w:r>
        <w:rPr>
          <w:color w:val="auto"/>
          <w:highlight w:val="none"/>
        </w:rPr>
        <w:tab/>
      </w:r>
      <w:r>
        <w:rPr>
          <w:color w:val="auto"/>
          <w:highlight w:val="none"/>
        </w:rPr>
        <w:fldChar w:fldCharType="begin"/>
      </w:r>
      <w:r>
        <w:rPr>
          <w:color w:val="auto"/>
          <w:highlight w:val="none"/>
        </w:rPr>
        <w:instrText xml:space="preserve"> PAGEREF _Toc4125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43316EDA">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"_Toc19152" </w:instrText>
      </w:r>
      <w:r>
        <w:rPr>
          <w:color w:val="auto"/>
          <w:highlight w:val="none"/>
        </w:rPr>
        <w:fldChar w:fldCharType="separate"/>
      </w:r>
      <w:r>
        <w:rPr>
          <w:rFonts w:hint="eastAsia" w:ascii="楷体" w:hAnsi="楷体" w:eastAsia="楷体" w:cs="宋体"/>
          <w:color w:val="auto"/>
          <w:szCs w:val="28"/>
          <w:highlight w:val="none"/>
        </w:rPr>
        <w:t>17.投标保证金</w:t>
      </w:r>
      <w:r>
        <w:rPr>
          <w:color w:val="auto"/>
          <w:highlight w:val="none"/>
        </w:rPr>
        <w:tab/>
      </w:r>
      <w:r>
        <w:rPr>
          <w:color w:val="auto"/>
          <w:highlight w:val="none"/>
        </w:rPr>
        <w:fldChar w:fldCharType="begin"/>
      </w:r>
      <w:r>
        <w:rPr>
          <w:color w:val="auto"/>
          <w:highlight w:val="none"/>
        </w:rPr>
        <w:instrText xml:space="preserve"> PAGEREF _Toc19152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1AED2719">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"_Toc27839" </w:instrText>
      </w:r>
      <w:r>
        <w:rPr>
          <w:color w:val="auto"/>
          <w:highlight w:val="none"/>
        </w:rPr>
        <w:fldChar w:fldCharType="separate"/>
      </w:r>
      <w:r>
        <w:rPr>
          <w:rFonts w:hint="eastAsia" w:ascii="楷体" w:hAnsi="楷体" w:eastAsia="楷体" w:cs="宋体"/>
          <w:color w:val="auto"/>
          <w:szCs w:val="28"/>
          <w:highlight w:val="none"/>
        </w:rPr>
        <w:t>18.质疑</w:t>
      </w:r>
      <w:r>
        <w:rPr>
          <w:color w:val="auto"/>
          <w:highlight w:val="none"/>
        </w:rPr>
        <w:tab/>
      </w:r>
      <w:r>
        <w:rPr>
          <w:color w:val="auto"/>
          <w:highlight w:val="none"/>
        </w:rPr>
        <w:fldChar w:fldCharType="begin"/>
      </w:r>
      <w:r>
        <w:rPr>
          <w:color w:val="auto"/>
          <w:highlight w:val="none"/>
        </w:rPr>
        <w:instrText xml:space="preserve"> PAGEREF _Toc27839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71A951CF">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"_Toc31884" </w:instrText>
      </w:r>
      <w:r>
        <w:rPr>
          <w:color w:val="auto"/>
          <w:highlight w:val="none"/>
        </w:rPr>
        <w:fldChar w:fldCharType="separate"/>
      </w:r>
      <w:r>
        <w:rPr>
          <w:rFonts w:hint="eastAsia" w:ascii="楷体" w:hAnsi="楷体" w:eastAsia="楷体" w:cs="宋体"/>
          <w:color w:val="auto"/>
          <w:szCs w:val="28"/>
          <w:highlight w:val="none"/>
        </w:rPr>
        <w:t>19.投诉</w:t>
      </w:r>
      <w:r>
        <w:rPr>
          <w:color w:val="auto"/>
          <w:highlight w:val="none"/>
        </w:rPr>
        <w:tab/>
      </w:r>
      <w:r>
        <w:rPr>
          <w:color w:val="auto"/>
          <w:highlight w:val="none"/>
        </w:rPr>
        <w:fldChar w:fldCharType="begin"/>
      </w:r>
      <w:r>
        <w:rPr>
          <w:color w:val="auto"/>
          <w:highlight w:val="none"/>
        </w:rPr>
        <w:instrText xml:space="preserve"> PAGEREF _Toc31884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353E9D2F">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"_Toc26951" </w:instrText>
      </w:r>
      <w:r>
        <w:rPr>
          <w:color w:val="auto"/>
          <w:highlight w:val="none"/>
        </w:rPr>
        <w:fldChar w:fldCharType="separate"/>
      </w:r>
      <w:r>
        <w:rPr>
          <w:rFonts w:hint="eastAsia" w:ascii="楷体" w:hAnsi="楷体" w:eastAsia="楷体" w:cs="宋体"/>
          <w:color w:val="auto"/>
          <w:szCs w:val="28"/>
          <w:highlight w:val="none"/>
        </w:rPr>
        <w:t>20.其他需补充的内容</w:t>
      </w:r>
      <w:r>
        <w:rPr>
          <w:color w:val="auto"/>
          <w:highlight w:val="none"/>
        </w:rPr>
        <w:tab/>
      </w:r>
      <w:r>
        <w:rPr>
          <w:color w:val="auto"/>
          <w:highlight w:val="none"/>
        </w:rPr>
        <w:fldChar w:fldCharType="begin"/>
      </w:r>
      <w:r>
        <w:rPr>
          <w:color w:val="auto"/>
          <w:highlight w:val="none"/>
        </w:rPr>
        <w:instrText xml:space="preserve"> PAGEREF _Toc26951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5AE379FF">
      <w:pPr>
        <w:pStyle w:val="19"/>
        <w:tabs>
          <w:tab w:val="right" w:leader="dot" w:pos="9070"/>
        </w:tabs>
        <w:ind w:left="420"/>
        <w:rPr>
          <w:color w:val="auto"/>
          <w:highlight w:val="none"/>
        </w:rPr>
      </w:pPr>
      <w:r>
        <w:rPr>
          <w:color w:val="auto"/>
          <w:highlight w:val="none"/>
        </w:rPr>
        <w:fldChar w:fldCharType="begin"/>
      </w:r>
      <w:r>
        <w:rPr>
          <w:color w:val="auto"/>
          <w:highlight w:val="none"/>
        </w:rPr>
        <w:instrText xml:space="preserve"> HYPERLINK \l "_Toc6117" </w:instrText>
      </w:r>
      <w:r>
        <w:rPr>
          <w:color w:val="auto"/>
          <w:highlight w:val="none"/>
        </w:rPr>
        <w:fldChar w:fldCharType="separate"/>
      </w:r>
      <w:r>
        <w:rPr>
          <w:rFonts w:hint="eastAsia" w:ascii="黑体" w:hAnsi="黑体" w:eastAsia="黑体" w:cs="宋体"/>
          <w:color w:val="auto"/>
          <w:szCs w:val="28"/>
          <w:highlight w:val="none"/>
        </w:rPr>
        <w:t>第七章  开标、评标、定标</w:t>
      </w:r>
      <w:r>
        <w:rPr>
          <w:color w:val="auto"/>
          <w:highlight w:val="none"/>
        </w:rPr>
        <w:tab/>
      </w:r>
      <w:r>
        <w:rPr>
          <w:color w:val="auto"/>
          <w:highlight w:val="none"/>
        </w:rPr>
        <w:fldChar w:fldCharType="begin"/>
      </w:r>
      <w:r>
        <w:rPr>
          <w:color w:val="auto"/>
          <w:highlight w:val="none"/>
        </w:rPr>
        <w:instrText xml:space="preserve"> PAGEREF _Toc6117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6BCC55DD">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"_Toc4624" </w:instrText>
      </w:r>
      <w:r>
        <w:rPr>
          <w:color w:val="auto"/>
          <w:highlight w:val="none"/>
        </w:rPr>
        <w:fldChar w:fldCharType="separate"/>
      </w:r>
      <w:r>
        <w:rPr>
          <w:rFonts w:hint="eastAsia" w:ascii="楷体" w:hAnsi="楷体" w:eastAsia="楷体" w:cs="宋体"/>
          <w:color w:val="auto"/>
          <w:szCs w:val="28"/>
          <w:highlight w:val="none"/>
        </w:rPr>
        <w:t>1.开标程序</w:t>
      </w:r>
      <w:r>
        <w:rPr>
          <w:color w:val="auto"/>
          <w:highlight w:val="none"/>
        </w:rPr>
        <w:tab/>
      </w:r>
      <w:r>
        <w:rPr>
          <w:color w:val="auto"/>
          <w:highlight w:val="none"/>
        </w:rPr>
        <w:fldChar w:fldCharType="begin"/>
      </w:r>
      <w:r>
        <w:rPr>
          <w:color w:val="auto"/>
          <w:highlight w:val="none"/>
        </w:rPr>
        <w:instrText xml:space="preserve"> PAGEREF _Toc4624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4E6551AA">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"_Toc9264" </w:instrText>
      </w:r>
      <w:r>
        <w:rPr>
          <w:color w:val="auto"/>
          <w:highlight w:val="none"/>
        </w:rPr>
        <w:fldChar w:fldCharType="separate"/>
      </w:r>
      <w:r>
        <w:rPr>
          <w:rFonts w:hint="eastAsia" w:ascii="楷体" w:hAnsi="楷体" w:eastAsia="楷体" w:cs="宋体"/>
          <w:color w:val="auto"/>
          <w:szCs w:val="28"/>
          <w:highlight w:val="none"/>
        </w:rPr>
        <w:t>2.开标</w:t>
      </w:r>
      <w:r>
        <w:rPr>
          <w:color w:val="auto"/>
          <w:highlight w:val="none"/>
        </w:rPr>
        <w:tab/>
      </w:r>
      <w:r>
        <w:rPr>
          <w:color w:val="auto"/>
          <w:highlight w:val="none"/>
        </w:rPr>
        <w:fldChar w:fldCharType="begin"/>
      </w:r>
      <w:r>
        <w:rPr>
          <w:color w:val="auto"/>
          <w:highlight w:val="none"/>
        </w:rPr>
        <w:instrText xml:space="preserve"> PAGEREF _Toc9264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4199D1D5">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"_Toc29659" </w:instrText>
      </w:r>
      <w:r>
        <w:rPr>
          <w:color w:val="auto"/>
          <w:highlight w:val="none"/>
        </w:rPr>
        <w:fldChar w:fldCharType="separate"/>
      </w:r>
      <w:r>
        <w:rPr>
          <w:rFonts w:hint="eastAsia" w:ascii="楷体" w:hAnsi="楷体" w:eastAsia="楷体" w:cs="宋体"/>
          <w:color w:val="auto"/>
          <w:szCs w:val="28"/>
          <w:highlight w:val="none"/>
        </w:rPr>
        <w:t>3.评标委员会</w:t>
      </w:r>
      <w:r>
        <w:rPr>
          <w:color w:val="auto"/>
          <w:highlight w:val="none"/>
        </w:rPr>
        <w:tab/>
      </w:r>
      <w:r>
        <w:rPr>
          <w:color w:val="auto"/>
          <w:highlight w:val="none"/>
        </w:rPr>
        <w:fldChar w:fldCharType="begin"/>
      </w:r>
      <w:r>
        <w:rPr>
          <w:color w:val="auto"/>
          <w:highlight w:val="none"/>
        </w:rPr>
        <w:instrText xml:space="preserve"> PAGEREF _Toc29659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512A9177">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"_Toc6886" </w:instrText>
      </w:r>
      <w:r>
        <w:rPr>
          <w:color w:val="auto"/>
          <w:highlight w:val="none"/>
        </w:rPr>
        <w:fldChar w:fldCharType="separate"/>
      </w:r>
      <w:r>
        <w:rPr>
          <w:rFonts w:hint="eastAsia" w:ascii="楷体" w:hAnsi="楷体" w:eastAsia="楷体" w:cs="宋体"/>
          <w:color w:val="auto"/>
          <w:szCs w:val="28"/>
          <w:highlight w:val="none"/>
        </w:rPr>
        <w:t>4.评标程序</w:t>
      </w:r>
      <w:r>
        <w:rPr>
          <w:color w:val="auto"/>
          <w:highlight w:val="none"/>
        </w:rPr>
        <w:tab/>
      </w:r>
      <w:r>
        <w:rPr>
          <w:color w:val="auto"/>
          <w:highlight w:val="none"/>
        </w:rPr>
        <w:fldChar w:fldCharType="begin"/>
      </w:r>
      <w:r>
        <w:rPr>
          <w:color w:val="auto"/>
          <w:highlight w:val="none"/>
        </w:rPr>
        <w:instrText xml:space="preserve"> PAGEREF _Toc6886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23DD9BBE">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"_Toc11026" </w:instrText>
      </w:r>
      <w:r>
        <w:rPr>
          <w:color w:val="auto"/>
          <w:highlight w:val="none"/>
        </w:rPr>
        <w:fldChar w:fldCharType="separate"/>
      </w:r>
      <w:r>
        <w:rPr>
          <w:rFonts w:hint="eastAsia" w:ascii="楷体" w:hAnsi="楷体" w:eastAsia="楷体" w:cs="宋体"/>
          <w:color w:val="auto"/>
          <w:szCs w:val="28"/>
          <w:highlight w:val="none"/>
        </w:rPr>
        <w:t>5.评标</w:t>
      </w:r>
      <w:r>
        <w:rPr>
          <w:color w:val="auto"/>
          <w:highlight w:val="none"/>
        </w:rPr>
        <w:tab/>
      </w:r>
      <w:r>
        <w:rPr>
          <w:color w:val="auto"/>
          <w:highlight w:val="none"/>
        </w:rPr>
        <w:fldChar w:fldCharType="begin"/>
      </w:r>
      <w:r>
        <w:rPr>
          <w:color w:val="auto"/>
          <w:highlight w:val="none"/>
        </w:rPr>
        <w:instrText xml:space="preserve"> PAGEREF _Toc11026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49ECCFBC">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"_Toc21588" </w:instrText>
      </w:r>
      <w:r>
        <w:rPr>
          <w:color w:val="auto"/>
          <w:highlight w:val="none"/>
        </w:rPr>
        <w:fldChar w:fldCharType="separate"/>
      </w:r>
      <w:r>
        <w:rPr>
          <w:rFonts w:hint="eastAsia" w:ascii="楷体" w:hAnsi="楷体" w:eastAsia="楷体" w:cs="宋体"/>
          <w:color w:val="auto"/>
          <w:szCs w:val="28"/>
          <w:highlight w:val="none"/>
        </w:rPr>
        <w:t>6.澄清有关问题</w:t>
      </w:r>
      <w:r>
        <w:rPr>
          <w:color w:val="auto"/>
          <w:highlight w:val="none"/>
        </w:rPr>
        <w:tab/>
      </w:r>
      <w:r>
        <w:rPr>
          <w:color w:val="auto"/>
          <w:highlight w:val="none"/>
        </w:rPr>
        <w:fldChar w:fldCharType="begin"/>
      </w:r>
      <w:r>
        <w:rPr>
          <w:color w:val="auto"/>
          <w:highlight w:val="none"/>
        </w:rPr>
        <w:instrText xml:space="preserve"> PAGEREF _Toc21588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5E289AED">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"_Toc20017" </w:instrText>
      </w:r>
      <w:r>
        <w:rPr>
          <w:color w:val="auto"/>
          <w:highlight w:val="none"/>
        </w:rPr>
        <w:fldChar w:fldCharType="separate"/>
      </w:r>
      <w:r>
        <w:rPr>
          <w:rFonts w:hint="eastAsia" w:ascii="楷体" w:hAnsi="楷体" w:eastAsia="楷体" w:cs="宋体"/>
          <w:color w:val="auto"/>
          <w:szCs w:val="28"/>
          <w:highlight w:val="none"/>
        </w:rPr>
        <w:t>7.定标</w:t>
      </w:r>
      <w:r>
        <w:rPr>
          <w:color w:val="auto"/>
          <w:highlight w:val="none"/>
        </w:rPr>
        <w:tab/>
      </w:r>
      <w:r>
        <w:rPr>
          <w:color w:val="auto"/>
          <w:highlight w:val="none"/>
        </w:rPr>
        <w:fldChar w:fldCharType="begin"/>
      </w:r>
      <w:r>
        <w:rPr>
          <w:color w:val="auto"/>
          <w:highlight w:val="none"/>
        </w:rPr>
        <w:instrText xml:space="preserve"> PAGEREF _Toc20017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233C1890">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"_Toc14044" </w:instrText>
      </w:r>
      <w:r>
        <w:rPr>
          <w:color w:val="auto"/>
          <w:highlight w:val="none"/>
        </w:rPr>
        <w:fldChar w:fldCharType="separate"/>
      </w:r>
      <w:r>
        <w:rPr>
          <w:rFonts w:hint="eastAsia" w:ascii="楷体" w:hAnsi="楷体" w:eastAsia="楷体" w:cs="宋体"/>
          <w:color w:val="auto"/>
          <w:szCs w:val="28"/>
          <w:highlight w:val="none"/>
        </w:rPr>
        <w:t>8.中标公告以及中标通知书</w:t>
      </w:r>
      <w:r>
        <w:rPr>
          <w:color w:val="auto"/>
          <w:highlight w:val="none"/>
        </w:rPr>
        <w:tab/>
      </w:r>
      <w:r>
        <w:rPr>
          <w:color w:val="auto"/>
          <w:highlight w:val="none"/>
        </w:rPr>
        <w:fldChar w:fldCharType="begin"/>
      </w:r>
      <w:r>
        <w:rPr>
          <w:color w:val="auto"/>
          <w:highlight w:val="none"/>
        </w:rPr>
        <w:instrText xml:space="preserve"> PAGEREF _Toc14044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0987F9A5">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"_Toc5248" </w:instrText>
      </w:r>
      <w:r>
        <w:rPr>
          <w:color w:val="auto"/>
          <w:highlight w:val="none"/>
        </w:rPr>
        <w:fldChar w:fldCharType="separate"/>
      </w:r>
      <w:r>
        <w:rPr>
          <w:rFonts w:hint="eastAsia" w:ascii="楷体" w:hAnsi="楷体" w:eastAsia="楷体" w:cs="宋体"/>
          <w:color w:val="auto"/>
          <w:szCs w:val="28"/>
          <w:highlight w:val="none"/>
        </w:rPr>
        <w:t>9.投标无效</w:t>
      </w:r>
      <w:r>
        <w:rPr>
          <w:color w:val="auto"/>
          <w:highlight w:val="none"/>
        </w:rPr>
        <w:tab/>
      </w:r>
      <w:r>
        <w:rPr>
          <w:color w:val="auto"/>
          <w:highlight w:val="none"/>
        </w:rPr>
        <w:fldChar w:fldCharType="begin"/>
      </w:r>
      <w:r>
        <w:rPr>
          <w:color w:val="auto"/>
          <w:highlight w:val="none"/>
        </w:rPr>
        <w:instrText xml:space="preserve"> PAGEREF _Toc5248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075E5D2C">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"_Toc9560" </w:instrText>
      </w:r>
      <w:r>
        <w:rPr>
          <w:color w:val="auto"/>
          <w:highlight w:val="none"/>
        </w:rPr>
        <w:fldChar w:fldCharType="separate"/>
      </w:r>
      <w:r>
        <w:rPr>
          <w:rFonts w:hint="eastAsia" w:ascii="楷体" w:hAnsi="楷体" w:eastAsia="楷体" w:cs="宋体"/>
          <w:color w:val="auto"/>
          <w:szCs w:val="28"/>
          <w:highlight w:val="none"/>
        </w:rPr>
        <w:t>10.废标</w:t>
      </w:r>
      <w:r>
        <w:rPr>
          <w:color w:val="auto"/>
          <w:highlight w:val="none"/>
        </w:rPr>
        <w:tab/>
      </w:r>
      <w:r>
        <w:rPr>
          <w:color w:val="auto"/>
          <w:highlight w:val="none"/>
        </w:rPr>
        <w:fldChar w:fldCharType="begin"/>
      </w:r>
      <w:r>
        <w:rPr>
          <w:color w:val="auto"/>
          <w:highlight w:val="none"/>
        </w:rPr>
        <w:instrText xml:space="preserve"> PAGEREF _Toc9560 \h </w:instrText>
      </w:r>
      <w:r>
        <w:rPr>
          <w:color w:val="auto"/>
          <w:highlight w:val="none"/>
        </w:rPr>
        <w:fldChar w:fldCharType="separate"/>
      </w:r>
      <w:r>
        <w:rPr>
          <w:color w:val="auto"/>
          <w:highlight w:val="none"/>
        </w:rPr>
        <w:t>42</w:t>
      </w:r>
      <w:r>
        <w:rPr>
          <w:color w:val="auto"/>
          <w:highlight w:val="none"/>
        </w:rPr>
        <w:fldChar w:fldCharType="end"/>
      </w:r>
      <w:r>
        <w:rPr>
          <w:color w:val="auto"/>
          <w:highlight w:val="none"/>
        </w:rPr>
        <w:fldChar w:fldCharType="end"/>
      </w:r>
    </w:p>
    <w:p w14:paraId="25502CB9">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"_Toc25465" </w:instrText>
      </w:r>
      <w:r>
        <w:rPr>
          <w:color w:val="auto"/>
          <w:highlight w:val="none"/>
        </w:rPr>
        <w:fldChar w:fldCharType="separate"/>
      </w:r>
      <w:r>
        <w:rPr>
          <w:rFonts w:hint="eastAsia" w:ascii="楷体" w:hAnsi="楷体" w:eastAsia="楷体" w:cs="宋体"/>
          <w:color w:val="auto"/>
          <w:szCs w:val="28"/>
          <w:highlight w:val="none"/>
        </w:rPr>
        <w:t>11.特殊情况处置程序</w:t>
      </w:r>
      <w:r>
        <w:rPr>
          <w:color w:val="auto"/>
          <w:highlight w:val="none"/>
        </w:rPr>
        <w:tab/>
      </w:r>
      <w:r>
        <w:rPr>
          <w:color w:val="auto"/>
          <w:highlight w:val="none"/>
        </w:rPr>
        <w:fldChar w:fldCharType="begin"/>
      </w:r>
      <w:r>
        <w:rPr>
          <w:color w:val="auto"/>
          <w:highlight w:val="none"/>
        </w:rPr>
        <w:instrText xml:space="preserve"> PAGEREF _Toc25465 \h </w:instrText>
      </w:r>
      <w:r>
        <w:rPr>
          <w:color w:val="auto"/>
          <w:highlight w:val="none"/>
        </w:rPr>
        <w:fldChar w:fldCharType="separate"/>
      </w:r>
      <w:r>
        <w:rPr>
          <w:color w:val="auto"/>
          <w:highlight w:val="none"/>
        </w:rPr>
        <w:t>42</w:t>
      </w:r>
      <w:r>
        <w:rPr>
          <w:color w:val="auto"/>
          <w:highlight w:val="none"/>
        </w:rPr>
        <w:fldChar w:fldCharType="end"/>
      </w:r>
      <w:r>
        <w:rPr>
          <w:color w:val="auto"/>
          <w:highlight w:val="none"/>
        </w:rPr>
        <w:fldChar w:fldCharType="end"/>
      </w:r>
    </w:p>
    <w:p w14:paraId="1EBEBBF3">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"_Toc19790" </w:instrText>
      </w:r>
      <w:r>
        <w:rPr>
          <w:color w:val="auto"/>
          <w:highlight w:val="none"/>
        </w:rPr>
        <w:fldChar w:fldCharType="separate"/>
      </w:r>
      <w:r>
        <w:rPr>
          <w:rFonts w:hint="eastAsia" w:ascii="楷体" w:hAnsi="楷体" w:eastAsia="楷体" w:cs="宋体"/>
          <w:color w:val="auto"/>
          <w:szCs w:val="28"/>
          <w:highlight w:val="none"/>
        </w:rPr>
        <w:t>12.违法违规情形</w:t>
      </w:r>
      <w:r>
        <w:rPr>
          <w:color w:val="auto"/>
          <w:highlight w:val="none"/>
        </w:rPr>
        <w:tab/>
      </w:r>
      <w:r>
        <w:rPr>
          <w:color w:val="auto"/>
          <w:highlight w:val="none"/>
        </w:rPr>
        <w:fldChar w:fldCharType="begin"/>
      </w:r>
      <w:r>
        <w:rPr>
          <w:color w:val="auto"/>
          <w:highlight w:val="none"/>
        </w:rPr>
        <w:instrText xml:space="preserve"> PAGEREF _Toc19790 \h </w:instrText>
      </w:r>
      <w:r>
        <w:rPr>
          <w:color w:val="auto"/>
          <w:highlight w:val="none"/>
        </w:rPr>
        <w:fldChar w:fldCharType="separate"/>
      </w:r>
      <w:r>
        <w:rPr>
          <w:color w:val="auto"/>
          <w:highlight w:val="none"/>
        </w:rPr>
        <w:t>43</w:t>
      </w:r>
      <w:r>
        <w:rPr>
          <w:color w:val="auto"/>
          <w:highlight w:val="none"/>
        </w:rPr>
        <w:fldChar w:fldCharType="end"/>
      </w:r>
      <w:r>
        <w:rPr>
          <w:color w:val="auto"/>
          <w:highlight w:val="none"/>
        </w:rPr>
        <w:fldChar w:fldCharType="end"/>
      </w:r>
    </w:p>
    <w:p w14:paraId="79C8C851">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"_Toc148" </w:instrText>
      </w:r>
      <w:r>
        <w:rPr>
          <w:color w:val="auto"/>
          <w:highlight w:val="none"/>
        </w:rPr>
        <w:fldChar w:fldCharType="separate"/>
      </w:r>
      <w:r>
        <w:rPr>
          <w:rFonts w:hint="eastAsia" w:ascii="楷体" w:hAnsi="楷体" w:eastAsia="楷体" w:cs="宋体"/>
          <w:color w:val="auto"/>
          <w:szCs w:val="28"/>
          <w:highlight w:val="none"/>
        </w:rPr>
        <w:t>13.违规处理</w:t>
      </w:r>
      <w:r>
        <w:rPr>
          <w:color w:val="auto"/>
          <w:highlight w:val="none"/>
        </w:rPr>
        <w:tab/>
      </w:r>
      <w:r>
        <w:rPr>
          <w:color w:val="auto"/>
          <w:highlight w:val="none"/>
        </w:rPr>
        <w:fldChar w:fldCharType="begin"/>
      </w:r>
      <w:r>
        <w:rPr>
          <w:color w:val="auto"/>
          <w:highlight w:val="none"/>
        </w:rPr>
        <w:instrText xml:space="preserve"> PAGEREF _Toc148 \h </w:instrText>
      </w:r>
      <w:r>
        <w:rPr>
          <w:color w:val="auto"/>
          <w:highlight w:val="none"/>
        </w:rPr>
        <w:fldChar w:fldCharType="separate"/>
      </w:r>
      <w:r>
        <w:rPr>
          <w:color w:val="auto"/>
          <w:highlight w:val="none"/>
        </w:rPr>
        <w:t>44</w:t>
      </w:r>
      <w:r>
        <w:rPr>
          <w:color w:val="auto"/>
          <w:highlight w:val="none"/>
        </w:rPr>
        <w:fldChar w:fldCharType="end"/>
      </w:r>
      <w:r>
        <w:rPr>
          <w:color w:val="auto"/>
          <w:highlight w:val="none"/>
        </w:rPr>
        <w:fldChar w:fldCharType="end"/>
      </w:r>
    </w:p>
    <w:p w14:paraId="3ADDE475">
      <w:pPr>
        <w:pStyle w:val="19"/>
        <w:tabs>
          <w:tab w:val="right" w:leader="dot" w:pos="9070"/>
        </w:tabs>
        <w:ind w:left="420"/>
        <w:rPr>
          <w:color w:val="auto"/>
          <w:highlight w:val="none"/>
        </w:rPr>
      </w:pPr>
      <w:r>
        <w:rPr>
          <w:color w:val="auto"/>
          <w:highlight w:val="none"/>
        </w:rPr>
        <w:fldChar w:fldCharType="begin"/>
      </w:r>
      <w:r>
        <w:rPr>
          <w:color w:val="auto"/>
          <w:highlight w:val="none"/>
        </w:rPr>
        <w:instrText xml:space="preserve"> HYPERLINK \l "_Toc15391" </w:instrText>
      </w:r>
      <w:r>
        <w:rPr>
          <w:color w:val="auto"/>
          <w:highlight w:val="none"/>
        </w:rPr>
        <w:fldChar w:fldCharType="separate"/>
      </w:r>
      <w:r>
        <w:rPr>
          <w:rFonts w:hint="eastAsia" w:ascii="黑体" w:hAnsi="黑体" w:eastAsia="黑体" w:cs="宋体"/>
          <w:color w:val="auto"/>
          <w:szCs w:val="28"/>
          <w:highlight w:val="none"/>
        </w:rPr>
        <w:t>第八章  纪律要求</w:t>
      </w:r>
      <w:r>
        <w:rPr>
          <w:color w:val="auto"/>
          <w:highlight w:val="none"/>
        </w:rPr>
        <w:tab/>
      </w:r>
      <w:r>
        <w:rPr>
          <w:color w:val="auto"/>
          <w:highlight w:val="none"/>
        </w:rPr>
        <w:fldChar w:fldCharType="begin"/>
      </w:r>
      <w:r>
        <w:rPr>
          <w:color w:val="auto"/>
          <w:highlight w:val="none"/>
        </w:rPr>
        <w:instrText xml:space="preserve"> PAGEREF _Toc15391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3F90D566">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"_Toc21079" </w:instrText>
      </w:r>
      <w:r>
        <w:rPr>
          <w:color w:val="auto"/>
          <w:highlight w:val="none"/>
        </w:rPr>
        <w:fldChar w:fldCharType="separate"/>
      </w:r>
      <w:r>
        <w:rPr>
          <w:rFonts w:hint="eastAsia" w:ascii="楷体" w:hAnsi="楷体" w:eastAsia="楷体" w:cs="宋体"/>
          <w:color w:val="auto"/>
          <w:szCs w:val="28"/>
          <w:highlight w:val="none"/>
        </w:rPr>
        <w:t>1.对采购人的纪律要求</w:t>
      </w:r>
      <w:r>
        <w:rPr>
          <w:color w:val="auto"/>
          <w:highlight w:val="none"/>
        </w:rPr>
        <w:tab/>
      </w:r>
      <w:r>
        <w:rPr>
          <w:color w:val="auto"/>
          <w:highlight w:val="none"/>
        </w:rPr>
        <w:fldChar w:fldCharType="begin"/>
      </w:r>
      <w:r>
        <w:rPr>
          <w:color w:val="auto"/>
          <w:highlight w:val="none"/>
        </w:rPr>
        <w:instrText xml:space="preserve"> PAGEREF _Toc21079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1CE84A9A">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"_Toc6743" </w:instrText>
      </w:r>
      <w:r>
        <w:rPr>
          <w:color w:val="auto"/>
          <w:highlight w:val="none"/>
        </w:rPr>
        <w:fldChar w:fldCharType="separate"/>
      </w:r>
      <w:r>
        <w:rPr>
          <w:rFonts w:hint="eastAsia" w:ascii="楷体" w:hAnsi="楷体" w:eastAsia="楷体" w:cs="宋体"/>
          <w:color w:val="auto"/>
          <w:szCs w:val="28"/>
          <w:highlight w:val="none"/>
        </w:rPr>
        <w:t>2.对投标人的纪律要求</w:t>
      </w:r>
      <w:r>
        <w:rPr>
          <w:color w:val="auto"/>
          <w:highlight w:val="none"/>
        </w:rPr>
        <w:tab/>
      </w:r>
      <w:r>
        <w:rPr>
          <w:color w:val="auto"/>
          <w:highlight w:val="none"/>
        </w:rPr>
        <w:fldChar w:fldCharType="begin"/>
      </w:r>
      <w:r>
        <w:rPr>
          <w:color w:val="auto"/>
          <w:highlight w:val="none"/>
        </w:rPr>
        <w:instrText xml:space="preserve"> PAGEREF _Toc6743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54C01C13">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"_Toc13004" </w:instrText>
      </w:r>
      <w:r>
        <w:rPr>
          <w:color w:val="auto"/>
          <w:highlight w:val="none"/>
        </w:rPr>
        <w:fldChar w:fldCharType="separate"/>
      </w:r>
      <w:r>
        <w:rPr>
          <w:rFonts w:hint="eastAsia" w:ascii="楷体" w:hAnsi="楷体" w:eastAsia="楷体" w:cs="宋体"/>
          <w:color w:val="auto"/>
          <w:szCs w:val="28"/>
          <w:highlight w:val="none"/>
        </w:rPr>
        <w:t>3.对评标委员会成员的纪律要求</w:t>
      </w:r>
      <w:r>
        <w:rPr>
          <w:color w:val="auto"/>
          <w:highlight w:val="none"/>
        </w:rPr>
        <w:tab/>
      </w:r>
      <w:r>
        <w:rPr>
          <w:color w:val="auto"/>
          <w:highlight w:val="none"/>
        </w:rPr>
        <w:fldChar w:fldCharType="begin"/>
      </w:r>
      <w:r>
        <w:rPr>
          <w:color w:val="auto"/>
          <w:highlight w:val="none"/>
        </w:rPr>
        <w:instrText xml:space="preserve"> PAGEREF _Toc13004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18CA9987">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"_Toc9922" </w:instrText>
      </w:r>
      <w:r>
        <w:rPr>
          <w:color w:val="auto"/>
          <w:highlight w:val="none"/>
        </w:rPr>
        <w:fldChar w:fldCharType="separate"/>
      </w:r>
      <w:r>
        <w:rPr>
          <w:rFonts w:hint="eastAsia" w:ascii="楷体" w:hAnsi="楷体" w:eastAsia="楷体" w:cs="宋体"/>
          <w:color w:val="auto"/>
          <w:szCs w:val="28"/>
          <w:highlight w:val="none"/>
        </w:rPr>
        <w:t>4.对与评标活动有关的工作人员的纪律要求</w:t>
      </w:r>
      <w:r>
        <w:rPr>
          <w:color w:val="auto"/>
          <w:highlight w:val="none"/>
        </w:rPr>
        <w:tab/>
      </w:r>
      <w:r>
        <w:rPr>
          <w:color w:val="auto"/>
          <w:highlight w:val="none"/>
        </w:rPr>
        <w:fldChar w:fldCharType="begin"/>
      </w:r>
      <w:r>
        <w:rPr>
          <w:color w:val="auto"/>
          <w:highlight w:val="none"/>
        </w:rPr>
        <w:instrText xml:space="preserve"> PAGEREF _Toc9922 \h </w:instrText>
      </w:r>
      <w:r>
        <w:rPr>
          <w:color w:val="auto"/>
          <w:highlight w:val="none"/>
        </w:rPr>
        <w:fldChar w:fldCharType="separate"/>
      </w:r>
      <w:r>
        <w:rPr>
          <w:color w:val="auto"/>
          <w:highlight w:val="none"/>
        </w:rPr>
        <w:t>45</w:t>
      </w:r>
      <w:r>
        <w:rPr>
          <w:color w:val="auto"/>
          <w:highlight w:val="none"/>
        </w:rPr>
        <w:fldChar w:fldCharType="end"/>
      </w:r>
      <w:r>
        <w:rPr>
          <w:color w:val="auto"/>
          <w:highlight w:val="none"/>
        </w:rPr>
        <w:fldChar w:fldCharType="end"/>
      </w:r>
    </w:p>
    <w:p w14:paraId="036FBD08">
      <w:pPr>
        <w:pStyle w:val="19"/>
        <w:tabs>
          <w:tab w:val="right" w:leader="dot" w:pos="9070"/>
        </w:tabs>
        <w:ind w:left="420"/>
        <w:rPr>
          <w:color w:val="auto"/>
          <w:highlight w:val="none"/>
        </w:rPr>
      </w:pPr>
      <w:r>
        <w:rPr>
          <w:color w:val="auto"/>
          <w:highlight w:val="none"/>
        </w:rPr>
        <w:fldChar w:fldCharType="begin"/>
      </w:r>
      <w:r>
        <w:rPr>
          <w:color w:val="auto"/>
          <w:highlight w:val="none"/>
        </w:rPr>
        <w:instrText xml:space="preserve"> HYPERLINK \l "_Toc9937" </w:instrText>
      </w:r>
      <w:r>
        <w:rPr>
          <w:color w:val="auto"/>
          <w:highlight w:val="none"/>
        </w:rPr>
        <w:fldChar w:fldCharType="separate"/>
      </w:r>
      <w:r>
        <w:rPr>
          <w:rFonts w:hint="eastAsia" w:ascii="黑体" w:hAnsi="黑体" w:eastAsia="黑体" w:cs="宋体"/>
          <w:color w:val="auto"/>
          <w:szCs w:val="28"/>
          <w:highlight w:val="none"/>
        </w:rPr>
        <w:t>第九章  签订合同、合同主要条款</w:t>
      </w:r>
      <w:r>
        <w:rPr>
          <w:color w:val="auto"/>
          <w:highlight w:val="none"/>
        </w:rPr>
        <w:tab/>
      </w:r>
      <w:r>
        <w:rPr>
          <w:color w:val="auto"/>
          <w:highlight w:val="none"/>
        </w:rPr>
        <w:fldChar w:fldCharType="begin"/>
      </w:r>
      <w:r>
        <w:rPr>
          <w:color w:val="auto"/>
          <w:highlight w:val="none"/>
        </w:rPr>
        <w:instrText xml:space="preserve"> PAGEREF _Toc9937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42AABA49">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"_Toc5883" </w:instrText>
      </w:r>
      <w:r>
        <w:rPr>
          <w:color w:val="auto"/>
          <w:highlight w:val="none"/>
        </w:rPr>
        <w:fldChar w:fldCharType="separate"/>
      </w:r>
      <w:r>
        <w:rPr>
          <w:rFonts w:hint="eastAsia" w:ascii="楷体" w:hAnsi="楷体" w:eastAsia="楷体" w:cs="宋体"/>
          <w:color w:val="auto"/>
          <w:szCs w:val="28"/>
          <w:highlight w:val="none"/>
        </w:rPr>
        <w:t>1.签订合同</w:t>
      </w:r>
      <w:r>
        <w:rPr>
          <w:color w:val="auto"/>
          <w:highlight w:val="none"/>
        </w:rPr>
        <w:tab/>
      </w:r>
      <w:r>
        <w:rPr>
          <w:color w:val="auto"/>
          <w:highlight w:val="none"/>
        </w:rPr>
        <w:fldChar w:fldCharType="begin"/>
      </w:r>
      <w:r>
        <w:rPr>
          <w:color w:val="auto"/>
          <w:highlight w:val="none"/>
        </w:rPr>
        <w:instrText xml:space="preserve"> PAGEREF _Toc5883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2DAE7772">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"_Toc10474" </w:instrText>
      </w:r>
      <w:r>
        <w:rPr>
          <w:color w:val="auto"/>
          <w:highlight w:val="none"/>
        </w:rPr>
        <w:fldChar w:fldCharType="separate"/>
      </w:r>
      <w:r>
        <w:rPr>
          <w:rFonts w:hint="eastAsia" w:ascii="楷体" w:hAnsi="楷体" w:eastAsia="楷体" w:cs="宋体"/>
          <w:color w:val="auto"/>
          <w:szCs w:val="28"/>
          <w:highlight w:val="none"/>
        </w:rPr>
        <w:t>2.追加合同金额</w:t>
      </w:r>
      <w:r>
        <w:rPr>
          <w:color w:val="auto"/>
          <w:highlight w:val="none"/>
        </w:rPr>
        <w:tab/>
      </w:r>
      <w:r>
        <w:rPr>
          <w:color w:val="auto"/>
          <w:highlight w:val="none"/>
        </w:rPr>
        <w:fldChar w:fldCharType="begin"/>
      </w:r>
      <w:r>
        <w:rPr>
          <w:color w:val="auto"/>
          <w:highlight w:val="none"/>
        </w:rPr>
        <w:instrText xml:space="preserve"> PAGEREF _Toc10474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47E7D78C">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"_Toc29062" </w:instrText>
      </w:r>
      <w:r>
        <w:rPr>
          <w:color w:val="auto"/>
          <w:highlight w:val="none"/>
        </w:rPr>
        <w:fldChar w:fldCharType="separate"/>
      </w:r>
      <w:r>
        <w:rPr>
          <w:rFonts w:hint="eastAsia" w:ascii="楷体" w:hAnsi="楷体" w:eastAsia="楷体" w:cs="宋体"/>
          <w:color w:val="auto"/>
          <w:szCs w:val="28"/>
          <w:highlight w:val="none"/>
        </w:rPr>
        <w:t>3.货物质量与验收</w:t>
      </w:r>
      <w:r>
        <w:rPr>
          <w:color w:val="auto"/>
          <w:highlight w:val="none"/>
        </w:rPr>
        <w:tab/>
      </w:r>
      <w:r>
        <w:rPr>
          <w:color w:val="auto"/>
          <w:highlight w:val="none"/>
        </w:rPr>
        <w:fldChar w:fldCharType="begin"/>
      </w:r>
      <w:r>
        <w:rPr>
          <w:color w:val="auto"/>
          <w:highlight w:val="none"/>
        </w:rPr>
        <w:instrText xml:space="preserve"> PAGEREF _Toc29062 \h </w:instrText>
      </w:r>
      <w:r>
        <w:rPr>
          <w:color w:val="auto"/>
          <w:highlight w:val="none"/>
        </w:rPr>
        <w:fldChar w:fldCharType="separate"/>
      </w:r>
      <w:r>
        <w:rPr>
          <w:color w:val="auto"/>
          <w:highlight w:val="none"/>
        </w:rPr>
        <w:t>46</w:t>
      </w:r>
      <w:r>
        <w:rPr>
          <w:color w:val="auto"/>
          <w:highlight w:val="none"/>
        </w:rPr>
        <w:fldChar w:fldCharType="end"/>
      </w:r>
      <w:r>
        <w:rPr>
          <w:color w:val="auto"/>
          <w:highlight w:val="none"/>
        </w:rPr>
        <w:fldChar w:fldCharType="end"/>
      </w:r>
    </w:p>
    <w:p w14:paraId="0730F535">
      <w:pPr>
        <w:pStyle w:val="11"/>
        <w:tabs>
          <w:tab w:val="right" w:leader="dot" w:pos="9070"/>
        </w:tabs>
        <w:ind w:left="840"/>
        <w:rPr>
          <w:color w:val="auto"/>
          <w:highlight w:val="none"/>
        </w:rPr>
      </w:pPr>
      <w:r>
        <w:rPr>
          <w:color w:val="auto"/>
          <w:highlight w:val="none"/>
        </w:rPr>
        <w:fldChar w:fldCharType="begin"/>
      </w:r>
      <w:r>
        <w:rPr>
          <w:color w:val="auto"/>
          <w:highlight w:val="none"/>
        </w:rPr>
        <w:instrText xml:space="preserve"> HYPERLINK \l "_Toc27499" </w:instrText>
      </w:r>
      <w:r>
        <w:rPr>
          <w:color w:val="auto"/>
          <w:highlight w:val="none"/>
        </w:rPr>
        <w:fldChar w:fldCharType="separate"/>
      </w:r>
      <w:r>
        <w:rPr>
          <w:rFonts w:hint="eastAsia" w:ascii="楷体" w:hAnsi="楷体" w:eastAsia="楷体" w:cs="宋体"/>
          <w:color w:val="auto"/>
          <w:szCs w:val="28"/>
          <w:highlight w:val="none"/>
        </w:rPr>
        <w:t>4.合同主要条款</w:t>
      </w:r>
      <w:r>
        <w:rPr>
          <w:color w:val="auto"/>
          <w:highlight w:val="none"/>
        </w:rPr>
        <w:tab/>
      </w:r>
      <w:r>
        <w:rPr>
          <w:color w:val="auto"/>
          <w:highlight w:val="none"/>
        </w:rPr>
        <w:fldChar w:fldCharType="begin"/>
      </w:r>
      <w:r>
        <w:rPr>
          <w:color w:val="auto"/>
          <w:highlight w:val="none"/>
        </w:rPr>
        <w:instrText xml:space="preserve"> PAGEREF _Toc27499 \h </w:instrText>
      </w:r>
      <w:r>
        <w:rPr>
          <w:color w:val="auto"/>
          <w:highlight w:val="none"/>
        </w:rPr>
        <w:fldChar w:fldCharType="separate"/>
      </w:r>
      <w:r>
        <w:rPr>
          <w:color w:val="auto"/>
          <w:highlight w:val="none"/>
        </w:rPr>
        <w:t>47</w:t>
      </w:r>
      <w:r>
        <w:rPr>
          <w:color w:val="auto"/>
          <w:highlight w:val="none"/>
        </w:rPr>
        <w:fldChar w:fldCharType="end"/>
      </w:r>
      <w:r>
        <w:rPr>
          <w:color w:val="auto"/>
          <w:highlight w:val="none"/>
        </w:rPr>
        <w:fldChar w:fldCharType="end"/>
      </w:r>
    </w:p>
    <w:p w14:paraId="25F48815">
      <w:pPr>
        <w:pStyle w:val="19"/>
        <w:tabs>
          <w:tab w:val="right" w:leader="dot" w:pos="9070"/>
        </w:tabs>
        <w:ind w:left="420"/>
        <w:rPr>
          <w:color w:val="auto"/>
          <w:highlight w:val="none"/>
        </w:rPr>
      </w:pPr>
      <w:r>
        <w:rPr>
          <w:color w:val="auto"/>
          <w:highlight w:val="none"/>
        </w:rPr>
        <w:fldChar w:fldCharType="begin"/>
      </w:r>
      <w:r>
        <w:rPr>
          <w:color w:val="auto"/>
          <w:highlight w:val="none"/>
        </w:rPr>
        <w:instrText xml:space="preserve"> HYPERLINK \l "_Toc21947" </w:instrText>
      </w:r>
      <w:r>
        <w:rPr>
          <w:color w:val="auto"/>
          <w:highlight w:val="none"/>
        </w:rPr>
        <w:fldChar w:fldCharType="separate"/>
      </w:r>
      <w:r>
        <w:rPr>
          <w:rFonts w:hint="eastAsia" w:ascii="黑体" w:hAnsi="黑体" w:eastAsia="黑体" w:cs="宋体"/>
          <w:color w:val="auto"/>
          <w:szCs w:val="28"/>
          <w:highlight w:val="none"/>
        </w:rPr>
        <w:t>第十章  投标文件格式</w:t>
      </w:r>
      <w:r>
        <w:rPr>
          <w:color w:val="auto"/>
          <w:highlight w:val="none"/>
        </w:rPr>
        <w:tab/>
      </w:r>
      <w:r>
        <w:rPr>
          <w:color w:val="auto"/>
          <w:highlight w:val="none"/>
        </w:rPr>
        <w:fldChar w:fldCharType="begin"/>
      </w:r>
      <w:r>
        <w:rPr>
          <w:color w:val="auto"/>
          <w:highlight w:val="none"/>
        </w:rPr>
        <w:instrText xml:space="preserve"> PAGEREF _Toc21947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59D7C80F">
      <w:pPr>
        <w:rPr>
          <w:rFonts w:ascii="仿宋" w:hAnsi="仿宋" w:eastAsia="仿宋" w:cs="宋体"/>
          <w:color w:val="auto"/>
          <w:sz w:val="20"/>
          <w:highlight w:val="none"/>
        </w:rPr>
        <w:sectPr>
          <w:pgSz w:w="11906" w:h="16838"/>
          <w:pgMar w:top="1418" w:right="1418" w:bottom="1418" w:left="1418" w:header="851" w:footer="992" w:gutter="0"/>
          <w:cols w:space="720" w:num="1"/>
          <w:titlePg/>
          <w:docGrid w:type="lines" w:linePitch="312" w:charSpace="0"/>
        </w:sectPr>
      </w:pPr>
      <w:r>
        <w:rPr>
          <w:rFonts w:hint="eastAsia" w:ascii="楷体" w:hAnsi="楷体" w:eastAsia="楷体" w:cs="宋体"/>
          <w:color w:val="auto"/>
          <w:highlight w:val="none"/>
        </w:rPr>
        <w:fldChar w:fldCharType="end"/>
      </w:r>
    </w:p>
    <w:p w14:paraId="2EA62A6F">
      <w:pPr>
        <w:spacing w:after="156" w:afterLines="50"/>
        <w:jc w:val="center"/>
        <w:outlineLvl w:val="1"/>
        <w:rPr>
          <w:rFonts w:ascii="黑体" w:hAnsi="黑体" w:eastAsia="黑体" w:cs="宋体"/>
          <w:color w:val="auto"/>
          <w:sz w:val="28"/>
          <w:szCs w:val="28"/>
          <w:highlight w:val="none"/>
        </w:rPr>
      </w:pPr>
      <w:bookmarkStart w:id="0" w:name="_Toc1014"/>
      <w:r>
        <w:rPr>
          <w:rFonts w:hint="eastAsia" w:ascii="黑体" w:hAnsi="黑体" w:eastAsia="黑体" w:cs="宋体"/>
          <w:color w:val="auto"/>
          <w:sz w:val="28"/>
          <w:szCs w:val="28"/>
          <w:highlight w:val="none"/>
        </w:rPr>
        <w:t xml:space="preserve">第一章  </w:t>
      </w:r>
      <w:bookmarkStart w:id="1" w:name="_Hlk215673286"/>
      <w:r>
        <w:rPr>
          <w:rFonts w:hint="eastAsia" w:ascii="黑体" w:hAnsi="黑体" w:eastAsia="黑体" w:cs="宋体"/>
          <w:color w:val="auto"/>
          <w:sz w:val="28"/>
          <w:szCs w:val="28"/>
          <w:highlight w:val="none"/>
        </w:rPr>
        <w:t>投标邀请</w:t>
      </w:r>
      <w:bookmarkEnd w:id="0"/>
    </w:p>
    <w:p w14:paraId="08331C0F">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山东中青汇采招标咨询有限公司受山东大学齐鲁医院（青岛）的委托，对山东大学齐鲁医院（青岛）盆腔俯卧位底座、指型电离室、CT剂量测量模体、CTDI电离室采购项目以公开招标方式组织采购，欢迎符合条件的投标人参加投标。</w:t>
      </w:r>
    </w:p>
    <w:p w14:paraId="296B6DC3">
      <w:pPr>
        <w:spacing w:line="420" w:lineRule="exact"/>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一、项目说明</w:t>
      </w:r>
      <w:bookmarkStart w:id="121" w:name="_GoBack"/>
      <w:bookmarkEnd w:id="121"/>
    </w:p>
    <w:p w14:paraId="20FC1FB7">
      <w:pPr>
        <w:spacing w:line="420" w:lineRule="exact"/>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1.项目名称：山东大学齐鲁医院（青岛）盆腔俯卧位底座、指型电离室、CT剂量测量模体、CTDI电离室采购项目</w:t>
      </w:r>
    </w:p>
    <w:p w14:paraId="7BCDB407">
      <w:pPr>
        <w:spacing w:line="420" w:lineRule="exact"/>
        <w:ind w:firstLine="480" w:firstLineChars="200"/>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2.项目编号：ZQHC370202822026</w:t>
      </w:r>
    </w:p>
    <w:p w14:paraId="0A729482">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3.预算金额：</w:t>
      </w:r>
      <w:r>
        <w:rPr>
          <w:rFonts w:ascii="Times New Roman" w:hAnsi="Times New Roman"/>
          <w:color w:val="auto"/>
          <w:sz w:val="24"/>
          <w:szCs w:val="24"/>
          <w:highlight w:val="none"/>
        </w:rPr>
        <w:t>35.9</w:t>
      </w:r>
      <w:r>
        <w:rPr>
          <w:rFonts w:hint="eastAsia" w:ascii="宋体" w:hAnsi="宋体" w:cs="仿宋_GB2312"/>
          <w:color w:val="auto"/>
          <w:sz w:val="24"/>
          <w:szCs w:val="24"/>
          <w:highlight w:val="none"/>
        </w:rPr>
        <w:t>万元（人民币）</w:t>
      </w:r>
    </w:p>
    <w:p w14:paraId="10A81236">
      <w:pPr>
        <w:spacing w:line="420" w:lineRule="exact"/>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二、项目概况和招标范围</w:t>
      </w:r>
    </w:p>
    <w:p w14:paraId="67338451">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规模：</w:t>
      </w:r>
    </w:p>
    <w:p w14:paraId="0AB8E518">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第一包：盆腔俯卧位底座，预算金额</w:t>
      </w:r>
      <w:r>
        <w:rPr>
          <w:rFonts w:hint="eastAsia" w:ascii="Times New Roman" w:hAnsi="Times New Roman"/>
          <w:color w:val="auto"/>
          <w:sz w:val="24"/>
          <w:szCs w:val="24"/>
          <w:highlight w:val="none"/>
        </w:rPr>
        <w:t>9.6</w:t>
      </w:r>
      <w:r>
        <w:rPr>
          <w:rFonts w:hint="eastAsia" w:ascii="宋体" w:hAnsi="宋体" w:cs="仿宋_GB2312"/>
          <w:color w:val="auto"/>
          <w:sz w:val="24"/>
          <w:szCs w:val="24"/>
          <w:highlight w:val="none"/>
        </w:rPr>
        <w:t>万元；</w:t>
      </w:r>
    </w:p>
    <w:p w14:paraId="5F8A3C0B">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第二包：指型电离室，预算金额</w:t>
      </w:r>
      <w:r>
        <w:rPr>
          <w:rFonts w:hint="eastAsia" w:ascii="Times New Roman" w:hAnsi="Times New Roman"/>
          <w:color w:val="auto"/>
          <w:sz w:val="24"/>
          <w:szCs w:val="24"/>
          <w:highlight w:val="none"/>
        </w:rPr>
        <w:t>9</w:t>
      </w:r>
      <w:r>
        <w:rPr>
          <w:rFonts w:hint="eastAsia" w:ascii="宋体" w:hAnsi="宋体" w:cs="仿宋_GB2312"/>
          <w:color w:val="auto"/>
          <w:sz w:val="24"/>
          <w:szCs w:val="24"/>
          <w:highlight w:val="none"/>
        </w:rPr>
        <w:t>万元；</w:t>
      </w:r>
    </w:p>
    <w:p w14:paraId="046E2984">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第三包：CT剂量测量模体、CTDI电离室，预算金额</w:t>
      </w:r>
      <w:r>
        <w:rPr>
          <w:rFonts w:hint="eastAsia" w:ascii="Times New Roman" w:hAnsi="Times New Roman"/>
          <w:color w:val="auto"/>
          <w:sz w:val="24"/>
          <w:szCs w:val="24"/>
          <w:highlight w:val="none"/>
        </w:rPr>
        <w:t>17.3</w:t>
      </w:r>
      <w:r>
        <w:rPr>
          <w:rFonts w:hint="eastAsia" w:ascii="宋体" w:hAnsi="宋体" w:cs="仿宋_GB2312"/>
          <w:color w:val="auto"/>
          <w:sz w:val="24"/>
          <w:szCs w:val="24"/>
          <w:highlight w:val="none"/>
        </w:rPr>
        <w:t>万元。</w:t>
      </w:r>
    </w:p>
    <w:p w14:paraId="4CCF549F">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范围：本采购项目划分为3个包，本次采购为其中的：第一包：盆腔俯卧位底座；第二包：指型电离室；第三包：CT剂量测量模体、CTDI电离室。</w:t>
      </w:r>
    </w:p>
    <w:p w14:paraId="1031AEC1">
      <w:pPr>
        <w:spacing w:line="420" w:lineRule="exact"/>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三、投标人资格要求：</w:t>
      </w:r>
    </w:p>
    <w:p w14:paraId="65DC0902">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1.满足《中华人民共和国政府采购法》第二十二条规定。</w:t>
      </w:r>
    </w:p>
    <w:p w14:paraId="37088105">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2.投标人须按照国家最新的《医疗器械监督管理条例》的规定生产或经营医疗器械。</w:t>
      </w:r>
    </w:p>
    <w:p w14:paraId="4162D3C8">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3.投标人所投产品为医疗器械的须提供所投产品医疗器械注册证或医疗器械备案凭证。</w:t>
      </w:r>
    </w:p>
    <w:p w14:paraId="1C1ABBB5">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4</w:t>
      </w:r>
      <w:r>
        <w:rPr>
          <w:rFonts w:ascii="宋体" w:hAnsi="宋体" w:cs="仿宋_GB2312"/>
          <w:color w:val="auto"/>
          <w:kern w:val="1"/>
          <w:sz w:val="24"/>
          <w:szCs w:val="24"/>
          <w:highlight w:val="none"/>
        </w:rPr>
        <w:t>.</w:t>
      </w:r>
      <w:r>
        <w:rPr>
          <w:rFonts w:hint="eastAsia" w:ascii="宋体" w:hAnsi="宋体" w:cs="仿宋_GB2312"/>
          <w:color w:val="auto"/>
          <w:kern w:val="1"/>
          <w:sz w:val="24"/>
          <w:szCs w:val="24"/>
          <w:highlight w:val="none"/>
        </w:rPr>
        <w:t>通过“信用中国”网站（www.creditchina.gov.cn）、中国政府采购网（www.ccgp.gov.cn）、“信用中国（山东）”网站（credit.shandong.gov.cn）、“信用中国（山东青岛）”网站（www.qingdao.gov.cn/credit）查询，未被列入失信被执行人、重大税收违法失信主体、政府采购严重违法失信行为记录名单。</w:t>
      </w:r>
    </w:p>
    <w:p w14:paraId="710F6075">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5</w:t>
      </w:r>
      <w:r>
        <w:rPr>
          <w:rFonts w:ascii="宋体" w:hAnsi="宋体" w:cs="仿宋_GB2312"/>
          <w:color w:val="auto"/>
          <w:kern w:val="1"/>
          <w:sz w:val="24"/>
          <w:szCs w:val="24"/>
          <w:highlight w:val="none"/>
        </w:rPr>
        <w:t>.</w:t>
      </w:r>
      <w:r>
        <w:rPr>
          <w:rFonts w:hint="eastAsia" w:ascii="宋体" w:hAnsi="宋体" w:cs="仿宋_GB2312"/>
          <w:color w:val="auto"/>
          <w:kern w:val="1"/>
          <w:sz w:val="24"/>
          <w:szCs w:val="24"/>
          <w:highlight w:val="none"/>
        </w:rPr>
        <w:t>单位负责人为同一人或者存在直接控股、管理关系的不同投标人，不得参加同一合同项下的采购活动。</w:t>
      </w:r>
    </w:p>
    <w:p w14:paraId="2B284D87">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6</w:t>
      </w:r>
      <w:r>
        <w:rPr>
          <w:rFonts w:ascii="宋体" w:hAnsi="宋体" w:cs="仿宋_GB2312"/>
          <w:color w:val="auto"/>
          <w:kern w:val="1"/>
          <w:sz w:val="24"/>
          <w:szCs w:val="24"/>
          <w:highlight w:val="none"/>
        </w:rPr>
        <w:t>.</w:t>
      </w:r>
      <w:r>
        <w:rPr>
          <w:rFonts w:hint="eastAsia" w:ascii="宋体" w:hAnsi="宋体" w:cs="仿宋_GB2312"/>
          <w:color w:val="auto"/>
          <w:kern w:val="1"/>
          <w:sz w:val="24"/>
          <w:szCs w:val="24"/>
          <w:highlight w:val="none"/>
        </w:rPr>
        <w:t>本项目不接受联合体投标。</w:t>
      </w:r>
    </w:p>
    <w:p w14:paraId="47754125">
      <w:pPr>
        <w:spacing w:line="420" w:lineRule="exact"/>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四、招标文件的获取</w:t>
      </w:r>
    </w:p>
    <w:p w14:paraId="55A33C16">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获取时间：2026年8月</w:t>
      </w:r>
      <w:r>
        <w:rPr>
          <w:rFonts w:hint="eastAsia" w:ascii="宋体" w:hAnsi="宋体" w:cs="仿宋_GB2312"/>
          <w:color w:val="auto"/>
          <w:kern w:val="1"/>
          <w:sz w:val="24"/>
          <w:szCs w:val="24"/>
          <w:highlight w:val="none"/>
          <w:lang w:val="en-US" w:eastAsia="zh-CN"/>
        </w:rPr>
        <w:t>25</w:t>
      </w:r>
      <w:r>
        <w:rPr>
          <w:rFonts w:hint="eastAsia" w:ascii="宋体" w:hAnsi="宋体" w:cs="仿宋_GB2312"/>
          <w:color w:val="auto"/>
          <w:kern w:val="1"/>
          <w:sz w:val="24"/>
          <w:szCs w:val="24"/>
          <w:highlight w:val="none"/>
        </w:rPr>
        <w:t>日</w:t>
      </w:r>
      <w:r>
        <w:rPr>
          <w:rFonts w:hint="eastAsia" w:ascii="宋体" w:hAnsi="宋体" w:cs="仿宋_GB2312"/>
          <w:color w:val="auto"/>
          <w:sz w:val="24"/>
          <w:szCs w:val="24"/>
          <w:highlight w:val="none"/>
        </w:rPr>
        <w:t>9时00分</w:t>
      </w:r>
      <w:r>
        <w:rPr>
          <w:rFonts w:hint="eastAsia" w:ascii="宋体" w:hAnsi="宋体" w:cs="仿宋_GB2312"/>
          <w:color w:val="auto"/>
          <w:kern w:val="1"/>
          <w:sz w:val="24"/>
          <w:szCs w:val="24"/>
          <w:highlight w:val="none"/>
        </w:rPr>
        <w:t>至2026年8月</w:t>
      </w:r>
      <w:r>
        <w:rPr>
          <w:rFonts w:hint="eastAsia" w:ascii="宋体" w:hAnsi="宋体" w:cs="仿宋_GB2312"/>
          <w:color w:val="auto"/>
          <w:kern w:val="1"/>
          <w:sz w:val="24"/>
          <w:szCs w:val="24"/>
          <w:highlight w:val="none"/>
          <w:lang w:val="en-US" w:eastAsia="zh-CN"/>
        </w:rPr>
        <w:t>31</w:t>
      </w:r>
      <w:r>
        <w:rPr>
          <w:rFonts w:hint="eastAsia" w:ascii="宋体" w:hAnsi="宋体" w:cs="仿宋_GB2312"/>
          <w:color w:val="auto"/>
          <w:kern w:val="1"/>
          <w:sz w:val="24"/>
          <w:szCs w:val="24"/>
          <w:highlight w:val="none"/>
        </w:rPr>
        <w:t>日</w:t>
      </w:r>
      <w:r>
        <w:rPr>
          <w:rFonts w:hint="eastAsia" w:ascii="宋体" w:hAnsi="宋体" w:cs="仿宋_GB2312"/>
          <w:color w:val="auto"/>
          <w:sz w:val="24"/>
          <w:szCs w:val="24"/>
          <w:highlight w:val="none"/>
        </w:rPr>
        <w:t>17时00分（北京时间）。</w:t>
      </w:r>
    </w:p>
    <w:p w14:paraId="5A181888">
      <w:pPr>
        <w:spacing w:line="420" w:lineRule="exact"/>
        <w:ind w:firstLine="480" w:firstLineChars="200"/>
        <w:rPr>
          <w:rFonts w:hint="eastAsia" w:ascii="宋体" w:hAnsi="宋体" w:cs="仿宋_GB2312"/>
          <w:color w:val="auto"/>
          <w:kern w:val="1"/>
          <w:sz w:val="24"/>
          <w:szCs w:val="24"/>
          <w:highlight w:val="none"/>
          <w:lang w:eastAsia="zh-CN"/>
        </w:rPr>
      </w:pPr>
      <w:r>
        <w:rPr>
          <w:rFonts w:hint="eastAsia" w:ascii="宋体" w:hAnsi="宋体" w:cs="仿宋_GB2312"/>
          <w:color w:val="auto"/>
          <w:kern w:val="1"/>
          <w:sz w:val="24"/>
          <w:szCs w:val="24"/>
          <w:highlight w:val="none"/>
        </w:rPr>
        <w:t>获取方式：（1）现场获取：按照上述时间携带营业执照复印件到青岛市市南区山东路17号海信创业中心9楼903室获取招标文件；（2）线上电子邮箱获取：凡有意参加本项目的潜在投标人请登录中青汇采百度网盘（https://pan.baidu.com/s/1GPPtiMek3Crpiq-OTh8-Gg，提取码：zqhc）在获取招标文件规定时间内下载并填写报名表，请将报名表、营业执照复印件、标书费汇款单发送到邮箱zqhc_sunna@163.com，邮件名称命名为“xxx（单位名称）+ xxx（项目名称）+xxx（报名标包）报名”，报名日期以标书款到账日期为准。标书费公对公账户电汇(账户信息如下:开户名称：山东中青汇采招标咨询有限公司，开户银行：交通银行股份有限公司青岛分行，银行账号</w:t>
      </w:r>
      <w:r>
        <w:rPr>
          <w:rFonts w:hint="eastAsia" w:ascii="宋体" w:hAnsi="宋体" w:cs="仿宋_GB2312"/>
          <w:color w:val="auto"/>
          <w:kern w:val="1"/>
          <w:sz w:val="24"/>
          <w:szCs w:val="24"/>
          <w:highlight w:val="none"/>
          <w:lang w:eastAsia="zh-CN"/>
        </w:rPr>
        <w:t>：372005501013003299136）。</w:t>
      </w:r>
    </w:p>
    <w:p w14:paraId="762D46CB">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lang w:eastAsia="zh-CN"/>
        </w:rPr>
        <w:t>售价：￥300.00元，本公告包含的招标文件售价总</w:t>
      </w:r>
      <w:r>
        <w:rPr>
          <w:rFonts w:hint="eastAsia" w:ascii="宋体" w:hAnsi="宋体" w:cs="仿宋_GB2312"/>
          <w:color w:val="auto"/>
          <w:kern w:val="1"/>
          <w:sz w:val="24"/>
          <w:szCs w:val="24"/>
          <w:highlight w:val="none"/>
        </w:rPr>
        <w:t>和。</w:t>
      </w:r>
    </w:p>
    <w:p w14:paraId="372FCCFC">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注：招标文件电子版与纸质版具有同等效力，获取招标文件成功不代表资格审查的通过，招标文件售后不退。未按规定获取的采购文件不受法律保护，由此引起的一切后果由投标人自行承担。</w:t>
      </w:r>
    </w:p>
    <w:p w14:paraId="140B8EF5">
      <w:pPr>
        <w:spacing w:line="420" w:lineRule="exact"/>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五、投标文件的递交</w:t>
      </w:r>
    </w:p>
    <w:p w14:paraId="561BA7F5">
      <w:pPr>
        <w:spacing w:line="420" w:lineRule="exact"/>
        <w:ind w:firstLine="480" w:firstLineChars="200"/>
        <w:rPr>
          <w:rFonts w:hint="eastAsia" w:ascii="宋体" w:hAnsi="宋体" w:eastAsia="宋体" w:cs="仿宋_GB2312"/>
          <w:color w:val="auto"/>
          <w:kern w:val="1"/>
          <w:sz w:val="24"/>
          <w:szCs w:val="24"/>
          <w:highlight w:val="none"/>
          <w:lang w:eastAsia="zh-CN"/>
        </w:rPr>
      </w:pPr>
      <w:r>
        <w:rPr>
          <w:rFonts w:hint="eastAsia" w:ascii="宋体" w:hAnsi="宋体" w:cs="仿宋_GB2312"/>
          <w:color w:val="auto"/>
          <w:kern w:val="1"/>
          <w:sz w:val="24"/>
          <w:szCs w:val="24"/>
          <w:highlight w:val="none"/>
        </w:rPr>
        <w:t>递交截止时间：</w:t>
      </w:r>
      <w:r>
        <w:rPr>
          <w:rFonts w:hint="eastAsia" w:ascii="宋体" w:hAnsi="宋体" w:cs="仿宋_GB2312"/>
          <w:color w:val="auto"/>
          <w:sz w:val="24"/>
          <w:szCs w:val="24"/>
          <w:highlight w:val="none"/>
          <w:lang w:eastAsia="zh-CN"/>
        </w:rPr>
        <w:t>2026年9月14日</w:t>
      </w:r>
      <w:r>
        <w:rPr>
          <w:rFonts w:hint="eastAsia" w:ascii="宋体" w:hAnsi="宋体" w:cs="仿宋_GB2312"/>
          <w:color w:val="auto"/>
          <w:kern w:val="1"/>
          <w:sz w:val="24"/>
          <w:szCs w:val="24"/>
          <w:highlight w:val="none"/>
          <w:lang w:eastAsia="zh-CN"/>
        </w:rPr>
        <w:t>9时</w:t>
      </w:r>
      <w:r>
        <w:rPr>
          <w:rFonts w:hint="eastAsia" w:ascii="宋体" w:hAnsi="宋体" w:cs="仿宋_GB2312"/>
          <w:color w:val="auto"/>
          <w:sz w:val="24"/>
          <w:szCs w:val="24"/>
          <w:highlight w:val="none"/>
          <w:lang w:eastAsia="zh-CN"/>
        </w:rPr>
        <w:t>00分</w:t>
      </w:r>
    </w:p>
    <w:p w14:paraId="654DC185">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递交方式：</w:t>
      </w:r>
      <w:r>
        <w:rPr>
          <w:rFonts w:hint="eastAsia" w:ascii="宋体" w:hAnsi="宋体" w:cs="仿宋_GB2312"/>
          <w:color w:val="auto"/>
          <w:kern w:val="1"/>
          <w:sz w:val="24"/>
          <w:szCs w:val="24"/>
          <w:highlight w:val="none"/>
          <w:lang w:eastAsia="zh-CN"/>
        </w:rPr>
        <w:t>青岛市市南区山东路17号海信创业中心9楼903第三会议室</w:t>
      </w:r>
      <w:r>
        <w:rPr>
          <w:rFonts w:hint="eastAsia" w:ascii="宋体" w:hAnsi="宋体" w:cs="仿宋_GB2312"/>
          <w:color w:val="auto"/>
          <w:kern w:val="1"/>
          <w:sz w:val="24"/>
          <w:szCs w:val="24"/>
          <w:highlight w:val="none"/>
        </w:rPr>
        <w:t>纸质文件递交。</w:t>
      </w:r>
    </w:p>
    <w:p w14:paraId="4A7DD575">
      <w:pPr>
        <w:spacing w:line="420" w:lineRule="exact"/>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六、开标时间及地点</w:t>
      </w:r>
    </w:p>
    <w:p w14:paraId="5C434A79">
      <w:pPr>
        <w:spacing w:line="420" w:lineRule="exact"/>
        <w:ind w:firstLine="480" w:firstLineChars="200"/>
        <w:rPr>
          <w:rFonts w:hint="eastAsia" w:ascii="宋体" w:hAnsi="宋体" w:eastAsia="宋体" w:cs="仿宋_GB2312"/>
          <w:color w:val="auto"/>
          <w:kern w:val="1"/>
          <w:sz w:val="24"/>
          <w:szCs w:val="24"/>
          <w:highlight w:val="none"/>
          <w:lang w:eastAsia="zh-CN"/>
        </w:rPr>
      </w:pPr>
      <w:r>
        <w:rPr>
          <w:rFonts w:hint="eastAsia" w:ascii="宋体" w:hAnsi="宋体" w:cs="仿宋_GB2312"/>
          <w:color w:val="auto"/>
          <w:kern w:val="1"/>
          <w:sz w:val="24"/>
          <w:szCs w:val="24"/>
          <w:highlight w:val="none"/>
        </w:rPr>
        <w:t>时间：</w:t>
      </w:r>
      <w:r>
        <w:rPr>
          <w:rFonts w:hint="eastAsia" w:ascii="宋体" w:hAnsi="宋体" w:cs="仿宋_GB2312"/>
          <w:color w:val="auto"/>
          <w:sz w:val="24"/>
          <w:szCs w:val="24"/>
          <w:highlight w:val="none"/>
          <w:lang w:eastAsia="zh-CN"/>
        </w:rPr>
        <w:t>2026年9月14日9时00分</w:t>
      </w:r>
    </w:p>
    <w:p w14:paraId="44FC1C57">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地点：</w:t>
      </w:r>
      <w:r>
        <w:rPr>
          <w:rFonts w:hint="eastAsia" w:ascii="宋体" w:hAnsi="宋体" w:cs="仿宋_GB2312"/>
          <w:color w:val="auto"/>
          <w:kern w:val="1"/>
          <w:sz w:val="24"/>
          <w:szCs w:val="24"/>
          <w:highlight w:val="none"/>
          <w:lang w:eastAsia="zh-CN"/>
        </w:rPr>
        <w:t>青岛市市南区山东路17号海信创业中心9楼903第三会议室</w:t>
      </w:r>
      <w:r>
        <w:rPr>
          <w:rFonts w:hint="eastAsia" w:ascii="宋体" w:hAnsi="宋体" w:cs="仿宋_GB2312"/>
          <w:color w:val="auto"/>
          <w:kern w:val="1"/>
          <w:sz w:val="24"/>
          <w:szCs w:val="24"/>
          <w:highlight w:val="none"/>
        </w:rPr>
        <w:t>。</w:t>
      </w:r>
    </w:p>
    <w:p w14:paraId="73CF15EA">
      <w:pPr>
        <w:spacing w:line="420" w:lineRule="exact"/>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七、其他</w:t>
      </w:r>
    </w:p>
    <w:p w14:paraId="5DA6659A">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1.公告期限：自招标公告发布之日起5个工作日。</w:t>
      </w:r>
    </w:p>
    <w:p w14:paraId="4B670F01">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2.公告媒介：本次招标公告在</w:t>
      </w:r>
      <w:r>
        <w:rPr>
          <w:rFonts w:hint="eastAsia" w:ascii="宋体" w:hAnsi="宋体" w:cs="仿宋_GB2312"/>
          <w:color w:val="auto"/>
          <w:kern w:val="1"/>
          <w:sz w:val="24"/>
          <w:szCs w:val="24"/>
          <w:highlight w:val="none"/>
        </w:rPr>
        <w:t>中国招标投标公共服务平台和山东大学齐鲁医院（青岛）</w:t>
      </w:r>
      <w:r>
        <w:rPr>
          <w:rFonts w:hint="eastAsia" w:ascii="宋体" w:hAnsi="宋体" w:cs="仿宋_GB2312"/>
          <w:color w:val="auto"/>
          <w:kern w:val="1"/>
          <w:sz w:val="24"/>
          <w:szCs w:val="24"/>
          <w:highlight w:val="none"/>
        </w:rPr>
        <w:t>网站上发布。</w:t>
      </w:r>
    </w:p>
    <w:p w14:paraId="447C9CEB">
      <w:pPr>
        <w:spacing w:line="420" w:lineRule="exact"/>
        <w:ind w:firstLine="482" w:firstLineChars="200"/>
        <w:rPr>
          <w:rFonts w:ascii="宋体" w:hAnsi="宋体" w:cs="楷体_GB2312"/>
          <w:b/>
          <w:color w:val="auto"/>
          <w:kern w:val="1"/>
          <w:sz w:val="24"/>
          <w:szCs w:val="24"/>
          <w:highlight w:val="none"/>
        </w:rPr>
      </w:pPr>
      <w:r>
        <w:rPr>
          <w:rFonts w:hint="eastAsia" w:ascii="宋体" w:hAnsi="宋体" w:cs="楷体_GB2312"/>
          <w:b/>
          <w:color w:val="auto"/>
          <w:kern w:val="1"/>
          <w:sz w:val="24"/>
          <w:szCs w:val="24"/>
          <w:highlight w:val="none"/>
        </w:rPr>
        <w:t>八、凡对本次采购提出询问，请按以下方式联系。</w:t>
      </w:r>
    </w:p>
    <w:p w14:paraId="56CA91FD">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采 购 人：山东大学齐鲁医院（青岛）</w:t>
      </w:r>
    </w:p>
    <w:p w14:paraId="46C11D54">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 xml:space="preserve">地    址：青岛市市北区合肥路758号 </w:t>
      </w:r>
    </w:p>
    <w:p w14:paraId="794C202C">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联 系 人：王老师、姜老师</w:t>
      </w:r>
    </w:p>
    <w:p w14:paraId="12FDB7F2">
      <w:pPr>
        <w:spacing w:line="420" w:lineRule="exact"/>
        <w:ind w:firstLine="480" w:firstLineChars="200"/>
        <w:rPr>
          <w:rFonts w:ascii="Times New Roman" w:hAnsi="Times New Roman"/>
          <w:color w:val="auto"/>
          <w:kern w:val="1"/>
          <w:sz w:val="24"/>
          <w:szCs w:val="24"/>
          <w:highlight w:val="none"/>
        </w:rPr>
      </w:pPr>
      <w:r>
        <w:rPr>
          <w:rFonts w:hint="eastAsia" w:ascii="宋体" w:hAnsi="宋体" w:cs="仿宋_GB2312"/>
          <w:color w:val="auto"/>
          <w:kern w:val="1"/>
          <w:sz w:val="24"/>
          <w:szCs w:val="24"/>
          <w:highlight w:val="none"/>
        </w:rPr>
        <w:t>电    话：</w:t>
      </w:r>
      <w:r>
        <w:rPr>
          <w:rFonts w:ascii="Times New Roman" w:hAnsi="Times New Roman"/>
          <w:color w:val="auto"/>
          <w:kern w:val="1"/>
          <w:sz w:val="24"/>
          <w:szCs w:val="24"/>
          <w:highlight w:val="none"/>
        </w:rPr>
        <w:t>0532-66852882、0532-66852884</w:t>
      </w:r>
    </w:p>
    <w:p w14:paraId="292BE28F">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采购代理机构：</w:t>
      </w:r>
      <w:r>
        <w:rPr>
          <w:rFonts w:hint="eastAsia" w:ascii="宋体" w:hAnsi="宋体" w:cs="仿宋_GB2312"/>
          <w:color w:val="auto"/>
          <w:kern w:val="1"/>
          <w:sz w:val="24"/>
          <w:szCs w:val="24"/>
          <w:highlight w:val="none"/>
          <w:lang w:val="zh-CN"/>
        </w:rPr>
        <w:t>山东中青汇采招标咨询有限公司</w:t>
      </w:r>
    </w:p>
    <w:p w14:paraId="227DA423">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地    址：</w:t>
      </w:r>
      <w:r>
        <w:rPr>
          <w:rFonts w:hint="eastAsia" w:ascii="宋体" w:hAnsi="宋体" w:cs="仿宋_GB2312"/>
          <w:color w:val="auto"/>
          <w:kern w:val="1"/>
          <w:sz w:val="24"/>
          <w:szCs w:val="24"/>
          <w:highlight w:val="none"/>
          <w:lang w:val="zh-CN"/>
        </w:rPr>
        <w:t>青岛市市南区山东路17号海信创业中心903室</w:t>
      </w:r>
    </w:p>
    <w:p w14:paraId="31EB4B7C">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联 系 人：</w:t>
      </w:r>
      <w:r>
        <w:rPr>
          <w:rFonts w:hint="eastAsia" w:ascii="宋体" w:hAnsi="宋体" w:cs="仿宋_GB2312"/>
          <w:color w:val="auto"/>
          <w:kern w:val="1"/>
          <w:sz w:val="24"/>
          <w:szCs w:val="24"/>
          <w:highlight w:val="none"/>
          <w:lang w:val="zh-CN"/>
        </w:rPr>
        <w:t>孙娜、于凌</w:t>
      </w:r>
    </w:p>
    <w:p w14:paraId="39DFFA50">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电    话：</w:t>
      </w:r>
      <w:r>
        <w:rPr>
          <w:rFonts w:ascii="Times New Roman" w:hAnsi="Times New Roman"/>
          <w:color w:val="auto"/>
          <w:kern w:val="1"/>
          <w:sz w:val="24"/>
          <w:szCs w:val="24"/>
          <w:highlight w:val="none"/>
          <w:lang w:val="zh-CN"/>
        </w:rPr>
        <w:t>0532-</w:t>
      </w:r>
      <w:r>
        <w:rPr>
          <w:rFonts w:ascii="Times New Roman" w:hAnsi="Times New Roman"/>
          <w:color w:val="auto"/>
          <w:kern w:val="1"/>
          <w:sz w:val="24"/>
          <w:szCs w:val="24"/>
          <w:highlight w:val="none"/>
        </w:rPr>
        <w:t>85859809</w:t>
      </w:r>
    </w:p>
    <w:p w14:paraId="3F8B6130">
      <w:pPr>
        <w:spacing w:line="420" w:lineRule="exact"/>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电子邮件：zqhc_sunna@163.com</w:t>
      </w:r>
    </w:p>
    <w:bookmarkEnd w:id="1"/>
    <w:p w14:paraId="2EE80AF7">
      <w:pPr>
        <w:spacing w:after="312" w:afterLines="100" w:line="420" w:lineRule="exact"/>
        <w:jc w:val="center"/>
        <w:outlineLvl w:val="1"/>
        <w:rPr>
          <w:rFonts w:ascii="黑体" w:hAnsi="黑体" w:eastAsia="黑体" w:cs="宋体"/>
          <w:color w:val="auto"/>
          <w:sz w:val="28"/>
          <w:szCs w:val="28"/>
          <w:highlight w:val="none"/>
        </w:rPr>
        <w:sectPr>
          <w:footerReference r:id="rId3" w:type="default"/>
          <w:pgSz w:w="11906" w:h="16838"/>
          <w:pgMar w:top="1418" w:right="1418" w:bottom="1418" w:left="1418" w:header="851" w:footer="992" w:gutter="0"/>
          <w:pgNumType w:start="1"/>
          <w:cols w:space="720" w:num="1"/>
          <w:docGrid w:type="lines" w:linePitch="312" w:charSpace="0"/>
        </w:sectPr>
      </w:pPr>
      <w:bookmarkStart w:id="2" w:name="_Toc18599"/>
    </w:p>
    <w:p w14:paraId="3D101836">
      <w:pPr>
        <w:spacing w:after="312" w:afterLines="100"/>
        <w:jc w:val="center"/>
        <w:outlineLvl w:val="1"/>
        <w:rPr>
          <w:rFonts w:ascii="黑体" w:hAnsi="黑体" w:eastAsia="黑体" w:cs="宋体"/>
          <w:color w:val="auto"/>
          <w:sz w:val="28"/>
          <w:szCs w:val="28"/>
          <w:highlight w:val="none"/>
        </w:rPr>
      </w:pPr>
      <w:r>
        <w:rPr>
          <w:rFonts w:hint="eastAsia" w:ascii="黑体" w:hAnsi="黑体" w:eastAsia="黑体" w:cs="宋体"/>
          <w:color w:val="auto"/>
          <w:sz w:val="28"/>
          <w:szCs w:val="28"/>
          <w:highlight w:val="none"/>
        </w:rPr>
        <w:t>第二章  投标人须知前附表</w:t>
      </w:r>
      <w:bookmarkEnd w:id="2"/>
    </w:p>
    <w:tbl>
      <w:tblPr>
        <w:tblStyle w:val="24"/>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693"/>
        <w:gridCol w:w="5634"/>
      </w:tblGrid>
      <w:tr w14:paraId="0F64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2EEC7DD7">
            <w:pPr>
              <w:tabs>
                <w:tab w:val="left" w:pos="7665"/>
              </w:tabs>
              <w:jc w:val="center"/>
              <w:rPr>
                <w:rFonts w:ascii="楷体_GB2312" w:hAnsi="楷体_GB2312" w:eastAsia="楷体_GB2312" w:cs="楷体_GB2312"/>
                <w:color w:val="auto"/>
                <w:sz w:val="24"/>
                <w:szCs w:val="24"/>
                <w:highlight w:val="none"/>
                <w:lang w:val="zh-CN"/>
              </w:rPr>
            </w:pPr>
            <w:r>
              <w:rPr>
                <w:rFonts w:hint="eastAsia" w:ascii="楷体_GB2312" w:hAnsi="楷体_GB2312" w:eastAsia="楷体_GB2312" w:cs="楷体_GB2312"/>
                <w:color w:val="auto"/>
                <w:sz w:val="24"/>
                <w:szCs w:val="24"/>
                <w:highlight w:val="none"/>
                <w:lang w:val="zh-CN"/>
              </w:rPr>
              <w:t>序号</w:t>
            </w:r>
          </w:p>
        </w:tc>
        <w:tc>
          <w:tcPr>
            <w:tcW w:w="2693" w:type="dxa"/>
            <w:vAlign w:val="center"/>
          </w:tcPr>
          <w:p w14:paraId="5DB8BEDB">
            <w:pPr>
              <w:tabs>
                <w:tab w:val="left" w:pos="7665"/>
              </w:tabs>
              <w:jc w:val="center"/>
              <w:rPr>
                <w:rFonts w:ascii="楷体_GB2312" w:hAnsi="楷体_GB2312" w:eastAsia="楷体_GB2312" w:cs="楷体_GB2312"/>
                <w:color w:val="auto"/>
                <w:sz w:val="24"/>
                <w:szCs w:val="24"/>
                <w:highlight w:val="none"/>
                <w:lang w:val="zh-CN"/>
              </w:rPr>
            </w:pPr>
            <w:r>
              <w:rPr>
                <w:rFonts w:hint="eastAsia" w:ascii="楷体_GB2312" w:hAnsi="楷体_GB2312" w:eastAsia="楷体_GB2312" w:cs="楷体_GB2312"/>
                <w:color w:val="auto"/>
                <w:sz w:val="24"/>
                <w:szCs w:val="24"/>
                <w:highlight w:val="none"/>
                <w:lang w:val="zh-CN"/>
              </w:rPr>
              <w:t>条款名称</w:t>
            </w:r>
          </w:p>
        </w:tc>
        <w:tc>
          <w:tcPr>
            <w:tcW w:w="5634" w:type="dxa"/>
            <w:vAlign w:val="center"/>
          </w:tcPr>
          <w:p w14:paraId="06270257">
            <w:pPr>
              <w:tabs>
                <w:tab w:val="left" w:pos="7665"/>
              </w:tabs>
              <w:jc w:val="center"/>
              <w:rPr>
                <w:rFonts w:ascii="楷体_GB2312" w:hAnsi="楷体_GB2312" w:eastAsia="楷体_GB2312" w:cs="楷体_GB2312"/>
                <w:color w:val="auto"/>
                <w:sz w:val="24"/>
                <w:szCs w:val="24"/>
                <w:highlight w:val="none"/>
                <w:lang w:val="zh-CN"/>
              </w:rPr>
            </w:pPr>
            <w:r>
              <w:rPr>
                <w:rFonts w:hint="eastAsia" w:ascii="楷体_GB2312" w:hAnsi="楷体_GB2312" w:eastAsia="楷体_GB2312" w:cs="楷体_GB2312"/>
                <w:color w:val="auto"/>
                <w:sz w:val="24"/>
                <w:szCs w:val="24"/>
                <w:highlight w:val="none"/>
                <w:lang w:val="zh-CN"/>
              </w:rPr>
              <w:t>编列内容</w:t>
            </w:r>
          </w:p>
        </w:tc>
      </w:tr>
      <w:tr w14:paraId="6067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4CFC2479">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w:t>
            </w:r>
          </w:p>
        </w:tc>
        <w:tc>
          <w:tcPr>
            <w:tcW w:w="2693" w:type="dxa"/>
            <w:vAlign w:val="center"/>
          </w:tcPr>
          <w:p w14:paraId="67FD602E">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采购人</w:t>
            </w:r>
          </w:p>
        </w:tc>
        <w:tc>
          <w:tcPr>
            <w:tcW w:w="5634" w:type="dxa"/>
            <w:vAlign w:val="center"/>
          </w:tcPr>
          <w:p w14:paraId="57FB6098">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山东大学齐鲁医院（青岛）</w:t>
            </w:r>
          </w:p>
        </w:tc>
      </w:tr>
      <w:tr w14:paraId="4EC3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2898DA79">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w:t>
            </w:r>
          </w:p>
        </w:tc>
        <w:tc>
          <w:tcPr>
            <w:tcW w:w="2693" w:type="dxa"/>
            <w:vAlign w:val="center"/>
          </w:tcPr>
          <w:p w14:paraId="25B06170">
            <w:pPr>
              <w:rPr>
                <w:rFonts w:ascii="宋体" w:hAnsi="宋体" w:cs="宋体"/>
                <w:color w:val="auto"/>
                <w:sz w:val="24"/>
                <w:szCs w:val="24"/>
                <w:highlight w:val="none"/>
              </w:rPr>
            </w:pPr>
            <w:r>
              <w:rPr>
                <w:rFonts w:hint="eastAsia" w:ascii="宋体" w:hAnsi="宋体" w:cs="宋体"/>
                <w:color w:val="auto"/>
                <w:sz w:val="24"/>
                <w:szCs w:val="24"/>
                <w:highlight w:val="none"/>
              </w:rPr>
              <w:t>采购代理机构</w:t>
            </w:r>
          </w:p>
        </w:tc>
        <w:tc>
          <w:tcPr>
            <w:tcW w:w="5634" w:type="dxa"/>
            <w:vAlign w:val="center"/>
          </w:tcPr>
          <w:p w14:paraId="2762E339">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山东中青汇采招标咨询有限公司</w:t>
            </w:r>
          </w:p>
        </w:tc>
      </w:tr>
      <w:tr w14:paraId="3B92A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7AA71E68">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3</w:t>
            </w:r>
          </w:p>
        </w:tc>
        <w:tc>
          <w:tcPr>
            <w:tcW w:w="2693" w:type="dxa"/>
            <w:vAlign w:val="center"/>
          </w:tcPr>
          <w:p w14:paraId="6A93131A">
            <w:pPr>
              <w:rPr>
                <w:rFonts w:ascii="宋体" w:hAnsi="宋体" w:cs="宋体"/>
                <w:color w:val="auto"/>
                <w:sz w:val="24"/>
                <w:szCs w:val="24"/>
                <w:highlight w:val="none"/>
              </w:rPr>
            </w:pPr>
            <w:r>
              <w:rPr>
                <w:rFonts w:hint="eastAsia" w:ascii="宋体" w:hAnsi="宋体" w:cs="宋体"/>
                <w:color w:val="auto"/>
                <w:sz w:val="24"/>
                <w:szCs w:val="24"/>
                <w:highlight w:val="none"/>
              </w:rPr>
              <w:t>项目名称</w:t>
            </w:r>
          </w:p>
        </w:tc>
        <w:tc>
          <w:tcPr>
            <w:tcW w:w="5634" w:type="dxa"/>
            <w:vAlign w:val="center"/>
          </w:tcPr>
          <w:p w14:paraId="20656745">
            <w:pPr>
              <w:rPr>
                <w:rFonts w:ascii="宋体" w:hAnsi="宋体" w:cs="宋体"/>
                <w:color w:val="auto"/>
                <w:sz w:val="24"/>
                <w:szCs w:val="24"/>
                <w:highlight w:val="none"/>
              </w:rPr>
            </w:pPr>
            <w:r>
              <w:rPr>
                <w:rFonts w:hint="eastAsia" w:ascii="宋体" w:hAnsi="宋体" w:cs="仿宋_GB2312"/>
                <w:color w:val="auto"/>
                <w:sz w:val="24"/>
                <w:szCs w:val="24"/>
                <w:highlight w:val="none"/>
              </w:rPr>
              <w:t>山东大学齐鲁医院（青岛）盆腔俯卧位底座、指型电离室、CT剂量测量模体、CTDI电离室采购项目</w:t>
            </w:r>
          </w:p>
        </w:tc>
      </w:tr>
      <w:tr w14:paraId="4FC2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17627935">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4</w:t>
            </w:r>
          </w:p>
        </w:tc>
        <w:tc>
          <w:tcPr>
            <w:tcW w:w="2693" w:type="dxa"/>
            <w:vAlign w:val="center"/>
          </w:tcPr>
          <w:p w14:paraId="1928AD4A">
            <w:pPr>
              <w:rPr>
                <w:rFonts w:ascii="宋体" w:hAnsi="宋体" w:cs="宋体"/>
                <w:color w:val="auto"/>
                <w:sz w:val="24"/>
                <w:szCs w:val="24"/>
                <w:highlight w:val="none"/>
              </w:rPr>
            </w:pPr>
            <w:r>
              <w:rPr>
                <w:rFonts w:hint="eastAsia" w:ascii="宋体" w:hAnsi="宋体" w:cs="宋体"/>
                <w:color w:val="auto"/>
                <w:sz w:val="24"/>
                <w:szCs w:val="24"/>
                <w:highlight w:val="none"/>
              </w:rPr>
              <w:t>分包情况</w:t>
            </w:r>
          </w:p>
        </w:tc>
        <w:tc>
          <w:tcPr>
            <w:tcW w:w="5634" w:type="dxa"/>
            <w:vAlign w:val="center"/>
          </w:tcPr>
          <w:p w14:paraId="30BEBB73">
            <w:pPr>
              <w:rPr>
                <w:rFonts w:ascii="宋体" w:hAnsi="宋体" w:cs="宋体"/>
                <w:color w:val="auto"/>
                <w:sz w:val="24"/>
                <w:szCs w:val="24"/>
                <w:highlight w:val="none"/>
              </w:rPr>
            </w:pPr>
            <w:r>
              <w:rPr>
                <w:rFonts w:hint="eastAsia" w:ascii="宋体" w:hAnsi="宋体" w:cs="宋体"/>
                <w:color w:val="auto"/>
                <w:sz w:val="24"/>
                <w:szCs w:val="24"/>
                <w:highlight w:val="none"/>
              </w:rPr>
              <w:t>本项目分为3个包，投标人可以选择1包或多包投标，投标人中标包数不受限制。</w:t>
            </w:r>
          </w:p>
        </w:tc>
      </w:tr>
      <w:tr w14:paraId="52EF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7D61F0DA">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5</w:t>
            </w:r>
          </w:p>
        </w:tc>
        <w:tc>
          <w:tcPr>
            <w:tcW w:w="2693" w:type="dxa"/>
            <w:vAlign w:val="center"/>
          </w:tcPr>
          <w:p w14:paraId="79B86807">
            <w:pPr>
              <w:rPr>
                <w:rFonts w:ascii="宋体" w:hAnsi="宋体" w:cs="宋体"/>
                <w:color w:val="auto"/>
                <w:sz w:val="24"/>
                <w:szCs w:val="24"/>
                <w:highlight w:val="none"/>
                <w:lang w:val="zh-CN"/>
              </w:rPr>
            </w:pPr>
            <w:r>
              <w:rPr>
                <w:rFonts w:hint="eastAsia" w:ascii="宋体" w:hAnsi="宋体" w:cs="宋体"/>
                <w:color w:val="auto"/>
                <w:sz w:val="24"/>
                <w:szCs w:val="24"/>
                <w:highlight w:val="none"/>
              </w:rPr>
              <w:t>资金来源</w:t>
            </w:r>
          </w:p>
        </w:tc>
        <w:tc>
          <w:tcPr>
            <w:tcW w:w="5634" w:type="dxa"/>
            <w:vAlign w:val="center"/>
          </w:tcPr>
          <w:p w14:paraId="629CA5C9">
            <w:pPr>
              <w:rPr>
                <w:rFonts w:ascii="宋体" w:hAnsi="宋体" w:cs="宋体"/>
                <w:color w:val="auto"/>
                <w:sz w:val="24"/>
                <w:szCs w:val="24"/>
                <w:highlight w:val="none"/>
                <w:lang w:val="zh-CN"/>
              </w:rPr>
            </w:pPr>
            <w:r>
              <w:rPr>
                <w:rFonts w:hint="eastAsia" w:ascii="宋体" w:hAnsi="宋体" w:cs="宋体"/>
                <w:color w:val="auto"/>
                <w:sz w:val="24"/>
                <w:szCs w:val="24"/>
                <w:highlight w:val="none"/>
              </w:rPr>
              <w:t>自筹</w:t>
            </w:r>
            <w:r>
              <w:rPr>
                <w:rFonts w:hint="eastAsia" w:ascii="宋体" w:hAnsi="宋体" w:cs="宋体"/>
                <w:color w:val="auto"/>
                <w:sz w:val="24"/>
                <w:szCs w:val="24"/>
                <w:highlight w:val="none"/>
                <w:lang w:val="zh-CN"/>
              </w:rPr>
              <w:t>资金100%</w:t>
            </w:r>
          </w:p>
        </w:tc>
      </w:tr>
      <w:tr w14:paraId="12510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C5DAB39">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6</w:t>
            </w:r>
          </w:p>
        </w:tc>
        <w:tc>
          <w:tcPr>
            <w:tcW w:w="2693" w:type="dxa"/>
            <w:vAlign w:val="center"/>
          </w:tcPr>
          <w:p w14:paraId="280153F8">
            <w:pPr>
              <w:rPr>
                <w:rFonts w:ascii="宋体" w:hAnsi="宋体" w:cs="宋体"/>
                <w:color w:val="auto"/>
                <w:sz w:val="24"/>
                <w:szCs w:val="24"/>
                <w:highlight w:val="none"/>
              </w:rPr>
            </w:pPr>
            <w:r>
              <w:rPr>
                <w:rFonts w:hint="eastAsia" w:ascii="宋体" w:hAnsi="宋体" w:cs="宋体"/>
                <w:color w:val="auto"/>
                <w:sz w:val="24"/>
                <w:szCs w:val="24"/>
                <w:highlight w:val="none"/>
              </w:rPr>
              <w:t>是否接受联合体投标</w:t>
            </w:r>
          </w:p>
        </w:tc>
        <w:tc>
          <w:tcPr>
            <w:tcW w:w="5634" w:type="dxa"/>
            <w:vAlign w:val="center"/>
          </w:tcPr>
          <w:p w14:paraId="6ACD1074">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不接受</w:t>
            </w:r>
          </w:p>
          <w:p w14:paraId="1448D82F">
            <w:pPr>
              <w:rPr>
                <w:rFonts w:ascii="宋体" w:hAnsi="宋体" w:cs="宋体"/>
                <w:color w:val="auto"/>
                <w:sz w:val="24"/>
                <w:szCs w:val="24"/>
                <w:highlight w:val="none"/>
              </w:rPr>
            </w:pPr>
            <w:r>
              <w:rPr>
                <w:rFonts w:hint="eastAsia" w:ascii="宋体" w:hAnsi="宋体" w:cs="宋体"/>
                <w:color w:val="auto"/>
                <w:sz w:val="24"/>
                <w:szCs w:val="24"/>
                <w:highlight w:val="none"/>
              </w:rPr>
              <w:t>□ 接受，应满足下列要求：</w:t>
            </w:r>
          </w:p>
        </w:tc>
      </w:tr>
      <w:tr w14:paraId="0BF8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01D23AF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7</w:t>
            </w:r>
          </w:p>
        </w:tc>
        <w:tc>
          <w:tcPr>
            <w:tcW w:w="2693" w:type="dxa"/>
            <w:vAlign w:val="center"/>
          </w:tcPr>
          <w:p w14:paraId="22A71ED8">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投标有效期</w:t>
            </w:r>
          </w:p>
        </w:tc>
        <w:tc>
          <w:tcPr>
            <w:tcW w:w="5634" w:type="dxa"/>
            <w:vAlign w:val="center"/>
          </w:tcPr>
          <w:p w14:paraId="4F94D24D">
            <w:pPr>
              <w:rPr>
                <w:rFonts w:ascii="宋体" w:hAnsi="宋体" w:cs="宋体"/>
                <w:color w:val="auto"/>
                <w:sz w:val="24"/>
                <w:szCs w:val="24"/>
                <w:highlight w:val="none"/>
                <w:lang w:val="zh-CN"/>
              </w:rPr>
            </w:pPr>
            <w:r>
              <w:rPr>
                <w:rFonts w:hint="eastAsia" w:ascii="宋体" w:hAnsi="宋体" w:cs="宋体"/>
                <w:color w:val="auto"/>
                <w:sz w:val="24"/>
                <w:szCs w:val="24"/>
                <w:highlight w:val="none"/>
              </w:rPr>
              <w:t>自投标截止之日起</w:t>
            </w:r>
            <w:r>
              <w:rPr>
                <w:rFonts w:hint="eastAsia" w:ascii="宋体" w:hAnsi="宋体" w:cs="宋体"/>
                <w:color w:val="auto"/>
                <w:sz w:val="24"/>
                <w:szCs w:val="24"/>
                <w:highlight w:val="none"/>
                <w:u w:val="single"/>
              </w:rPr>
              <w:t xml:space="preserve"> 90 </w:t>
            </w:r>
            <w:r>
              <w:rPr>
                <w:rFonts w:hint="eastAsia" w:ascii="宋体" w:hAnsi="宋体" w:cs="宋体"/>
                <w:color w:val="auto"/>
                <w:sz w:val="24"/>
                <w:szCs w:val="24"/>
                <w:highlight w:val="none"/>
              </w:rPr>
              <w:t>个日历天。</w:t>
            </w:r>
          </w:p>
        </w:tc>
      </w:tr>
      <w:tr w14:paraId="0CF1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3AC749C6">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8</w:t>
            </w:r>
          </w:p>
        </w:tc>
        <w:tc>
          <w:tcPr>
            <w:tcW w:w="2693" w:type="dxa"/>
            <w:vAlign w:val="center"/>
          </w:tcPr>
          <w:p w14:paraId="775F6DD5">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踏勘现场</w:t>
            </w:r>
          </w:p>
        </w:tc>
        <w:tc>
          <w:tcPr>
            <w:tcW w:w="5634" w:type="dxa"/>
            <w:vAlign w:val="center"/>
          </w:tcPr>
          <w:p w14:paraId="22C44A51">
            <w:pPr>
              <w:rPr>
                <w:rFonts w:ascii="宋体" w:hAnsi="宋体" w:cs="宋体"/>
                <w:color w:val="auto"/>
                <w:sz w:val="24"/>
                <w:szCs w:val="24"/>
                <w:highlight w:val="none"/>
                <w:lang w:val="zh-CN"/>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lang w:val="zh-CN"/>
              </w:rPr>
              <w:t xml:space="preserve"> 不组织，自行踏勘</w:t>
            </w:r>
          </w:p>
          <w:p w14:paraId="7F0F39B4">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 组织，踏勘时间：/。</w:t>
            </w:r>
          </w:p>
          <w:p w14:paraId="123A0203">
            <w:pPr>
              <w:tabs>
                <w:tab w:val="left" w:pos="7665"/>
              </w:tabs>
              <w:ind w:firstLine="1080" w:firstLineChars="45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踏勘地点：/。</w:t>
            </w:r>
          </w:p>
        </w:tc>
      </w:tr>
      <w:tr w14:paraId="0DA6A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408D020B">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9</w:t>
            </w:r>
          </w:p>
        </w:tc>
        <w:tc>
          <w:tcPr>
            <w:tcW w:w="2693" w:type="dxa"/>
            <w:vAlign w:val="center"/>
          </w:tcPr>
          <w:p w14:paraId="160E68CD">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履约保证金</w:t>
            </w:r>
          </w:p>
        </w:tc>
        <w:tc>
          <w:tcPr>
            <w:tcW w:w="5634" w:type="dxa"/>
            <w:vAlign w:val="center"/>
          </w:tcPr>
          <w:p w14:paraId="26600CAD">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不需要</w:t>
            </w:r>
          </w:p>
          <w:p w14:paraId="67EC34CB">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需要，履约保证金金额：中标合同金额的</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%（履约保证金须以支票、汇票、本票或者金融机构、担保机构出具的保函等非现金形式提交）。</w:t>
            </w:r>
          </w:p>
        </w:tc>
      </w:tr>
      <w:tr w14:paraId="1D5C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651C1397">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10</w:t>
            </w:r>
          </w:p>
        </w:tc>
        <w:tc>
          <w:tcPr>
            <w:tcW w:w="2693" w:type="dxa"/>
            <w:vAlign w:val="center"/>
          </w:tcPr>
          <w:p w14:paraId="58D34043">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采购代理服务费支付</w:t>
            </w:r>
          </w:p>
        </w:tc>
        <w:tc>
          <w:tcPr>
            <w:tcW w:w="5634" w:type="dxa"/>
            <w:vAlign w:val="center"/>
          </w:tcPr>
          <w:p w14:paraId="2F5711B6">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 由采购人支付</w:t>
            </w:r>
          </w:p>
          <w:p w14:paraId="70697F1D">
            <w:pPr>
              <w:rPr>
                <w:rFonts w:ascii="宋体" w:hAnsi="宋体" w:cs="宋体"/>
                <w:color w:val="auto"/>
                <w:sz w:val="24"/>
                <w:szCs w:val="24"/>
                <w:highlight w:val="none"/>
                <w:lang w:val="zh-CN"/>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lang w:val="zh-CN"/>
              </w:rPr>
              <w:t xml:space="preserve"> 由中标人支付，代理</w:t>
            </w:r>
            <w:r>
              <w:rPr>
                <w:rFonts w:hint="eastAsia" w:ascii="宋体" w:hAnsi="宋体" w:cs="宋体"/>
                <w:color w:val="auto"/>
                <w:sz w:val="24"/>
                <w:szCs w:val="24"/>
                <w:highlight w:val="none"/>
              </w:rPr>
              <w:t>服务</w:t>
            </w:r>
            <w:r>
              <w:rPr>
                <w:rFonts w:hint="eastAsia" w:ascii="宋体" w:hAnsi="宋体" w:cs="宋体"/>
                <w:color w:val="auto"/>
                <w:sz w:val="24"/>
                <w:szCs w:val="24"/>
                <w:highlight w:val="none"/>
                <w:lang w:val="zh-CN"/>
              </w:rPr>
              <w:t>费标准：参照《国家发展改革委办公厅关于招标代理服务收费有关问题的通知》(发改办价格[2003]857号)和国家计委关于《招标代理服务收费管理暂行办法》（计价格[2002]1980号）规定的“</w:t>
            </w:r>
            <w:r>
              <w:rPr>
                <w:rFonts w:hint="eastAsia" w:ascii="宋体" w:hAnsi="宋体" w:cs="宋体"/>
                <w:color w:val="auto"/>
                <w:sz w:val="24"/>
                <w:szCs w:val="24"/>
                <w:highlight w:val="none"/>
              </w:rPr>
              <w:t>货物</w:t>
            </w:r>
            <w:r>
              <w:rPr>
                <w:rFonts w:hint="eastAsia" w:ascii="宋体" w:hAnsi="宋体" w:cs="宋体"/>
                <w:color w:val="auto"/>
                <w:sz w:val="24"/>
                <w:szCs w:val="24"/>
                <w:highlight w:val="none"/>
                <w:lang w:val="zh-CN"/>
              </w:rPr>
              <w:t>类”收费标准下浮40%向采购代理机构交纳。代理服务费收费不足3000元的按照3000元收取。代理服务费由</w:t>
            </w:r>
            <w:r>
              <w:rPr>
                <w:rFonts w:hint="eastAsia" w:ascii="宋体" w:hAnsi="宋体" w:cs="宋体"/>
                <w:color w:val="auto"/>
                <w:sz w:val="24"/>
                <w:szCs w:val="24"/>
                <w:highlight w:val="none"/>
              </w:rPr>
              <w:t>投标人</w:t>
            </w:r>
            <w:r>
              <w:rPr>
                <w:rFonts w:hint="eastAsia" w:ascii="宋体" w:hAnsi="宋体" w:cs="宋体"/>
                <w:color w:val="auto"/>
                <w:sz w:val="24"/>
                <w:szCs w:val="24"/>
                <w:highlight w:val="none"/>
                <w:lang w:val="zh-CN"/>
              </w:rPr>
              <w:t>在报价时综合考虑，</w:t>
            </w:r>
            <w:r>
              <w:rPr>
                <w:rFonts w:hint="eastAsia" w:ascii="宋体" w:hAnsi="宋体" w:cs="宋体"/>
                <w:color w:val="auto"/>
                <w:sz w:val="24"/>
                <w:szCs w:val="24"/>
                <w:highlight w:val="none"/>
              </w:rPr>
              <w:t>投标</w:t>
            </w:r>
            <w:r>
              <w:rPr>
                <w:rFonts w:hint="eastAsia" w:ascii="宋体" w:hAnsi="宋体" w:cs="宋体"/>
                <w:color w:val="auto"/>
                <w:sz w:val="24"/>
                <w:szCs w:val="24"/>
                <w:highlight w:val="none"/>
                <w:lang w:val="zh-CN"/>
              </w:rPr>
              <w:t>报价中不单独列项。由</w:t>
            </w:r>
            <w:r>
              <w:rPr>
                <w:rFonts w:hint="eastAsia" w:ascii="宋体" w:hAnsi="宋体" w:cs="宋体"/>
                <w:color w:val="auto"/>
                <w:sz w:val="24"/>
                <w:szCs w:val="24"/>
                <w:highlight w:val="none"/>
              </w:rPr>
              <w:t>中标人</w:t>
            </w:r>
            <w:r>
              <w:rPr>
                <w:rFonts w:hint="eastAsia" w:ascii="宋体" w:hAnsi="宋体" w:cs="宋体"/>
                <w:color w:val="auto"/>
                <w:sz w:val="24"/>
                <w:szCs w:val="24"/>
                <w:highlight w:val="none"/>
                <w:lang w:val="zh-CN"/>
              </w:rPr>
              <w:t>于</w:t>
            </w:r>
            <w:r>
              <w:rPr>
                <w:rFonts w:hint="eastAsia" w:ascii="宋体" w:hAnsi="宋体" w:cs="宋体"/>
                <w:color w:val="auto"/>
                <w:sz w:val="24"/>
                <w:szCs w:val="24"/>
                <w:highlight w:val="none"/>
              </w:rPr>
              <w:t>中标</w:t>
            </w:r>
            <w:r>
              <w:rPr>
                <w:rFonts w:hint="eastAsia" w:ascii="宋体" w:hAnsi="宋体" w:cs="宋体"/>
                <w:color w:val="auto"/>
                <w:sz w:val="24"/>
                <w:szCs w:val="24"/>
                <w:highlight w:val="none"/>
                <w:lang w:val="zh-CN"/>
              </w:rPr>
              <w:t>后7日内向采购代理机构交纳。</w:t>
            </w:r>
          </w:p>
        </w:tc>
      </w:tr>
      <w:tr w14:paraId="3A9FA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28E59C2F">
            <w:pPr>
              <w:jc w:val="center"/>
              <w:rPr>
                <w:rFonts w:ascii="宋体" w:hAnsi="宋体" w:cs="宋体"/>
                <w:color w:val="auto"/>
                <w:sz w:val="24"/>
                <w:szCs w:val="24"/>
                <w:highlight w:val="none"/>
              </w:rPr>
            </w:pPr>
            <w:r>
              <w:rPr>
                <w:rFonts w:hint="eastAsia" w:ascii="宋体" w:hAnsi="宋体" w:cs="宋体"/>
                <w:color w:val="auto"/>
                <w:sz w:val="24"/>
                <w:szCs w:val="24"/>
                <w:highlight w:val="none"/>
              </w:rPr>
              <w:t>11</w:t>
            </w:r>
          </w:p>
        </w:tc>
        <w:tc>
          <w:tcPr>
            <w:tcW w:w="2693" w:type="dxa"/>
            <w:vAlign w:val="center"/>
          </w:tcPr>
          <w:p w14:paraId="3F0240B8">
            <w:pPr>
              <w:rPr>
                <w:rFonts w:ascii="宋体" w:hAnsi="宋体" w:cs="宋体"/>
                <w:color w:val="auto"/>
                <w:sz w:val="24"/>
                <w:szCs w:val="24"/>
                <w:highlight w:val="none"/>
              </w:rPr>
            </w:pPr>
            <w:r>
              <w:rPr>
                <w:rFonts w:hint="eastAsia" w:ascii="宋体" w:hAnsi="宋体" w:cs="宋体"/>
                <w:color w:val="auto"/>
                <w:sz w:val="24"/>
                <w:szCs w:val="24"/>
                <w:highlight w:val="none"/>
              </w:rPr>
              <w:t>构成招标文件的其他材料</w:t>
            </w:r>
          </w:p>
        </w:tc>
        <w:tc>
          <w:tcPr>
            <w:tcW w:w="5634" w:type="dxa"/>
            <w:vAlign w:val="center"/>
          </w:tcPr>
          <w:p w14:paraId="677FEC00">
            <w:pPr>
              <w:rPr>
                <w:rFonts w:ascii="宋体" w:hAnsi="宋体" w:cs="宋体"/>
                <w:color w:val="auto"/>
                <w:sz w:val="24"/>
                <w:szCs w:val="24"/>
                <w:highlight w:val="none"/>
              </w:rPr>
            </w:pPr>
            <w:r>
              <w:rPr>
                <w:rFonts w:hint="eastAsia" w:ascii="宋体" w:hAnsi="宋体" w:cs="宋体"/>
                <w:color w:val="auto"/>
                <w:sz w:val="24"/>
                <w:szCs w:val="24"/>
                <w:highlight w:val="none"/>
              </w:rPr>
              <w:t>采购人依法依规对招标文件所作的澄清和修改，构成招标文件的组成部分。</w:t>
            </w:r>
          </w:p>
        </w:tc>
      </w:tr>
      <w:tr w14:paraId="7428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C406109">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12</w:t>
            </w:r>
          </w:p>
        </w:tc>
        <w:tc>
          <w:tcPr>
            <w:tcW w:w="2693" w:type="dxa"/>
            <w:vAlign w:val="center"/>
          </w:tcPr>
          <w:p w14:paraId="611FC7F3">
            <w:pPr>
              <w:rPr>
                <w:rFonts w:ascii="宋体" w:hAnsi="宋体" w:cs="宋体"/>
                <w:color w:val="auto"/>
                <w:sz w:val="24"/>
                <w:szCs w:val="24"/>
                <w:highlight w:val="none"/>
                <w:lang w:val="zh-CN"/>
              </w:rPr>
            </w:pPr>
            <w:r>
              <w:rPr>
                <w:rFonts w:hint="eastAsia" w:ascii="宋体" w:hAnsi="宋体" w:cs="宋体"/>
                <w:color w:val="auto"/>
                <w:sz w:val="24"/>
                <w:szCs w:val="24"/>
                <w:highlight w:val="none"/>
              </w:rPr>
              <w:t>投标人要求澄清招标文件的截止时间</w:t>
            </w:r>
          </w:p>
        </w:tc>
        <w:tc>
          <w:tcPr>
            <w:tcW w:w="5634" w:type="dxa"/>
            <w:vAlign w:val="center"/>
          </w:tcPr>
          <w:p w14:paraId="677C4F30">
            <w:pPr>
              <w:rPr>
                <w:rFonts w:ascii="宋体" w:hAnsi="宋体" w:cs="宋体"/>
                <w:color w:val="auto"/>
                <w:sz w:val="24"/>
                <w:szCs w:val="24"/>
                <w:highlight w:val="none"/>
                <w:lang w:val="zh-CN"/>
              </w:rPr>
            </w:pPr>
            <w:r>
              <w:rPr>
                <w:rFonts w:hint="eastAsia" w:ascii="宋体" w:hAnsi="宋体" w:cs="仿宋"/>
                <w:color w:val="auto"/>
                <w:sz w:val="24"/>
                <w:szCs w:val="24"/>
                <w:highlight w:val="none"/>
              </w:rPr>
              <w:t>同投标文件提交截止时间</w:t>
            </w:r>
          </w:p>
        </w:tc>
      </w:tr>
      <w:tr w14:paraId="4CCDD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2737C000">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13</w:t>
            </w:r>
          </w:p>
        </w:tc>
        <w:tc>
          <w:tcPr>
            <w:tcW w:w="2693" w:type="dxa"/>
            <w:vAlign w:val="center"/>
          </w:tcPr>
          <w:p w14:paraId="24E24988">
            <w:pPr>
              <w:rPr>
                <w:rFonts w:ascii="宋体" w:hAnsi="宋体" w:cs="宋体"/>
                <w:color w:val="auto"/>
                <w:sz w:val="24"/>
                <w:szCs w:val="24"/>
                <w:highlight w:val="none"/>
                <w:lang w:val="zh-CN"/>
              </w:rPr>
            </w:pPr>
            <w:r>
              <w:rPr>
                <w:rFonts w:hint="eastAsia" w:ascii="宋体" w:hAnsi="宋体" w:cs="宋体"/>
                <w:color w:val="auto"/>
                <w:sz w:val="24"/>
                <w:szCs w:val="24"/>
                <w:highlight w:val="none"/>
              </w:rPr>
              <w:t>投标人确认收到招标文件澄清或修改的时间</w:t>
            </w:r>
          </w:p>
        </w:tc>
        <w:tc>
          <w:tcPr>
            <w:tcW w:w="5634" w:type="dxa"/>
            <w:vAlign w:val="center"/>
          </w:tcPr>
          <w:p w14:paraId="36B8B752">
            <w:pPr>
              <w:rPr>
                <w:rFonts w:ascii="宋体" w:hAnsi="宋体" w:cs="宋体"/>
                <w:color w:val="auto"/>
                <w:sz w:val="24"/>
                <w:szCs w:val="24"/>
                <w:highlight w:val="none"/>
                <w:u w:val="single"/>
                <w:lang w:val="zh-CN"/>
              </w:rPr>
            </w:pPr>
            <w:r>
              <w:rPr>
                <w:rFonts w:hint="eastAsia" w:ascii="宋体" w:hAnsi="宋体" w:cs="仿宋"/>
                <w:color w:val="auto"/>
                <w:sz w:val="24"/>
                <w:szCs w:val="24"/>
                <w:highlight w:val="none"/>
                <w:lang w:val="zh-CN"/>
              </w:rPr>
              <w:t>同招标文件澄清或修改文件发布的时间</w:t>
            </w:r>
          </w:p>
        </w:tc>
      </w:tr>
      <w:tr w14:paraId="409DA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5172D3A">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14</w:t>
            </w:r>
          </w:p>
        </w:tc>
        <w:tc>
          <w:tcPr>
            <w:tcW w:w="2693" w:type="dxa"/>
            <w:vAlign w:val="center"/>
          </w:tcPr>
          <w:p w14:paraId="1F11E564">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是否允许递交备选投标方案</w:t>
            </w:r>
          </w:p>
        </w:tc>
        <w:tc>
          <w:tcPr>
            <w:tcW w:w="5634" w:type="dxa"/>
            <w:vAlign w:val="center"/>
          </w:tcPr>
          <w:p w14:paraId="74D192C0">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不允许</w:t>
            </w:r>
          </w:p>
          <w:p w14:paraId="1F03AFED">
            <w:pPr>
              <w:pStyle w:val="58"/>
              <w:numPr>
                <w:ilvl w:val="0"/>
                <w:numId w:val="2"/>
              </w:numPr>
              <w:ind w:left="0" w:firstLine="0" w:firstLineChars="0"/>
              <w:rPr>
                <w:rFonts w:ascii="宋体" w:hAnsi="宋体" w:cs="宋体"/>
                <w:color w:val="auto"/>
                <w:sz w:val="24"/>
                <w:szCs w:val="24"/>
                <w:highlight w:val="none"/>
              </w:rPr>
            </w:pPr>
            <w:r>
              <w:rPr>
                <w:rFonts w:hint="eastAsia" w:ascii="宋体" w:hAnsi="宋体" w:cs="宋体"/>
                <w:color w:val="auto"/>
                <w:sz w:val="24"/>
                <w:szCs w:val="24"/>
                <w:highlight w:val="none"/>
              </w:rPr>
              <w:t>允许。要求：只有中标人所递交的备选投标方案方可予以考虑。评标委员会认为中标人的备选投标方案优于其按照招标文件要求的投标方案，采购人可以接受该备选投标方案。</w:t>
            </w:r>
          </w:p>
        </w:tc>
      </w:tr>
      <w:tr w14:paraId="6A86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0F2DF63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15</w:t>
            </w:r>
          </w:p>
        </w:tc>
        <w:tc>
          <w:tcPr>
            <w:tcW w:w="2693" w:type="dxa"/>
            <w:vAlign w:val="center"/>
          </w:tcPr>
          <w:p w14:paraId="5C5BBA43">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投标报价的范围</w:t>
            </w:r>
          </w:p>
        </w:tc>
        <w:tc>
          <w:tcPr>
            <w:tcW w:w="5634" w:type="dxa"/>
            <w:vAlign w:val="center"/>
          </w:tcPr>
          <w:p w14:paraId="2441AF19">
            <w:pPr>
              <w:rPr>
                <w:rFonts w:ascii="宋体" w:hAnsi="宋体" w:cs="宋体"/>
                <w:color w:val="auto"/>
                <w:sz w:val="24"/>
                <w:szCs w:val="24"/>
                <w:highlight w:val="none"/>
              </w:rPr>
            </w:pPr>
            <w:r>
              <w:rPr>
                <w:rFonts w:hint="eastAsia" w:ascii="宋体" w:hAnsi="宋体" w:cs="宋体"/>
                <w:color w:val="auto"/>
                <w:sz w:val="24"/>
                <w:szCs w:val="24"/>
                <w:highlight w:val="none"/>
              </w:rPr>
              <w:t>含税全包价，包括产品的设计、制作、包装、保险、运输、装卸、安装、调试、培训、验收、保修等一切费用（即交钥匙项目）。</w:t>
            </w:r>
          </w:p>
        </w:tc>
      </w:tr>
      <w:tr w14:paraId="3E28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959" w:type="dxa"/>
            <w:vAlign w:val="center"/>
          </w:tcPr>
          <w:p w14:paraId="0F87C7D5">
            <w:pPr>
              <w:jc w:val="center"/>
              <w:rPr>
                <w:rFonts w:ascii="宋体" w:hAnsi="宋体" w:cs="宋体"/>
                <w:color w:val="auto"/>
                <w:sz w:val="24"/>
                <w:szCs w:val="24"/>
                <w:highlight w:val="none"/>
              </w:rPr>
            </w:pPr>
            <w:r>
              <w:rPr>
                <w:rFonts w:hint="eastAsia" w:ascii="宋体" w:hAnsi="宋体" w:cs="宋体"/>
                <w:color w:val="auto"/>
                <w:sz w:val="24"/>
                <w:szCs w:val="24"/>
                <w:highlight w:val="none"/>
                <w:lang w:val="zh-CN"/>
              </w:rPr>
              <w:t>16</w:t>
            </w:r>
          </w:p>
        </w:tc>
        <w:tc>
          <w:tcPr>
            <w:tcW w:w="2693" w:type="dxa"/>
            <w:vAlign w:val="center"/>
          </w:tcPr>
          <w:p w14:paraId="7E4D9D92">
            <w:pPr>
              <w:rPr>
                <w:rFonts w:ascii="宋体" w:hAnsi="宋体" w:cs="宋体"/>
                <w:color w:val="auto"/>
                <w:sz w:val="24"/>
                <w:szCs w:val="24"/>
                <w:highlight w:val="none"/>
              </w:rPr>
            </w:pPr>
            <w:r>
              <w:rPr>
                <w:rFonts w:hint="eastAsia" w:ascii="宋体" w:hAnsi="宋体" w:cs="宋体"/>
                <w:color w:val="auto"/>
                <w:sz w:val="24"/>
                <w:szCs w:val="24"/>
                <w:highlight w:val="none"/>
              </w:rPr>
              <w:t>投标报价的次数</w:t>
            </w:r>
          </w:p>
        </w:tc>
        <w:tc>
          <w:tcPr>
            <w:tcW w:w="5634" w:type="dxa"/>
            <w:vAlign w:val="center"/>
          </w:tcPr>
          <w:p w14:paraId="4671394E">
            <w:pPr>
              <w:rPr>
                <w:rFonts w:ascii="宋体" w:hAnsi="宋体" w:cs="宋体"/>
                <w:color w:val="auto"/>
                <w:sz w:val="24"/>
                <w:szCs w:val="24"/>
                <w:highlight w:val="none"/>
              </w:rPr>
            </w:pPr>
            <w:r>
              <w:rPr>
                <w:rFonts w:hint="eastAsia" w:ascii="宋体" w:hAnsi="宋体" w:cs="宋体"/>
                <w:color w:val="auto"/>
                <w:sz w:val="24"/>
                <w:szCs w:val="24"/>
                <w:highlight w:val="none"/>
              </w:rPr>
              <w:t>本次投标报价为一次不得更改报价，投标人只有一次报价的机会。投标报价（即开标报价）不得有选择性报价和附有条件的报价，且不得高于采购预算。</w:t>
            </w:r>
          </w:p>
        </w:tc>
      </w:tr>
      <w:tr w14:paraId="74F8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6E56009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rPr>
              <w:t>17</w:t>
            </w:r>
          </w:p>
        </w:tc>
        <w:tc>
          <w:tcPr>
            <w:tcW w:w="2693" w:type="dxa"/>
            <w:vAlign w:val="center"/>
          </w:tcPr>
          <w:p w14:paraId="69604F90">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样品</w:t>
            </w:r>
          </w:p>
        </w:tc>
        <w:tc>
          <w:tcPr>
            <w:tcW w:w="5634" w:type="dxa"/>
            <w:vAlign w:val="center"/>
          </w:tcPr>
          <w:p w14:paraId="1543CA69">
            <w:pPr>
              <w:rPr>
                <w:rFonts w:ascii="宋体" w:hAnsi="宋体"/>
                <w:color w:val="auto"/>
                <w:sz w:val="24"/>
                <w:szCs w:val="24"/>
                <w:highlight w:val="none"/>
              </w:rPr>
            </w:pPr>
            <w:r>
              <w:rPr>
                <w:rFonts w:hint="eastAsia" w:ascii="宋体" w:hAnsi="宋体"/>
                <w:color w:val="auto"/>
                <w:sz w:val="24"/>
                <w:szCs w:val="24"/>
                <w:highlight w:val="none"/>
              </w:rPr>
              <w:fldChar w:fldCharType="begin"/>
            </w:r>
            <w:r>
              <w:rPr>
                <w:rFonts w:hint="eastAsia" w:ascii="宋体" w:hAnsi="宋体"/>
                <w:color w:val="auto"/>
                <w:sz w:val="24"/>
                <w:szCs w:val="24"/>
                <w:highlight w:val="none"/>
              </w:rPr>
              <w:instrText xml:space="preserve"> eq \o\ac(□,√)</w:instrText>
            </w:r>
            <w:r>
              <w:rPr>
                <w:rFonts w:hint="eastAsia" w:ascii="宋体" w:hAnsi="宋体"/>
                <w:color w:val="auto"/>
                <w:sz w:val="24"/>
                <w:szCs w:val="24"/>
                <w:highlight w:val="none"/>
              </w:rPr>
              <w:fldChar w:fldCharType="end"/>
            </w:r>
            <w:r>
              <w:rPr>
                <w:rFonts w:hint="eastAsia" w:ascii="宋体" w:hAnsi="宋体"/>
                <w:color w:val="auto"/>
                <w:sz w:val="24"/>
                <w:szCs w:val="24"/>
                <w:highlight w:val="none"/>
              </w:rPr>
              <w:t xml:space="preserve"> 不需要</w:t>
            </w:r>
          </w:p>
          <w:p w14:paraId="11FD6EEC">
            <w:pPr>
              <w:rPr>
                <w:rFonts w:ascii="宋体" w:hAnsi="宋体"/>
                <w:color w:val="auto"/>
                <w:sz w:val="24"/>
                <w:szCs w:val="24"/>
                <w:highlight w:val="none"/>
              </w:rPr>
            </w:pPr>
            <w:r>
              <w:rPr>
                <w:rFonts w:hint="eastAsia" w:ascii="宋体" w:hAnsi="宋体"/>
                <w:color w:val="auto"/>
                <w:sz w:val="24"/>
                <w:szCs w:val="24"/>
                <w:highlight w:val="none"/>
              </w:rPr>
              <w:fldChar w:fldCharType="begin"/>
            </w:r>
            <w:r>
              <w:rPr>
                <w:rFonts w:hint="eastAsia" w:ascii="宋体" w:hAnsi="宋体"/>
                <w:color w:val="auto"/>
                <w:sz w:val="24"/>
                <w:szCs w:val="24"/>
                <w:highlight w:val="none"/>
              </w:rPr>
              <w:instrText xml:space="preserve"> eq \o\ac(□)</w:instrText>
            </w:r>
            <w:r>
              <w:rPr>
                <w:rFonts w:hint="eastAsia" w:ascii="宋体" w:hAnsi="宋体"/>
                <w:color w:val="auto"/>
                <w:sz w:val="24"/>
                <w:szCs w:val="24"/>
                <w:highlight w:val="none"/>
              </w:rPr>
              <w:fldChar w:fldCharType="end"/>
            </w:r>
            <w:r>
              <w:rPr>
                <w:rFonts w:hint="eastAsia" w:ascii="宋体" w:hAnsi="宋体"/>
                <w:color w:val="auto"/>
                <w:sz w:val="24"/>
                <w:szCs w:val="24"/>
                <w:highlight w:val="none"/>
              </w:rPr>
              <w:t xml:space="preserve"> 需要，样品要求如下：</w:t>
            </w:r>
          </w:p>
          <w:p w14:paraId="218FE729">
            <w:pPr>
              <w:pStyle w:val="58"/>
              <w:ind w:firstLine="0" w:firstLineChars="0"/>
              <w:rPr>
                <w:rFonts w:ascii="宋体" w:hAnsi="宋体"/>
                <w:color w:val="auto"/>
                <w:sz w:val="24"/>
                <w:szCs w:val="24"/>
                <w:highlight w:val="none"/>
              </w:rPr>
            </w:pPr>
            <w:r>
              <w:rPr>
                <w:rFonts w:hint="eastAsia" w:ascii="宋体" w:hAnsi="宋体"/>
                <w:color w:val="auto"/>
                <w:sz w:val="24"/>
                <w:szCs w:val="24"/>
                <w:highlight w:val="none"/>
              </w:rPr>
              <w:t>（1）样品：投标人开标时应按照招标文件的要求提供样品（可提供已开封的样品）。</w:t>
            </w:r>
          </w:p>
          <w:p w14:paraId="7053D2F7">
            <w:pPr>
              <w:rPr>
                <w:rFonts w:ascii="宋体" w:hAnsi="宋体"/>
                <w:color w:val="auto"/>
                <w:sz w:val="24"/>
                <w:szCs w:val="24"/>
                <w:highlight w:val="none"/>
              </w:rPr>
            </w:pPr>
            <w:r>
              <w:rPr>
                <w:rFonts w:hint="eastAsia" w:ascii="宋体" w:hAnsi="宋体"/>
                <w:color w:val="auto"/>
                <w:sz w:val="24"/>
                <w:szCs w:val="24"/>
                <w:highlight w:val="none"/>
              </w:rPr>
              <w:t>（2）样品的设计、生产、运输、保险等一切费用由投标人自理。</w:t>
            </w:r>
          </w:p>
          <w:p w14:paraId="66A50539">
            <w:pPr>
              <w:rPr>
                <w:rFonts w:ascii="宋体" w:hAnsi="宋体"/>
                <w:color w:val="auto"/>
                <w:sz w:val="24"/>
                <w:szCs w:val="24"/>
                <w:highlight w:val="none"/>
              </w:rPr>
            </w:pPr>
            <w:r>
              <w:rPr>
                <w:rFonts w:hint="eastAsia" w:ascii="宋体" w:hAnsi="宋体"/>
                <w:color w:val="auto"/>
                <w:sz w:val="24"/>
                <w:szCs w:val="24"/>
                <w:highlight w:val="none"/>
              </w:rPr>
              <w:t>（3）送样截止时间：同投标文件递交截止时间。</w:t>
            </w:r>
          </w:p>
          <w:p w14:paraId="60E6A949">
            <w:pPr>
              <w:rPr>
                <w:rFonts w:ascii="宋体" w:hAnsi="宋体"/>
                <w:color w:val="auto"/>
                <w:sz w:val="24"/>
                <w:szCs w:val="24"/>
                <w:highlight w:val="none"/>
              </w:rPr>
            </w:pPr>
            <w:r>
              <w:rPr>
                <w:rFonts w:hint="eastAsia" w:ascii="宋体" w:hAnsi="宋体"/>
                <w:color w:val="auto"/>
                <w:sz w:val="24"/>
                <w:szCs w:val="24"/>
                <w:highlight w:val="none"/>
              </w:rPr>
              <w:t>（4）送样送达地点：青岛市市南区山东路17号海信创业中心9楼903指定地点。逾期送达或未送达到指定地点的拒绝接收。</w:t>
            </w:r>
          </w:p>
          <w:p w14:paraId="0E0C5500">
            <w:pPr>
              <w:rPr>
                <w:rFonts w:ascii="宋体" w:hAnsi="宋体"/>
                <w:color w:val="auto"/>
                <w:sz w:val="24"/>
                <w:szCs w:val="24"/>
                <w:highlight w:val="none"/>
              </w:rPr>
            </w:pPr>
            <w:r>
              <w:rPr>
                <w:rFonts w:hint="eastAsia" w:ascii="宋体" w:hAnsi="宋体"/>
                <w:color w:val="auto"/>
                <w:sz w:val="24"/>
                <w:szCs w:val="24"/>
                <w:highlight w:val="none"/>
              </w:rPr>
              <w:t>（5）投标人应按照采购代理机构的要求摆放样品并做好展示。</w:t>
            </w:r>
          </w:p>
          <w:p w14:paraId="4596AB6B">
            <w:pPr>
              <w:rPr>
                <w:rFonts w:ascii="宋体" w:hAnsi="宋体"/>
                <w:color w:val="auto"/>
                <w:sz w:val="24"/>
                <w:szCs w:val="24"/>
                <w:highlight w:val="none"/>
              </w:rPr>
            </w:pPr>
            <w:r>
              <w:rPr>
                <w:rFonts w:hint="eastAsia" w:ascii="宋体" w:hAnsi="宋体"/>
                <w:color w:val="auto"/>
                <w:sz w:val="24"/>
                <w:szCs w:val="24"/>
                <w:highlight w:val="none"/>
              </w:rPr>
              <w:t>（6）若需要现场演示的，投标人应提前做好演示准备（包括电源线等一切辅助设备），届时因投标人自身原因未能演示的，后果自负。</w:t>
            </w:r>
          </w:p>
          <w:p w14:paraId="71FABBA0">
            <w:pPr>
              <w:jc w:val="left"/>
              <w:rPr>
                <w:rFonts w:ascii="宋体" w:hAnsi="宋体"/>
                <w:color w:val="auto"/>
                <w:sz w:val="24"/>
                <w:szCs w:val="24"/>
                <w:highlight w:val="none"/>
              </w:rPr>
            </w:pPr>
            <w:r>
              <w:rPr>
                <w:rFonts w:hint="eastAsia" w:ascii="宋体" w:hAnsi="宋体"/>
                <w:color w:val="auto"/>
                <w:sz w:val="24"/>
                <w:szCs w:val="24"/>
                <w:highlight w:val="none"/>
              </w:rPr>
              <w:t>（7）宣布评审结果前，投标人不得将样品整理、装箱或者撤离展示区；遇到特殊情况需要对样品进行整理、装箱或者移动样品的，投标人必须书面提出申请，采购代理机构同意后方可移动样品。评标委员会已经确定投标人投标无效或者废标的，投标人签字确认后可以进行样品整理、装箱或者撤离展示区，但不得影响或者损害其他投标人的样品，否则将承担相应的法律责任。</w:t>
            </w:r>
          </w:p>
          <w:p w14:paraId="7C9CFAED">
            <w:pPr>
              <w:jc w:val="left"/>
              <w:rPr>
                <w:rFonts w:ascii="宋体" w:hAnsi="宋体" w:cs="宋体"/>
                <w:color w:val="auto"/>
                <w:sz w:val="24"/>
                <w:szCs w:val="24"/>
                <w:highlight w:val="none"/>
                <w:lang w:val="zh-CN"/>
              </w:rPr>
            </w:pPr>
            <w:r>
              <w:rPr>
                <w:rFonts w:hint="eastAsia" w:ascii="宋体" w:hAnsi="宋体"/>
                <w:color w:val="auto"/>
                <w:sz w:val="24"/>
                <w:szCs w:val="24"/>
                <w:highlight w:val="none"/>
              </w:rPr>
              <w:t>（8）宣布评审结果后，对于未中标的投标人提供的样品，应当及时退还或者经未中标人同意后自行处理；对于中标人提供的样品，中标人与采购人、采购代理机构共同清点、检查和密封样品，由中标人送至采购人指定地点进行保管、封存，并作为履约验收的参考。</w:t>
            </w:r>
          </w:p>
        </w:tc>
      </w:tr>
      <w:tr w14:paraId="70182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060A2EC7">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18</w:t>
            </w:r>
          </w:p>
        </w:tc>
        <w:tc>
          <w:tcPr>
            <w:tcW w:w="2693" w:type="dxa"/>
            <w:vAlign w:val="center"/>
          </w:tcPr>
          <w:p w14:paraId="0AB6F69B">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投标保证金的交纳</w:t>
            </w:r>
          </w:p>
        </w:tc>
        <w:tc>
          <w:tcPr>
            <w:tcW w:w="5634" w:type="dxa"/>
            <w:vAlign w:val="center"/>
          </w:tcPr>
          <w:p w14:paraId="4009D479">
            <w:pPr>
              <w:rPr>
                <w:rFonts w:ascii="宋体" w:hAnsi="宋体" w:cs="宋体"/>
                <w:color w:val="auto"/>
                <w:sz w:val="24"/>
                <w:szCs w:val="24"/>
                <w:highlight w:val="none"/>
              </w:rPr>
            </w:pPr>
            <w:r>
              <w:rPr>
                <w:rFonts w:hint="eastAsia" w:ascii="宋体" w:hAnsi="宋体" w:cs="宋体"/>
                <w:color w:val="auto"/>
                <w:sz w:val="24"/>
                <w:szCs w:val="24"/>
                <w:highlight w:val="none"/>
              </w:rPr>
              <w:t>本项目无投标保证金。</w:t>
            </w:r>
          </w:p>
        </w:tc>
      </w:tr>
      <w:tr w14:paraId="23AF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222925FE">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19</w:t>
            </w:r>
          </w:p>
        </w:tc>
        <w:tc>
          <w:tcPr>
            <w:tcW w:w="2693" w:type="dxa"/>
            <w:vAlign w:val="center"/>
          </w:tcPr>
          <w:p w14:paraId="7C78614B">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投标文件编制装订</w:t>
            </w:r>
          </w:p>
        </w:tc>
        <w:tc>
          <w:tcPr>
            <w:tcW w:w="5634" w:type="dxa"/>
            <w:vAlign w:val="center"/>
          </w:tcPr>
          <w:p w14:paraId="453ECAE5">
            <w:pPr>
              <w:rPr>
                <w:rFonts w:ascii="宋体" w:hAnsi="宋体" w:cs="宋体"/>
                <w:color w:val="auto"/>
                <w:sz w:val="24"/>
                <w:szCs w:val="24"/>
                <w:highlight w:val="none"/>
              </w:rPr>
            </w:pPr>
            <w:r>
              <w:rPr>
                <w:rFonts w:hint="eastAsia" w:ascii="宋体" w:hAnsi="宋体" w:cs="宋体"/>
                <w:color w:val="auto"/>
                <w:sz w:val="24"/>
                <w:szCs w:val="24"/>
                <w:highlight w:val="none"/>
              </w:rPr>
              <w:t>1.投标文件的技术文件和商务文件分别装订成册。</w:t>
            </w:r>
          </w:p>
          <w:p w14:paraId="4732B7E9">
            <w:pPr>
              <w:rPr>
                <w:rFonts w:ascii="宋体" w:hAnsi="宋体" w:cs="宋体"/>
                <w:color w:val="auto"/>
                <w:sz w:val="24"/>
                <w:szCs w:val="24"/>
                <w:highlight w:val="none"/>
              </w:rPr>
            </w:pPr>
            <w:r>
              <w:rPr>
                <w:rFonts w:hint="eastAsia" w:ascii="宋体" w:hAnsi="宋体" w:cs="宋体"/>
                <w:color w:val="auto"/>
                <w:sz w:val="24"/>
                <w:szCs w:val="24"/>
                <w:highlight w:val="none"/>
              </w:rPr>
              <w:t>2.封面设置。投标文件封面设置包括：投标文件、项目名称、项目编号、投标人全称和投标文件完成时间。投标人全称填写“×××公司”。</w:t>
            </w:r>
          </w:p>
          <w:p w14:paraId="3442CADA">
            <w:pPr>
              <w:rPr>
                <w:rFonts w:ascii="宋体" w:hAnsi="宋体" w:cs="宋体"/>
                <w:color w:val="auto"/>
                <w:sz w:val="24"/>
                <w:szCs w:val="24"/>
                <w:highlight w:val="none"/>
              </w:rPr>
            </w:pPr>
            <w:r>
              <w:rPr>
                <w:rFonts w:hint="eastAsia" w:ascii="宋体" w:hAnsi="宋体" w:cs="宋体"/>
                <w:color w:val="auto"/>
                <w:sz w:val="24"/>
                <w:szCs w:val="24"/>
                <w:highlight w:val="none"/>
              </w:rPr>
              <w:t>3.投标文件内容。投标人应按照招标文件的要求编写投标文件；对招标文件要求填写的表格或者资料不得缺少或者留空，投标文件不得加行、涂改、插字或者删除。</w:t>
            </w:r>
          </w:p>
          <w:p w14:paraId="47CF7202">
            <w:pPr>
              <w:rPr>
                <w:rFonts w:ascii="宋体" w:hAnsi="宋体" w:cs="宋体"/>
                <w:color w:val="auto"/>
                <w:sz w:val="24"/>
                <w:szCs w:val="24"/>
                <w:highlight w:val="none"/>
              </w:rPr>
            </w:pPr>
            <w:r>
              <w:rPr>
                <w:rFonts w:hint="eastAsia" w:ascii="宋体" w:hAnsi="宋体" w:cs="宋体"/>
                <w:color w:val="auto"/>
                <w:sz w:val="24"/>
                <w:szCs w:val="24"/>
                <w:highlight w:val="none"/>
              </w:rPr>
              <w:t>4.投标文件正文用白色A4复印纸打印，并编制目录，目录、内容标注连续页码，页码从目录编起，标注于页面底部居中位置；产品说明书、产品彩页、图纸、图片等非文本形式的内容，可以不标注页码，应将这些材料放置在技术文件中，折叠成A4纸面大小，左、下侧对齐，左侧装订成册。</w:t>
            </w:r>
          </w:p>
        </w:tc>
      </w:tr>
      <w:tr w14:paraId="06A0B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59" w:type="dxa"/>
            <w:vAlign w:val="center"/>
          </w:tcPr>
          <w:p w14:paraId="54F11E68">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20</w:t>
            </w:r>
          </w:p>
        </w:tc>
        <w:tc>
          <w:tcPr>
            <w:tcW w:w="2693" w:type="dxa"/>
            <w:vAlign w:val="center"/>
          </w:tcPr>
          <w:p w14:paraId="59A0E6FE">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投标文件签署和盖章</w:t>
            </w:r>
          </w:p>
        </w:tc>
        <w:tc>
          <w:tcPr>
            <w:tcW w:w="5634" w:type="dxa"/>
            <w:vAlign w:val="center"/>
          </w:tcPr>
          <w:p w14:paraId="69DDC942">
            <w:pPr>
              <w:rPr>
                <w:rFonts w:ascii="宋体" w:hAnsi="宋体" w:cs="宋体"/>
                <w:color w:val="auto"/>
                <w:sz w:val="24"/>
                <w:szCs w:val="24"/>
                <w:highlight w:val="none"/>
              </w:rPr>
            </w:pPr>
            <w:r>
              <w:rPr>
                <w:rFonts w:hint="eastAsia" w:ascii="宋体" w:hAnsi="宋体" w:cs="宋体"/>
                <w:color w:val="auto"/>
                <w:sz w:val="24"/>
                <w:szCs w:val="24"/>
                <w:highlight w:val="none"/>
              </w:rPr>
              <w:t>1.招标文件要求投标人法定代表人或者被授权代表签署处，均须本人用签署（签字或印章）。</w:t>
            </w:r>
          </w:p>
          <w:p w14:paraId="4592FA74">
            <w:pPr>
              <w:rPr>
                <w:rFonts w:ascii="宋体" w:hAnsi="宋体" w:cs="宋体"/>
                <w:color w:val="auto"/>
                <w:sz w:val="24"/>
                <w:szCs w:val="24"/>
                <w:highlight w:val="none"/>
              </w:rPr>
            </w:pPr>
            <w:r>
              <w:rPr>
                <w:rFonts w:hint="eastAsia" w:ascii="宋体" w:hAnsi="宋体" w:cs="宋体"/>
                <w:color w:val="auto"/>
                <w:sz w:val="24"/>
                <w:szCs w:val="24"/>
                <w:highlight w:val="none"/>
              </w:rPr>
              <w:t>2.被授权代表人签字的，投标文件应附法人授权委托书。</w:t>
            </w:r>
          </w:p>
          <w:p w14:paraId="6C51C55C">
            <w:pPr>
              <w:rPr>
                <w:rFonts w:ascii="宋体" w:hAnsi="宋体" w:cs="宋体"/>
                <w:color w:val="auto"/>
                <w:sz w:val="24"/>
                <w:szCs w:val="24"/>
                <w:highlight w:val="none"/>
              </w:rPr>
            </w:pPr>
            <w:r>
              <w:rPr>
                <w:rFonts w:hint="eastAsia" w:ascii="宋体" w:hAnsi="宋体" w:cs="宋体"/>
                <w:color w:val="auto"/>
                <w:sz w:val="24"/>
                <w:szCs w:val="24"/>
                <w:highlight w:val="none"/>
              </w:rPr>
              <w:t>3.“投标函”“法人授权委托书”和“采购诚信承诺书”必须由法定代表人签字或印章。</w:t>
            </w:r>
          </w:p>
          <w:p w14:paraId="2CF8552A">
            <w:pPr>
              <w:rPr>
                <w:rFonts w:ascii="宋体" w:hAnsi="宋体" w:cs="宋体"/>
                <w:color w:val="auto"/>
                <w:sz w:val="24"/>
                <w:szCs w:val="24"/>
                <w:highlight w:val="none"/>
              </w:rPr>
            </w:pPr>
            <w:r>
              <w:rPr>
                <w:rFonts w:hint="eastAsia" w:ascii="宋体" w:hAnsi="宋体" w:cs="宋体"/>
                <w:color w:val="auto"/>
                <w:sz w:val="24"/>
                <w:szCs w:val="24"/>
                <w:highlight w:val="none"/>
              </w:rPr>
              <w:t>4.投标人在投标文件以及相关书面文件中的单位盖章（包括印章、公章等）均指与投标人名称全称相一致的标准公章，不得使用其他形式（如带有“专用章”“合同章”“财务章”“业务章”等）的印章。</w:t>
            </w:r>
          </w:p>
        </w:tc>
      </w:tr>
      <w:tr w14:paraId="69743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37CC5E9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21</w:t>
            </w:r>
          </w:p>
        </w:tc>
        <w:tc>
          <w:tcPr>
            <w:tcW w:w="2693" w:type="dxa"/>
            <w:vAlign w:val="center"/>
          </w:tcPr>
          <w:p w14:paraId="34A7F2E6">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投标文件份数及要求</w:t>
            </w:r>
          </w:p>
        </w:tc>
        <w:tc>
          <w:tcPr>
            <w:tcW w:w="5634" w:type="dxa"/>
            <w:vAlign w:val="center"/>
          </w:tcPr>
          <w:p w14:paraId="1881D41C">
            <w:pPr>
              <w:rPr>
                <w:rFonts w:ascii="宋体" w:hAnsi="宋体" w:cs="宋体"/>
                <w:color w:val="auto"/>
                <w:sz w:val="24"/>
                <w:szCs w:val="24"/>
                <w:highlight w:val="none"/>
                <w:u w:val="single"/>
              </w:rPr>
            </w:pPr>
            <w:r>
              <w:rPr>
                <w:rFonts w:hint="eastAsia" w:ascii="宋体" w:hAnsi="宋体" w:cs="宋体"/>
                <w:b/>
                <w:bCs/>
                <w:color w:val="auto"/>
                <w:sz w:val="24"/>
                <w:szCs w:val="24"/>
                <w:highlight w:val="none"/>
                <w:u w:val="single"/>
              </w:rPr>
              <w:t>投标文件应按包分别进行编制</w:t>
            </w:r>
            <w:r>
              <w:rPr>
                <w:rFonts w:hint="eastAsia" w:ascii="宋体" w:hAnsi="宋体" w:cs="宋体"/>
                <w:color w:val="auto"/>
                <w:sz w:val="24"/>
                <w:szCs w:val="24"/>
                <w:highlight w:val="none"/>
                <w:u w:val="single"/>
              </w:rPr>
              <w:t>：</w:t>
            </w:r>
          </w:p>
          <w:p w14:paraId="5CDB3EA5">
            <w:pPr>
              <w:rPr>
                <w:rFonts w:ascii="宋体" w:hAnsi="宋体" w:cs="宋体"/>
                <w:color w:val="auto"/>
                <w:sz w:val="24"/>
                <w:szCs w:val="24"/>
                <w:highlight w:val="none"/>
              </w:rPr>
            </w:pPr>
            <w:r>
              <w:rPr>
                <w:rFonts w:hint="eastAsia" w:ascii="宋体" w:hAnsi="宋体" w:cs="宋体"/>
                <w:color w:val="auto"/>
                <w:sz w:val="24"/>
                <w:szCs w:val="24"/>
                <w:highlight w:val="none"/>
              </w:rPr>
              <w:t>1.投标文件正本壹份，副本伍份。正本和副本的封面上应当清楚地标记“正本”或者“副本”字样；正本和副本不一致时，以正本为准。</w:t>
            </w:r>
          </w:p>
          <w:p w14:paraId="41287D52">
            <w:pPr>
              <w:rPr>
                <w:rFonts w:ascii="宋体" w:hAnsi="宋体" w:cs="宋体"/>
                <w:color w:val="auto"/>
                <w:sz w:val="24"/>
                <w:szCs w:val="24"/>
                <w:highlight w:val="none"/>
              </w:rPr>
            </w:pPr>
            <w:r>
              <w:rPr>
                <w:rFonts w:hint="eastAsia" w:ascii="宋体" w:hAnsi="宋体" w:cs="宋体"/>
                <w:color w:val="auto"/>
                <w:sz w:val="24"/>
                <w:szCs w:val="24"/>
                <w:highlight w:val="none"/>
              </w:rPr>
              <w:t>2.资格、资信等证明文件；</w:t>
            </w:r>
          </w:p>
          <w:p w14:paraId="6869EA4A">
            <w:pPr>
              <w:rPr>
                <w:rFonts w:ascii="宋体" w:hAnsi="宋体" w:cs="宋体"/>
                <w:color w:val="auto"/>
                <w:sz w:val="24"/>
                <w:szCs w:val="24"/>
                <w:highlight w:val="none"/>
              </w:rPr>
            </w:pPr>
            <w:r>
              <w:rPr>
                <w:rFonts w:hint="eastAsia" w:ascii="宋体" w:hAnsi="宋体" w:cs="宋体"/>
                <w:color w:val="auto"/>
                <w:sz w:val="24"/>
                <w:szCs w:val="24"/>
                <w:highlight w:val="none"/>
              </w:rPr>
              <w:t>3.电子版投标文件壹套：</w:t>
            </w:r>
            <w:r>
              <w:rPr>
                <w:rFonts w:hint="eastAsia" w:ascii="宋体" w:hAnsi="宋体" w:cs="宋体"/>
                <w:b/>
                <w:bCs/>
                <w:color w:val="auto"/>
                <w:sz w:val="24"/>
                <w:szCs w:val="24"/>
                <w:highlight w:val="none"/>
                <w:u w:val="single"/>
              </w:rPr>
              <w:t>包括word版及签字盖章后的PDF版</w:t>
            </w:r>
            <w:r>
              <w:rPr>
                <w:rFonts w:hint="eastAsia" w:ascii="宋体" w:hAnsi="宋体" w:cs="宋体"/>
                <w:color w:val="auto"/>
                <w:sz w:val="24"/>
                <w:szCs w:val="24"/>
                <w:highlight w:val="none"/>
              </w:rPr>
              <w:t>，内容与纸质响应文件正本一致；介质：“U”盘或者光盘。</w:t>
            </w:r>
          </w:p>
        </w:tc>
      </w:tr>
      <w:tr w14:paraId="76378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14993ACA">
            <w:pPr>
              <w:jc w:val="center"/>
              <w:rPr>
                <w:rFonts w:ascii="宋体" w:hAnsi="宋体" w:cs="宋体"/>
                <w:color w:val="auto"/>
                <w:sz w:val="24"/>
                <w:szCs w:val="24"/>
                <w:highlight w:val="none"/>
              </w:rPr>
            </w:pPr>
            <w:r>
              <w:rPr>
                <w:rFonts w:hint="eastAsia" w:ascii="宋体" w:hAnsi="宋体" w:cs="宋体"/>
                <w:color w:val="auto"/>
                <w:sz w:val="24"/>
                <w:szCs w:val="24"/>
                <w:highlight w:val="none"/>
                <w:lang w:val="zh-CN"/>
              </w:rPr>
              <w:t>22</w:t>
            </w:r>
          </w:p>
        </w:tc>
        <w:tc>
          <w:tcPr>
            <w:tcW w:w="2693" w:type="dxa"/>
            <w:vAlign w:val="center"/>
          </w:tcPr>
          <w:p w14:paraId="51F04FE9">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投标文件密封和标记</w:t>
            </w:r>
          </w:p>
        </w:tc>
        <w:tc>
          <w:tcPr>
            <w:tcW w:w="5634" w:type="dxa"/>
            <w:vAlign w:val="center"/>
          </w:tcPr>
          <w:p w14:paraId="251FB334">
            <w:pPr>
              <w:rPr>
                <w:rFonts w:ascii="宋体" w:hAnsi="宋体" w:cs="宋体"/>
                <w:color w:val="auto"/>
                <w:sz w:val="24"/>
                <w:szCs w:val="24"/>
                <w:highlight w:val="none"/>
              </w:rPr>
            </w:pPr>
            <w:r>
              <w:rPr>
                <w:rFonts w:hint="eastAsia" w:ascii="宋体" w:hAnsi="宋体" w:cs="宋体"/>
                <w:color w:val="auto"/>
                <w:sz w:val="24"/>
                <w:szCs w:val="24"/>
                <w:highlight w:val="none"/>
              </w:rPr>
              <w:t>1.一个包（或者未分包项目）三个密封件，分别是：</w:t>
            </w:r>
            <w:r>
              <w:rPr>
                <w:rFonts w:hint="eastAsia" w:ascii="宋体" w:hAnsi="宋体" w:cs="宋体"/>
                <w:b/>
                <w:bCs/>
                <w:color w:val="auto"/>
                <w:sz w:val="24"/>
                <w:szCs w:val="24"/>
                <w:highlight w:val="none"/>
                <w:u w:val="single"/>
              </w:rPr>
              <w:t>技术文件密封件、商务文件密封件、资格、资信等证明文件密封件（包括电子版投标文件）</w:t>
            </w:r>
            <w:r>
              <w:rPr>
                <w:rFonts w:hint="eastAsia" w:ascii="宋体" w:hAnsi="宋体" w:cs="宋体"/>
                <w:color w:val="auto"/>
                <w:sz w:val="24"/>
                <w:szCs w:val="24"/>
                <w:highlight w:val="none"/>
              </w:rPr>
              <w:t>；</w:t>
            </w:r>
          </w:p>
          <w:p w14:paraId="0AC09A7A">
            <w:pPr>
              <w:rPr>
                <w:rFonts w:ascii="宋体" w:hAnsi="宋体" w:cs="宋体"/>
                <w:color w:val="auto"/>
                <w:sz w:val="24"/>
                <w:szCs w:val="24"/>
                <w:highlight w:val="none"/>
              </w:rPr>
            </w:pPr>
            <w:r>
              <w:rPr>
                <w:rFonts w:hint="eastAsia" w:ascii="宋体" w:hAnsi="宋体" w:cs="宋体"/>
                <w:color w:val="auto"/>
                <w:sz w:val="24"/>
                <w:szCs w:val="24"/>
                <w:highlight w:val="none"/>
              </w:rPr>
              <w:t>注：一个密封件确实无法密封的，可分开密封；</w:t>
            </w:r>
          </w:p>
          <w:p w14:paraId="7E990576">
            <w:pPr>
              <w:rPr>
                <w:rFonts w:ascii="宋体" w:hAnsi="宋体" w:cs="宋体"/>
                <w:color w:val="auto"/>
                <w:sz w:val="24"/>
                <w:szCs w:val="24"/>
                <w:highlight w:val="none"/>
              </w:rPr>
            </w:pPr>
            <w:r>
              <w:rPr>
                <w:rFonts w:hint="eastAsia" w:ascii="宋体" w:hAnsi="宋体" w:cs="宋体"/>
                <w:color w:val="auto"/>
                <w:sz w:val="24"/>
                <w:szCs w:val="24"/>
                <w:highlight w:val="none"/>
              </w:rPr>
              <w:t>对于投多个包的投标人，资格、资信等证明文件可密封为一个密封件。</w:t>
            </w:r>
          </w:p>
          <w:p w14:paraId="2618F142">
            <w:pPr>
              <w:jc w:val="left"/>
              <w:rPr>
                <w:rFonts w:ascii="宋体" w:hAnsi="宋体" w:cs="宋体"/>
                <w:color w:val="auto"/>
                <w:sz w:val="24"/>
                <w:szCs w:val="24"/>
                <w:highlight w:val="none"/>
              </w:rPr>
            </w:pPr>
            <w:r>
              <w:rPr>
                <w:rFonts w:hint="eastAsia" w:ascii="宋体" w:hAnsi="宋体" w:cs="宋体"/>
                <w:color w:val="auto"/>
                <w:sz w:val="24"/>
                <w:szCs w:val="24"/>
                <w:highlight w:val="none"/>
              </w:rPr>
              <w:t>2.密封件封套上标明招标项目编号、项目名称以投标人名称等，在所有封签处标注“请勿在</w:t>
            </w:r>
            <w:r>
              <w:rPr>
                <w:rFonts w:hint="eastAsia" w:ascii="宋体" w:hAnsi="宋体" w:cs="仿宋_GB2312"/>
                <w:color w:val="auto"/>
                <w:sz w:val="24"/>
                <w:szCs w:val="24"/>
                <w:highlight w:val="none"/>
                <w:lang w:eastAsia="zh-CN"/>
              </w:rPr>
              <w:t>2026年9月14日9时00分</w:t>
            </w:r>
            <w:r>
              <w:rPr>
                <w:rFonts w:hint="eastAsia" w:ascii="宋体" w:hAnsi="宋体" w:cs="宋体"/>
                <w:color w:val="auto"/>
                <w:sz w:val="24"/>
                <w:szCs w:val="24"/>
                <w:highlight w:val="none"/>
              </w:rPr>
              <w:t>之前启封”字样，并加盖投标人单位公章以及法定代表人或者被授权代表签字或印章。</w:t>
            </w:r>
          </w:p>
        </w:tc>
      </w:tr>
      <w:tr w14:paraId="160A4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37E1A4D">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23</w:t>
            </w:r>
          </w:p>
        </w:tc>
        <w:tc>
          <w:tcPr>
            <w:tcW w:w="2693" w:type="dxa"/>
            <w:vAlign w:val="center"/>
          </w:tcPr>
          <w:p w14:paraId="20F1BE6C">
            <w:pPr>
              <w:rPr>
                <w:rFonts w:ascii="宋体" w:hAnsi="宋体" w:cs="宋体"/>
                <w:color w:val="auto"/>
                <w:sz w:val="24"/>
                <w:szCs w:val="24"/>
                <w:highlight w:val="none"/>
              </w:rPr>
            </w:pPr>
            <w:r>
              <w:rPr>
                <w:rFonts w:hint="eastAsia" w:ascii="宋体" w:hAnsi="宋体" w:cs="宋体"/>
                <w:color w:val="auto"/>
                <w:sz w:val="24"/>
                <w:szCs w:val="24"/>
                <w:highlight w:val="none"/>
              </w:rPr>
              <w:t>递交投标文件截止</w:t>
            </w:r>
            <w:r>
              <w:rPr>
                <w:rFonts w:ascii="宋体" w:hAnsi="宋体" w:cs="宋体"/>
                <w:color w:val="auto"/>
                <w:sz w:val="24"/>
                <w:szCs w:val="24"/>
                <w:highlight w:val="none"/>
              </w:rPr>
              <w:t>时间</w:t>
            </w:r>
            <w:r>
              <w:rPr>
                <w:rFonts w:hint="eastAsia" w:ascii="宋体" w:hAnsi="宋体" w:cs="宋体"/>
                <w:color w:val="auto"/>
                <w:sz w:val="24"/>
                <w:szCs w:val="24"/>
                <w:highlight w:val="none"/>
              </w:rPr>
              <w:t>、开标时间、地点</w:t>
            </w:r>
            <w:r>
              <w:rPr>
                <w:rFonts w:ascii="宋体" w:hAnsi="宋体" w:cs="宋体"/>
                <w:color w:val="auto"/>
                <w:sz w:val="24"/>
                <w:szCs w:val="24"/>
                <w:highlight w:val="none"/>
              </w:rPr>
              <w:t>及</w:t>
            </w:r>
            <w:r>
              <w:rPr>
                <w:rFonts w:hint="eastAsia" w:ascii="宋体" w:hAnsi="宋体" w:cs="宋体"/>
                <w:color w:val="auto"/>
                <w:sz w:val="24"/>
                <w:szCs w:val="24"/>
                <w:highlight w:val="none"/>
              </w:rPr>
              <w:t>要求</w:t>
            </w:r>
          </w:p>
        </w:tc>
        <w:tc>
          <w:tcPr>
            <w:tcW w:w="5634" w:type="dxa"/>
            <w:vAlign w:val="center"/>
          </w:tcPr>
          <w:p w14:paraId="1F887F23">
            <w:pPr>
              <w:wordWrap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时间：</w:t>
            </w:r>
            <w:r>
              <w:rPr>
                <w:rFonts w:hint="eastAsia" w:ascii="宋体" w:hAnsi="宋体" w:cs="仿宋_GB2312"/>
                <w:color w:val="auto"/>
                <w:sz w:val="24"/>
                <w:szCs w:val="24"/>
                <w:highlight w:val="none"/>
                <w:lang w:eastAsia="zh-CN"/>
              </w:rPr>
              <w:t>2026年9月14日9时00分</w:t>
            </w:r>
            <w:r>
              <w:rPr>
                <w:rFonts w:ascii="宋体" w:hAnsi="宋体" w:cs="宋体"/>
                <w:color w:val="auto"/>
                <w:sz w:val="24"/>
                <w:szCs w:val="24"/>
                <w:highlight w:val="none"/>
                <w:lang w:val="zh-CN"/>
              </w:rPr>
              <w:t>。</w:t>
            </w:r>
          </w:p>
          <w:p w14:paraId="0DE011C1">
            <w:pPr>
              <w:wordWrap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地点：青岛市市南区山东路17号海信创业中心9楼903第三会议室。</w:t>
            </w:r>
          </w:p>
          <w:p w14:paraId="5ECFEC9E">
            <w:pPr>
              <w:tabs>
                <w:tab w:val="left" w:pos="360"/>
              </w:tabs>
              <w:rPr>
                <w:rFonts w:ascii="宋体" w:hAnsi="宋体" w:cs="宋体"/>
                <w:b/>
                <w:color w:val="auto"/>
                <w:sz w:val="24"/>
                <w:szCs w:val="24"/>
                <w:highlight w:val="none"/>
                <w:lang w:val="zh-CN"/>
              </w:rPr>
            </w:pPr>
            <w:r>
              <w:rPr>
                <w:rFonts w:hint="eastAsia" w:ascii="宋体" w:hAnsi="宋体" w:cs="宋体"/>
                <w:b/>
                <w:color w:val="auto"/>
                <w:sz w:val="24"/>
                <w:szCs w:val="24"/>
                <w:highlight w:val="none"/>
                <w:lang w:val="zh-CN"/>
              </w:rPr>
              <w:t>投标人应当在招标文件要求提交投标文件的截止时间前，将投标文件密封送达投标地点。</w:t>
            </w:r>
          </w:p>
          <w:p w14:paraId="1E2F382F">
            <w:pPr>
              <w:tabs>
                <w:tab w:val="left" w:pos="360"/>
              </w:tabs>
              <w:rPr>
                <w:rFonts w:ascii="宋体" w:hAnsi="宋体" w:cs="宋体"/>
                <w:b/>
                <w:color w:val="auto"/>
                <w:sz w:val="24"/>
                <w:szCs w:val="24"/>
                <w:highlight w:val="none"/>
                <w:lang w:val="zh-CN"/>
              </w:rPr>
            </w:pPr>
            <w:r>
              <w:rPr>
                <w:rFonts w:hint="eastAsia" w:ascii="宋体" w:hAnsi="宋体" w:cs="宋体"/>
                <w:b/>
                <w:color w:val="auto"/>
                <w:sz w:val="24"/>
                <w:szCs w:val="24"/>
                <w:highlight w:val="none"/>
                <w:lang w:val="zh-CN"/>
              </w:rPr>
              <w:t>递交投标文件时：法定代表人参加投标的，应出示法定代表人身份证明和本人身份证；被授权代表参加投标的，应出示授权委托书和本人身份证。</w:t>
            </w:r>
          </w:p>
          <w:p w14:paraId="3C9EFB02">
            <w:pPr>
              <w:tabs>
                <w:tab w:val="left" w:pos="360"/>
              </w:tabs>
              <w:rPr>
                <w:rFonts w:ascii="宋体" w:hAnsi="宋体" w:cs="宋体"/>
                <w:b/>
                <w:color w:val="auto"/>
                <w:sz w:val="24"/>
                <w:szCs w:val="24"/>
                <w:highlight w:val="none"/>
                <w:lang w:val="zh-CN"/>
              </w:rPr>
            </w:pPr>
            <w:r>
              <w:rPr>
                <w:rFonts w:hint="eastAsia" w:ascii="宋体" w:hAnsi="宋体" w:cs="宋体"/>
                <w:b/>
                <w:color w:val="auto"/>
                <w:sz w:val="24"/>
                <w:szCs w:val="24"/>
                <w:highlight w:val="none"/>
                <w:lang w:val="zh-CN"/>
              </w:rPr>
              <w:t>否则，代理机构对递交的投标文件将不予接收。</w:t>
            </w:r>
          </w:p>
        </w:tc>
      </w:tr>
      <w:tr w14:paraId="1BE1E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B3848F3">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24</w:t>
            </w:r>
          </w:p>
        </w:tc>
        <w:tc>
          <w:tcPr>
            <w:tcW w:w="2693" w:type="dxa"/>
            <w:vAlign w:val="center"/>
          </w:tcPr>
          <w:p w14:paraId="54153089">
            <w:pPr>
              <w:autoSpaceDE w:val="0"/>
              <w:autoSpaceDN w:val="0"/>
              <w:adjustRightInd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评标委员会</w:t>
            </w:r>
          </w:p>
        </w:tc>
        <w:tc>
          <w:tcPr>
            <w:tcW w:w="5634" w:type="dxa"/>
            <w:vAlign w:val="center"/>
          </w:tcPr>
          <w:p w14:paraId="6E9EC1A5">
            <w:pPr>
              <w:autoSpaceDE w:val="0"/>
              <w:autoSpaceDN w:val="0"/>
              <w:adjustRightInd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评标委员会</w:t>
            </w:r>
            <w:r>
              <w:rPr>
                <w:rFonts w:hint="eastAsia" w:ascii="宋体" w:hAnsi="宋体" w:cs="宋体"/>
                <w:color w:val="auto"/>
                <w:sz w:val="24"/>
                <w:szCs w:val="24"/>
                <w:highlight w:val="none"/>
              </w:rPr>
              <w:t>每包</w:t>
            </w:r>
            <w:r>
              <w:rPr>
                <w:rFonts w:hint="eastAsia" w:ascii="宋体" w:hAnsi="宋体" w:cs="宋体"/>
                <w:color w:val="auto"/>
                <w:sz w:val="24"/>
                <w:szCs w:val="24"/>
                <w:highlight w:val="none"/>
                <w:lang w:val="zh-CN"/>
              </w:rPr>
              <w:t>5人，其中：</w:t>
            </w:r>
          </w:p>
          <w:p w14:paraId="239F2474">
            <w:pPr>
              <w:autoSpaceDE w:val="0"/>
              <w:autoSpaceDN w:val="0"/>
              <w:adjustRightInd w:val="0"/>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采购人代表1人，评审专家4人</w:t>
            </w:r>
          </w:p>
        </w:tc>
      </w:tr>
      <w:tr w14:paraId="1E14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7FABF341">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25</w:t>
            </w:r>
          </w:p>
        </w:tc>
        <w:tc>
          <w:tcPr>
            <w:tcW w:w="2693" w:type="dxa"/>
            <w:vAlign w:val="center"/>
          </w:tcPr>
          <w:p w14:paraId="1C96D69E">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评标办法</w:t>
            </w:r>
          </w:p>
        </w:tc>
        <w:tc>
          <w:tcPr>
            <w:tcW w:w="5634" w:type="dxa"/>
            <w:vAlign w:val="center"/>
          </w:tcPr>
          <w:p w14:paraId="06AC06B6">
            <w:pPr>
              <w:rPr>
                <w:rFonts w:ascii="宋体" w:hAnsi="宋体" w:cs="宋体"/>
                <w:color w:val="auto"/>
                <w:sz w:val="24"/>
                <w:szCs w:val="24"/>
                <w:highlight w:val="none"/>
                <w:lang w:val="zh-CN"/>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lang w:val="zh-CN"/>
              </w:rPr>
              <w:t xml:space="preserve"> 综合评分法   </w:t>
            </w:r>
          </w:p>
          <w:p w14:paraId="08521FA1">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 最低评标价法</w:t>
            </w:r>
          </w:p>
        </w:tc>
      </w:tr>
      <w:tr w14:paraId="1C8B6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7BC9D92B">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26</w:t>
            </w:r>
          </w:p>
        </w:tc>
        <w:tc>
          <w:tcPr>
            <w:tcW w:w="2693" w:type="dxa"/>
            <w:vAlign w:val="center"/>
          </w:tcPr>
          <w:p w14:paraId="4F4EB7A3">
            <w:pPr>
              <w:rPr>
                <w:rFonts w:ascii="宋体" w:hAnsi="宋体" w:cs="宋体"/>
                <w:color w:val="auto"/>
                <w:sz w:val="24"/>
                <w:szCs w:val="24"/>
                <w:highlight w:val="none"/>
                <w:lang w:val="zh-CN"/>
              </w:rPr>
            </w:pPr>
            <w:r>
              <w:rPr>
                <w:rFonts w:hint="eastAsia" w:ascii="宋体" w:hAnsi="宋体" w:cs="宋体"/>
                <w:color w:val="auto"/>
                <w:sz w:val="24"/>
                <w:szCs w:val="24"/>
                <w:highlight w:val="none"/>
              </w:rPr>
              <w:t>是否授权评标委员会确定中标人</w:t>
            </w:r>
          </w:p>
        </w:tc>
        <w:tc>
          <w:tcPr>
            <w:tcW w:w="5634" w:type="dxa"/>
            <w:vAlign w:val="center"/>
          </w:tcPr>
          <w:p w14:paraId="643C132A">
            <w:pPr>
              <w:ind w:left="31" w:hanging="31" w:hangingChars="13"/>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是，授权评标委员会</w:t>
            </w:r>
            <w:r>
              <w:rPr>
                <w:rFonts w:hint="eastAsia" w:ascii="宋体" w:hAnsi="宋体" w:cs="宋体"/>
                <w:color w:val="auto"/>
                <w:sz w:val="24"/>
                <w:szCs w:val="24"/>
                <w:highlight w:val="none"/>
                <w:lang w:val="zh-CN"/>
              </w:rPr>
              <w:t>确定</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lang w:val="zh-CN"/>
              </w:rPr>
              <w:t>个中标人。</w:t>
            </w:r>
          </w:p>
          <w:p w14:paraId="1D554776">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否，评标委员会每包推荐3名中标候选人</w:t>
            </w:r>
          </w:p>
        </w:tc>
      </w:tr>
      <w:tr w14:paraId="6567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06035B3B">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27</w:t>
            </w:r>
          </w:p>
        </w:tc>
        <w:tc>
          <w:tcPr>
            <w:tcW w:w="2693" w:type="dxa"/>
            <w:vAlign w:val="center"/>
          </w:tcPr>
          <w:p w14:paraId="79B7320B">
            <w:pPr>
              <w:rPr>
                <w:rFonts w:ascii="宋体" w:hAnsi="宋体" w:cs="宋体"/>
                <w:color w:val="auto"/>
                <w:sz w:val="24"/>
                <w:szCs w:val="24"/>
                <w:highlight w:val="none"/>
              </w:rPr>
            </w:pPr>
            <w:r>
              <w:rPr>
                <w:rFonts w:hint="eastAsia" w:ascii="宋体" w:hAnsi="宋体" w:cs="宋体"/>
                <w:color w:val="auto"/>
                <w:sz w:val="24"/>
                <w:szCs w:val="24"/>
                <w:highlight w:val="none"/>
              </w:rPr>
              <w:t>是否退还投标文件</w:t>
            </w:r>
          </w:p>
        </w:tc>
        <w:tc>
          <w:tcPr>
            <w:tcW w:w="5634" w:type="dxa"/>
            <w:vAlign w:val="center"/>
          </w:tcPr>
          <w:p w14:paraId="01DFEF56">
            <w:pPr>
              <w:rPr>
                <w:rFonts w:ascii="宋体" w:hAnsi="宋体" w:cs="宋体"/>
                <w:color w:val="auto"/>
                <w:sz w:val="24"/>
                <w:szCs w:val="24"/>
                <w:highlight w:val="none"/>
              </w:rPr>
            </w:pPr>
            <w:r>
              <w:rPr>
                <w:rFonts w:hint="eastAsia" w:ascii="宋体" w:hAnsi="宋体" w:cs="宋体"/>
                <w:color w:val="auto"/>
                <w:sz w:val="24"/>
                <w:szCs w:val="24"/>
                <w:highlight w:val="none"/>
              </w:rPr>
              <w:t>除投标人需收回的资格、资信等证明文件中的证明材料原件（如营业执照、合同、相关资质证书等）外，其他文件概不退还。</w:t>
            </w:r>
          </w:p>
        </w:tc>
      </w:tr>
      <w:tr w14:paraId="70FE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1D4CC75">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28</w:t>
            </w:r>
          </w:p>
        </w:tc>
        <w:tc>
          <w:tcPr>
            <w:tcW w:w="8327" w:type="dxa"/>
            <w:gridSpan w:val="2"/>
            <w:vAlign w:val="center"/>
          </w:tcPr>
          <w:p w14:paraId="0E110E46">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其他需补充的内容</w:t>
            </w:r>
          </w:p>
        </w:tc>
      </w:tr>
      <w:tr w14:paraId="0D85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959" w:type="dxa"/>
            <w:vMerge w:val="restart"/>
            <w:vAlign w:val="center"/>
          </w:tcPr>
          <w:p w14:paraId="295C2D02">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28.1</w:t>
            </w:r>
          </w:p>
        </w:tc>
        <w:tc>
          <w:tcPr>
            <w:tcW w:w="2693" w:type="dxa"/>
            <w:vMerge w:val="restart"/>
            <w:vAlign w:val="center"/>
          </w:tcPr>
          <w:p w14:paraId="604D3889">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定义</w:t>
            </w:r>
          </w:p>
        </w:tc>
        <w:tc>
          <w:tcPr>
            <w:tcW w:w="5634" w:type="dxa"/>
            <w:vAlign w:val="center"/>
          </w:tcPr>
          <w:p w14:paraId="27AD4FC3">
            <w:pPr>
              <w:rPr>
                <w:rFonts w:ascii="宋体" w:hAnsi="宋体" w:cs="宋体"/>
                <w:color w:val="auto"/>
                <w:sz w:val="24"/>
                <w:szCs w:val="24"/>
                <w:highlight w:val="none"/>
              </w:rPr>
            </w:pPr>
            <w:r>
              <w:rPr>
                <w:rFonts w:hint="eastAsia" w:ascii="宋体" w:hAnsi="宋体" w:cs="宋体"/>
                <w:color w:val="auto"/>
                <w:sz w:val="24"/>
                <w:szCs w:val="24"/>
                <w:highlight w:val="none"/>
                <w:lang w:val="zh-CN"/>
              </w:rPr>
              <w:t>原件：</w:t>
            </w:r>
            <w:r>
              <w:rPr>
                <w:rFonts w:hint="eastAsia" w:ascii="宋体" w:hAnsi="宋体" w:cs="宋体"/>
                <w:color w:val="auto"/>
                <w:sz w:val="24"/>
                <w:szCs w:val="24"/>
                <w:highlight w:val="none"/>
              </w:rPr>
              <w:t>最初产生的区别于复制件的原始文件或文件的原本或公证处出具的文件复制件公证书。</w:t>
            </w:r>
          </w:p>
        </w:tc>
      </w:tr>
      <w:tr w14:paraId="732D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959" w:type="dxa"/>
            <w:vMerge w:val="continue"/>
            <w:vAlign w:val="center"/>
          </w:tcPr>
          <w:p w14:paraId="2CE6C019">
            <w:pPr>
              <w:jc w:val="center"/>
              <w:rPr>
                <w:rFonts w:ascii="宋体" w:hAnsi="宋体" w:cs="宋体"/>
                <w:color w:val="auto"/>
                <w:sz w:val="24"/>
                <w:szCs w:val="24"/>
                <w:highlight w:val="none"/>
                <w:lang w:val="zh-CN"/>
              </w:rPr>
            </w:pPr>
          </w:p>
        </w:tc>
        <w:tc>
          <w:tcPr>
            <w:tcW w:w="2693" w:type="dxa"/>
            <w:vMerge w:val="continue"/>
            <w:vAlign w:val="center"/>
          </w:tcPr>
          <w:p w14:paraId="21A3BC58">
            <w:pPr>
              <w:rPr>
                <w:rFonts w:ascii="宋体" w:hAnsi="宋体" w:cs="宋体"/>
                <w:color w:val="auto"/>
                <w:sz w:val="24"/>
                <w:szCs w:val="24"/>
                <w:highlight w:val="none"/>
                <w:lang w:val="zh-CN"/>
              </w:rPr>
            </w:pPr>
          </w:p>
        </w:tc>
        <w:tc>
          <w:tcPr>
            <w:tcW w:w="5634" w:type="dxa"/>
            <w:vAlign w:val="center"/>
          </w:tcPr>
          <w:p w14:paraId="6268CF92">
            <w:pPr>
              <w:rPr>
                <w:rFonts w:ascii="宋体" w:hAnsi="宋体" w:cs="宋体"/>
                <w:color w:val="auto"/>
                <w:sz w:val="24"/>
                <w:szCs w:val="24"/>
                <w:highlight w:val="none"/>
                <w:lang w:val="zh-CN"/>
              </w:rPr>
            </w:pPr>
            <w:r>
              <w:rPr>
                <w:rFonts w:hint="eastAsia" w:ascii="宋体" w:hAnsi="宋体" w:cs="宋体"/>
                <w:color w:val="auto"/>
                <w:sz w:val="24"/>
                <w:szCs w:val="24"/>
                <w:highlight w:val="none"/>
              </w:rPr>
              <w:t>书面形式：包括文字的打印或复印件、传真、信函、电传、电报、电子邮件、</w:t>
            </w:r>
            <w:r>
              <w:rPr>
                <w:rFonts w:hint="eastAsia" w:ascii="宋体" w:hAnsi="宋体" w:cs="宋体"/>
                <w:color w:val="auto"/>
                <w:kern w:val="1"/>
                <w:sz w:val="24"/>
                <w:szCs w:val="24"/>
                <w:highlight w:val="none"/>
              </w:rPr>
              <w:t>中国招标投标公共服务平台和山东大学齐鲁医院（青岛）网站</w:t>
            </w:r>
            <w:r>
              <w:rPr>
                <w:rFonts w:hint="eastAsia" w:ascii="宋体" w:hAnsi="宋体" w:cs="宋体"/>
                <w:color w:val="auto"/>
                <w:sz w:val="24"/>
                <w:szCs w:val="24"/>
                <w:highlight w:val="none"/>
              </w:rPr>
              <w:t>发布的公告等可以有形地表现所载内容的形式。</w:t>
            </w:r>
          </w:p>
        </w:tc>
      </w:tr>
      <w:tr w14:paraId="50DC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959" w:type="dxa"/>
            <w:vAlign w:val="center"/>
          </w:tcPr>
          <w:p w14:paraId="7D7F12B5">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28.2</w:t>
            </w:r>
          </w:p>
        </w:tc>
        <w:tc>
          <w:tcPr>
            <w:tcW w:w="2693" w:type="dxa"/>
            <w:vAlign w:val="center"/>
          </w:tcPr>
          <w:p w14:paraId="3DBDFB08">
            <w:pPr>
              <w:rPr>
                <w:rFonts w:ascii="宋体" w:hAnsi="宋体" w:cs="宋体"/>
                <w:color w:val="auto"/>
                <w:sz w:val="24"/>
                <w:szCs w:val="24"/>
                <w:highlight w:val="none"/>
                <w:lang w:val="zh-CN"/>
              </w:rPr>
            </w:pPr>
            <w:r>
              <w:rPr>
                <w:rFonts w:hint="eastAsia" w:ascii="宋体" w:hAnsi="宋体" w:cs="宋体"/>
                <w:color w:val="auto"/>
                <w:sz w:val="24"/>
                <w:szCs w:val="24"/>
                <w:highlight w:val="none"/>
              </w:rPr>
              <w:t>分包和非主体、非关键性工作</w:t>
            </w:r>
          </w:p>
        </w:tc>
        <w:tc>
          <w:tcPr>
            <w:tcW w:w="5634" w:type="dxa"/>
            <w:vAlign w:val="center"/>
          </w:tcPr>
          <w:p w14:paraId="162895B4">
            <w:pPr>
              <w:ind w:left="360" w:hanging="360" w:hangingChars="150"/>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不允许</w:t>
            </w:r>
          </w:p>
          <w:p w14:paraId="5B70CA7A">
            <w:pPr>
              <w:rPr>
                <w:rFonts w:ascii="宋体" w:hAnsi="宋体" w:cs="宋体"/>
                <w:color w:val="auto"/>
                <w:sz w:val="24"/>
                <w:szCs w:val="24"/>
                <w:highlight w:val="none"/>
              </w:rPr>
            </w:pPr>
            <w:r>
              <w:rPr>
                <w:rFonts w:hint="eastAsia" w:ascii="宋体" w:hAnsi="宋体" w:cs="宋体"/>
                <w:color w:val="auto"/>
                <w:sz w:val="24"/>
                <w:szCs w:val="24"/>
                <w:highlight w:val="none"/>
              </w:rPr>
              <w:t>□ 允许，投标人根据采购文件载明的标的招标项目实际情况，拟在中标后将中标项目的非主体、非关键性工作交由他人完成的，应当在投标文件中载明。</w:t>
            </w:r>
          </w:p>
        </w:tc>
      </w:tr>
      <w:tr w14:paraId="12B23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3EE3C98B">
            <w:pPr>
              <w:spacing w:line="400" w:lineRule="exact"/>
              <w:jc w:val="center"/>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.3</w:t>
            </w:r>
          </w:p>
        </w:tc>
        <w:tc>
          <w:tcPr>
            <w:tcW w:w="2693" w:type="dxa"/>
            <w:vAlign w:val="center"/>
          </w:tcPr>
          <w:p w14:paraId="72144AAC">
            <w:pPr>
              <w:rPr>
                <w:rFonts w:ascii="宋体" w:hAnsi="宋体" w:cs="宋体"/>
                <w:color w:val="auto"/>
                <w:sz w:val="24"/>
                <w:szCs w:val="24"/>
                <w:highlight w:val="none"/>
              </w:rPr>
            </w:pPr>
            <w:r>
              <w:rPr>
                <w:rFonts w:hint="eastAsia" w:ascii="宋体" w:hAnsi="宋体" w:cs="宋体"/>
                <w:color w:val="auto"/>
                <w:sz w:val="24"/>
                <w:szCs w:val="24"/>
                <w:highlight w:val="none"/>
              </w:rPr>
              <w:t>面向中小企业预留情况及小微企业报价扣除标准</w:t>
            </w:r>
          </w:p>
        </w:tc>
        <w:tc>
          <w:tcPr>
            <w:tcW w:w="5634" w:type="dxa"/>
            <w:vAlign w:val="center"/>
          </w:tcPr>
          <w:p w14:paraId="56F74DD9">
            <w:pPr>
              <w:rPr>
                <w:rFonts w:ascii="宋体" w:hAnsi="宋体" w:cs="宋体"/>
                <w:color w:val="auto"/>
                <w:sz w:val="24"/>
                <w:szCs w:val="24"/>
                <w:highlight w:val="none"/>
              </w:rPr>
            </w:pPr>
            <w:r>
              <w:rPr>
                <w:rFonts w:hint="eastAsia" w:ascii="宋体" w:hAnsi="宋体" w:cs="宋体"/>
                <w:color w:val="auto"/>
                <w:sz w:val="24"/>
                <w:szCs w:val="24"/>
                <w:highlight w:val="none"/>
              </w:rPr>
              <w:t>本项目为非专门面向中小企业预留份额的采购项目。小微企业报价扣除标准如下：参照《政府采购促进中小企业发展管理办法》（财库（2020）46号）、《关于进一步加大政府采购支持中小企业力度的通知》（财库（2022）19号）规定，对小微企业报价给予10%的价格扣除，用扣除后的价格参与评审。</w:t>
            </w:r>
          </w:p>
        </w:tc>
      </w:tr>
      <w:tr w14:paraId="6241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2EF73106">
            <w:pPr>
              <w:spacing w:line="400" w:lineRule="exact"/>
              <w:jc w:val="center"/>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.4</w:t>
            </w:r>
          </w:p>
        </w:tc>
        <w:tc>
          <w:tcPr>
            <w:tcW w:w="2693" w:type="dxa"/>
            <w:vAlign w:val="center"/>
          </w:tcPr>
          <w:p w14:paraId="2195CBBC">
            <w:pPr>
              <w:rPr>
                <w:rFonts w:ascii="宋体" w:hAnsi="宋体" w:cs="宋体"/>
                <w:color w:val="auto"/>
                <w:sz w:val="24"/>
                <w:szCs w:val="24"/>
                <w:highlight w:val="none"/>
              </w:rPr>
            </w:pPr>
            <w:r>
              <w:rPr>
                <w:rFonts w:hint="eastAsia" w:ascii="宋体" w:hAnsi="宋体" w:cs="宋体"/>
                <w:color w:val="auto"/>
                <w:sz w:val="24"/>
                <w:szCs w:val="24"/>
                <w:highlight w:val="none"/>
              </w:rPr>
              <w:t>采购标的对应的中小企业划分标准所属行业及所属行业对应的中小企业划型标准</w:t>
            </w:r>
          </w:p>
        </w:tc>
        <w:tc>
          <w:tcPr>
            <w:tcW w:w="5634" w:type="dxa"/>
            <w:vAlign w:val="center"/>
          </w:tcPr>
          <w:p w14:paraId="3678FA12">
            <w:pPr>
              <w:rPr>
                <w:rFonts w:ascii="宋体" w:hAnsi="宋体" w:cs="宋体"/>
                <w:color w:val="auto"/>
                <w:sz w:val="24"/>
                <w:szCs w:val="24"/>
                <w:highlight w:val="none"/>
              </w:rPr>
            </w:pPr>
            <w:r>
              <w:rPr>
                <w:rFonts w:hint="eastAsia" w:ascii="宋体" w:hAnsi="宋体" w:cs="宋体"/>
                <w:color w:val="auto"/>
                <w:sz w:val="24"/>
                <w:szCs w:val="24"/>
                <w:highlight w:val="none"/>
              </w:rPr>
              <w:t>本项目采购标的对应的中小企业划分标准所属行业：工业；</w:t>
            </w:r>
          </w:p>
          <w:p w14:paraId="628ECCD1">
            <w:pPr>
              <w:rPr>
                <w:rFonts w:ascii="宋体" w:hAnsi="宋体" w:cs="宋体"/>
                <w:color w:val="auto"/>
                <w:sz w:val="24"/>
                <w:szCs w:val="24"/>
                <w:highlight w:val="none"/>
              </w:rPr>
            </w:pPr>
            <w:r>
              <w:rPr>
                <w:rFonts w:hint="eastAsia" w:ascii="宋体" w:hAnsi="宋体" w:cs="宋体"/>
                <w:color w:val="auto"/>
                <w:sz w:val="24"/>
                <w:szCs w:val="24"/>
                <w:highlight w:val="none"/>
              </w:rPr>
              <w:t>所属行业对应的中小企业划型标准：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tc>
      </w:tr>
      <w:tr w14:paraId="7A8B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38F13A5">
            <w:pPr>
              <w:spacing w:line="400" w:lineRule="exact"/>
              <w:jc w:val="center"/>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.5</w:t>
            </w:r>
          </w:p>
        </w:tc>
        <w:tc>
          <w:tcPr>
            <w:tcW w:w="2693" w:type="dxa"/>
            <w:vAlign w:val="center"/>
          </w:tcPr>
          <w:p w14:paraId="56EBE2DE">
            <w:pPr>
              <w:rPr>
                <w:rFonts w:ascii="宋体" w:hAnsi="宋体" w:cs="宋体"/>
                <w:color w:val="auto"/>
                <w:sz w:val="24"/>
                <w:szCs w:val="24"/>
                <w:highlight w:val="none"/>
              </w:rPr>
            </w:pPr>
            <w:r>
              <w:rPr>
                <w:rFonts w:hint="eastAsia" w:ascii="宋体" w:hAnsi="宋体" w:cs="宋体"/>
                <w:color w:val="auto"/>
                <w:sz w:val="24"/>
                <w:szCs w:val="24"/>
                <w:highlight w:val="none"/>
              </w:rPr>
              <w:t>节能环保优先采购产品优惠标准</w:t>
            </w:r>
          </w:p>
        </w:tc>
        <w:tc>
          <w:tcPr>
            <w:tcW w:w="5634" w:type="dxa"/>
            <w:vAlign w:val="center"/>
          </w:tcPr>
          <w:p w14:paraId="14CF76F8">
            <w:pPr>
              <w:rPr>
                <w:rFonts w:ascii="宋体" w:hAnsi="宋体" w:cs="宋体"/>
                <w:color w:val="auto"/>
                <w:sz w:val="24"/>
                <w:szCs w:val="24"/>
                <w:highlight w:val="none"/>
              </w:rPr>
            </w:pPr>
            <w:r>
              <w:rPr>
                <w:rFonts w:hint="eastAsia" w:ascii="宋体" w:hAnsi="宋体" w:cs="宋体"/>
                <w:color w:val="auto"/>
                <w:sz w:val="24"/>
                <w:szCs w:val="24"/>
                <w:highlight w:val="none"/>
              </w:rPr>
              <w:t>采用综合评分法的项目：对属于优先采购的节能、环境标志产品加分幅度详见评分标准。</w:t>
            </w:r>
          </w:p>
        </w:tc>
      </w:tr>
      <w:tr w14:paraId="4734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4020FE7A">
            <w:pPr>
              <w:spacing w:line="400" w:lineRule="exact"/>
              <w:jc w:val="center"/>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.6</w:t>
            </w:r>
          </w:p>
        </w:tc>
        <w:tc>
          <w:tcPr>
            <w:tcW w:w="2693" w:type="dxa"/>
            <w:vAlign w:val="center"/>
          </w:tcPr>
          <w:p w14:paraId="3CE5138F">
            <w:pPr>
              <w:rPr>
                <w:rFonts w:ascii="宋体" w:hAnsi="宋体" w:cs="宋体"/>
                <w:color w:val="auto"/>
                <w:sz w:val="24"/>
                <w:szCs w:val="24"/>
                <w:highlight w:val="none"/>
              </w:rPr>
            </w:pPr>
            <w:r>
              <w:rPr>
                <w:rFonts w:hint="eastAsia" w:ascii="宋体" w:hAnsi="宋体" w:cs="宋体"/>
                <w:color w:val="auto"/>
                <w:sz w:val="24"/>
                <w:szCs w:val="24"/>
                <w:highlight w:val="none"/>
              </w:rPr>
              <w:t>进口产品投标</w:t>
            </w:r>
          </w:p>
        </w:tc>
        <w:tc>
          <w:tcPr>
            <w:tcW w:w="5634" w:type="dxa"/>
            <w:vAlign w:val="center"/>
          </w:tcPr>
          <w:p w14:paraId="6D767AAF">
            <w:pPr>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不</w:t>
            </w:r>
            <w:r>
              <w:rPr>
                <w:rFonts w:hint="eastAsia" w:ascii="宋体" w:hAnsi="宋体" w:cs="宋体"/>
                <w:color w:val="auto"/>
                <w:sz w:val="24"/>
                <w:szCs w:val="24"/>
                <w:highlight w:val="none"/>
              </w:rPr>
              <w:t>允许</w:t>
            </w:r>
          </w:p>
        </w:tc>
      </w:tr>
      <w:tr w14:paraId="014C2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AC22703">
            <w:pPr>
              <w:jc w:val="center"/>
              <w:rPr>
                <w:rFonts w:ascii="宋体" w:hAnsi="宋体" w:cs="仿宋"/>
                <w:color w:val="auto"/>
                <w:sz w:val="24"/>
                <w:szCs w:val="24"/>
                <w:highlight w:val="none"/>
                <w:lang w:val="zh-CN"/>
              </w:rPr>
            </w:pPr>
            <w:r>
              <w:rPr>
                <w:rFonts w:hint="eastAsia" w:ascii="宋体" w:hAnsi="宋体" w:cs="宋体"/>
                <w:color w:val="auto"/>
                <w:sz w:val="24"/>
                <w:szCs w:val="24"/>
                <w:highlight w:val="none"/>
              </w:rPr>
              <w:t>28.7</w:t>
            </w:r>
          </w:p>
        </w:tc>
        <w:tc>
          <w:tcPr>
            <w:tcW w:w="2693" w:type="dxa"/>
            <w:vAlign w:val="center"/>
          </w:tcPr>
          <w:p w14:paraId="6B94F1DF">
            <w:pPr>
              <w:rPr>
                <w:rFonts w:ascii="宋体" w:hAnsi="宋体"/>
                <w:color w:val="auto"/>
                <w:sz w:val="24"/>
                <w:szCs w:val="24"/>
                <w:highlight w:val="none"/>
              </w:rPr>
            </w:pPr>
            <w:r>
              <w:rPr>
                <w:rFonts w:hint="eastAsia" w:ascii="宋体" w:hAnsi="宋体"/>
                <w:color w:val="auto"/>
                <w:sz w:val="24"/>
                <w:szCs w:val="24"/>
                <w:highlight w:val="none"/>
              </w:rPr>
              <w:t>确定核心产品</w:t>
            </w:r>
          </w:p>
        </w:tc>
        <w:tc>
          <w:tcPr>
            <w:tcW w:w="5634" w:type="dxa"/>
            <w:vAlign w:val="center"/>
          </w:tcPr>
          <w:p w14:paraId="6F329729">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第一包、第二包属于单一产品采购项目。</w:t>
            </w:r>
          </w:p>
          <w:p w14:paraId="5D60DF4A">
            <w:pPr>
              <w:rPr>
                <w:rFonts w:ascii="宋体" w:hAnsi="宋体" w:cs="宋体"/>
                <w:color w:val="auto"/>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eq \o\ac(□,√)</w:instrText>
            </w:r>
            <w:r>
              <w:rPr>
                <w:rFonts w:hint="eastAsia" w:ascii="宋体" w:hAnsi="宋体" w:cs="宋体"/>
                <w:color w:val="auto"/>
                <w:sz w:val="24"/>
                <w:szCs w:val="24"/>
                <w:highlight w:val="none"/>
              </w:rPr>
              <w:fldChar w:fldCharType="end"/>
            </w:r>
            <w:r>
              <w:rPr>
                <w:rFonts w:hint="eastAsia" w:ascii="宋体" w:hAnsi="宋体" w:cs="宋体"/>
                <w:color w:val="auto"/>
                <w:sz w:val="24"/>
                <w:szCs w:val="24"/>
                <w:highlight w:val="none"/>
              </w:rPr>
              <w:t xml:space="preserve"> 第三包属于非单一产品采购项目，其中招标文件第四章中标注●的产品为核心产品。</w:t>
            </w:r>
          </w:p>
        </w:tc>
      </w:tr>
      <w:tr w14:paraId="3BEF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5862A9B3">
            <w:pPr>
              <w:spacing w:line="400" w:lineRule="exact"/>
              <w:jc w:val="center"/>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2</w:t>
            </w:r>
            <w:r>
              <w:rPr>
                <w:rFonts w:ascii="宋体" w:hAnsi="宋体" w:cs="仿宋"/>
                <w:color w:val="auto"/>
                <w:sz w:val="24"/>
                <w:szCs w:val="24"/>
                <w:highlight w:val="none"/>
                <w:lang w:val="zh-CN"/>
              </w:rPr>
              <w:t>8</w:t>
            </w:r>
            <w:r>
              <w:rPr>
                <w:rFonts w:hint="eastAsia" w:ascii="宋体" w:hAnsi="宋体" w:cs="仿宋"/>
                <w:color w:val="auto"/>
                <w:sz w:val="24"/>
                <w:szCs w:val="24"/>
                <w:highlight w:val="none"/>
                <w:lang w:val="zh-CN"/>
              </w:rPr>
              <w:t>.</w:t>
            </w:r>
            <w:r>
              <w:rPr>
                <w:rFonts w:hint="eastAsia" w:ascii="宋体" w:hAnsi="宋体" w:cs="仿宋"/>
                <w:color w:val="auto"/>
                <w:sz w:val="24"/>
                <w:szCs w:val="24"/>
                <w:highlight w:val="none"/>
              </w:rPr>
              <w:t>8</w:t>
            </w:r>
          </w:p>
        </w:tc>
        <w:tc>
          <w:tcPr>
            <w:tcW w:w="2693" w:type="dxa"/>
            <w:vAlign w:val="center"/>
          </w:tcPr>
          <w:p w14:paraId="07AA80B9">
            <w:pPr>
              <w:spacing w:line="400" w:lineRule="exact"/>
              <w:rPr>
                <w:rFonts w:ascii="宋体" w:hAnsi="宋体"/>
                <w:color w:val="auto"/>
                <w:sz w:val="24"/>
                <w:szCs w:val="24"/>
                <w:highlight w:val="none"/>
              </w:rPr>
            </w:pPr>
            <w:r>
              <w:rPr>
                <w:rFonts w:hint="eastAsia" w:ascii="宋体" w:hAnsi="宋体"/>
                <w:color w:val="auto"/>
                <w:sz w:val="24"/>
                <w:szCs w:val="24"/>
                <w:highlight w:val="none"/>
              </w:rPr>
              <w:t>对本国产品的支持政策</w:t>
            </w:r>
          </w:p>
        </w:tc>
        <w:tc>
          <w:tcPr>
            <w:tcW w:w="5634" w:type="dxa"/>
            <w:vAlign w:val="center"/>
          </w:tcPr>
          <w:p w14:paraId="6E81A92A">
            <w:pPr>
              <w:rPr>
                <w:rFonts w:ascii="宋体" w:hAnsi="宋体" w:cs="宋体"/>
                <w:color w:val="auto"/>
                <w:sz w:val="24"/>
                <w:szCs w:val="24"/>
                <w:highlight w:val="none"/>
              </w:rPr>
            </w:pPr>
            <w:r>
              <w:rPr>
                <w:rFonts w:hint="eastAsia" w:ascii="宋体" w:hAnsi="宋体" w:cs="宋体"/>
                <w:color w:val="auto"/>
                <w:sz w:val="24"/>
                <w:szCs w:val="24"/>
                <w:highlight w:val="none"/>
              </w:rPr>
              <w:t>按照《国务院办公厅关于在政府采购中实施本国产品标准及相关政策的通知》（国办发〔2025〕34 号）要求，采购货物项目和服务项目中涉及的货物适用于本国产品标准。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E8D1C31">
            <w:pPr>
              <w:rPr>
                <w:rFonts w:ascii="宋体" w:hAnsi="宋体" w:cs="宋体"/>
                <w:color w:val="auto"/>
                <w:sz w:val="24"/>
                <w:szCs w:val="24"/>
                <w:highlight w:val="none"/>
              </w:rPr>
            </w:pPr>
            <w:r>
              <w:rPr>
                <w:rFonts w:hint="eastAsia" w:ascii="宋体" w:hAnsi="宋体" w:cs="宋体"/>
                <w:color w:val="auto"/>
                <w:sz w:val="24"/>
                <w:szCs w:val="24"/>
                <w:highlight w:val="none"/>
              </w:rPr>
              <w:t>提供本国生产的货物的供应商，应当对其提供的产品出具标准格式《关于符合本国产品标准的声明函》（以下简称《声明函》）或财政部会同有关部门规定的有关证明文件。出具符合要求的《声明函》或有关证明文件的，该产品视为本国产品，享受对本国产品的支持政策。采购人、采购代理机构不得再要求供应商提供其他证明材料。供应商提供虚假《声明函》、虚假证明文件谋取中标的，依照《中华人民共和国政府采购法》等法律法规规定追究相应责任。</w:t>
            </w:r>
          </w:p>
          <w:p w14:paraId="7E83172F">
            <w:pPr>
              <w:rPr>
                <w:rFonts w:ascii="宋体" w:hAnsi="宋体" w:cs="宋体"/>
                <w:color w:val="auto"/>
                <w:sz w:val="24"/>
                <w:szCs w:val="24"/>
                <w:highlight w:val="none"/>
              </w:rPr>
            </w:pPr>
            <w:r>
              <w:rPr>
                <w:rFonts w:hint="eastAsia" w:ascii="宋体" w:hAnsi="宋体" w:cs="宋体"/>
                <w:color w:val="auto"/>
                <w:sz w:val="24"/>
                <w:szCs w:val="24"/>
                <w:highlight w:val="none"/>
              </w:rPr>
              <w:t>（1）采购活动中既有本国产品又有非本国产品参与竞争的，依法对本国产品给予价格评审优惠，对本国产品的报价给予20%的价格扣除，用扣除后的价格参与评审。</w:t>
            </w:r>
          </w:p>
          <w:p w14:paraId="0BF4BA2C">
            <w:pPr>
              <w:rPr>
                <w:rFonts w:ascii="宋体" w:hAnsi="宋体" w:cs="宋体"/>
                <w:color w:val="auto"/>
                <w:sz w:val="24"/>
                <w:szCs w:val="24"/>
                <w:highlight w:val="none"/>
              </w:rPr>
            </w:pPr>
            <w:r>
              <w:rPr>
                <w:rFonts w:hint="eastAsia" w:ascii="宋体" w:hAnsi="宋体" w:cs="宋体"/>
                <w:color w:val="auto"/>
                <w:sz w:val="24"/>
                <w:szCs w:val="24"/>
                <w:highlight w:val="none"/>
              </w:rPr>
              <w:t>（2）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A2775E0">
            <w:pPr>
              <w:rPr>
                <w:rFonts w:ascii="宋体" w:hAnsi="宋体" w:cs="宋体"/>
                <w:color w:val="auto"/>
                <w:sz w:val="24"/>
                <w:szCs w:val="24"/>
                <w:highlight w:val="none"/>
              </w:rPr>
            </w:pPr>
            <w:r>
              <w:rPr>
                <w:rFonts w:hint="eastAsia" w:ascii="宋体" w:hAnsi="宋体" w:cs="宋体"/>
                <w:color w:val="auto"/>
                <w:sz w:val="24"/>
                <w:szCs w:val="24"/>
                <w:highlight w:val="none"/>
              </w:rPr>
              <w:t xml:space="preserve">（3）对于仅有本国产品参与竞争的采购项目，本国产品不享受价格扣除评审优惠。 </w:t>
            </w:r>
          </w:p>
        </w:tc>
      </w:tr>
      <w:tr w14:paraId="14DE9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9" w:type="dxa"/>
            <w:vAlign w:val="center"/>
          </w:tcPr>
          <w:p w14:paraId="3BC5493F">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28.</w:t>
            </w:r>
            <w:r>
              <w:rPr>
                <w:rFonts w:hint="eastAsia" w:ascii="宋体" w:hAnsi="宋体" w:cs="宋体"/>
                <w:color w:val="auto"/>
                <w:sz w:val="24"/>
                <w:szCs w:val="24"/>
                <w:highlight w:val="none"/>
              </w:rPr>
              <w:t>9</w:t>
            </w:r>
          </w:p>
        </w:tc>
        <w:tc>
          <w:tcPr>
            <w:tcW w:w="2693" w:type="dxa"/>
            <w:vAlign w:val="center"/>
          </w:tcPr>
          <w:p w14:paraId="5017037B">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监督</w:t>
            </w:r>
          </w:p>
        </w:tc>
        <w:tc>
          <w:tcPr>
            <w:tcW w:w="5634" w:type="dxa"/>
            <w:vAlign w:val="center"/>
          </w:tcPr>
          <w:p w14:paraId="61EC307A">
            <w:pP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本次招标投标活动以及相关当事人应当接受有关</w:t>
            </w:r>
            <w:r>
              <w:rPr>
                <w:rFonts w:hint="eastAsia" w:ascii="宋体" w:hAnsi="宋体" w:cs="宋体"/>
                <w:bCs/>
                <w:color w:val="auto"/>
                <w:sz w:val="24"/>
                <w:szCs w:val="24"/>
                <w:highlight w:val="none"/>
                <w:lang w:val="zh-CN"/>
              </w:rPr>
              <w:t>部门</w:t>
            </w:r>
            <w:r>
              <w:rPr>
                <w:rFonts w:hint="eastAsia" w:ascii="宋体" w:hAnsi="宋体" w:cs="宋体"/>
                <w:color w:val="auto"/>
                <w:sz w:val="24"/>
                <w:szCs w:val="24"/>
                <w:highlight w:val="none"/>
                <w:lang w:val="zh-CN"/>
              </w:rPr>
              <w:t>依法实施的监督。</w:t>
            </w:r>
          </w:p>
        </w:tc>
      </w:tr>
    </w:tbl>
    <w:p w14:paraId="621DB0C6">
      <w:pPr>
        <w:rPr>
          <w:rFonts w:ascii="仿宋" w:hAnsi="仿宋" w:eastAsia="仿宋" w:cs="宋体"/>
          <w:color w:val="auto"/>
          <w:highlight w:val="none"/>
        </w:rPr>
        <w:sectPr>
          <w:pgSz w:w="11906" w:h="16838"/>
          <w:pgMar w:top="1418" w:right="1418" w:bottom="1418" w:left="1418" w:header="851" w:footer="992" w:gutter="0"/>
          <w:cols w:space="720" w:num="1"/>
          <w:docGrid w:type="lines" w:linePitch="312" w:charSpace="0"/>
        </w:sectPr>
      </w:pPr>
    </w:p>
    <w:p w14:paraId="636834DF">
      <w:pPr>
        <w:spacing w:after="156" w:afterLines="50"/>
        <w:jc w:val="center"/>
        <w:outlineLvl w:val="1"/>
        <w:rPr>
          <w:rFonts w:ascii="黑体" w:hAnsi="黑体" w:eastAsia="黑体" w:cs="宋体"/>
          <w:color w:val="auto"/>
          <w:sz w:val="28"/>
          <w:szCs w:val="28"/>
          <w:highlight w:val="none"/>
        </w:rPr>
      </w:pPr>
      <w:bookmarkStart w:id="3" w:name="_Toc28396"/>
      <w:r>
        <w:rPr>
          <w:rFonts w:hint="eastAsia" w:ascii="黑体" w:hAnsi="黑体" w:eastAsia="黑体" w:cs="宋体"/>
          <w:color w:val="auto"/>
          <w:sz w:val="28"/>
          <w:szCs w:val="28"/>
          <w:highlight w:val="none"/>
        </w:rPr>
        <w:t>第三章  投标人应当提交的资格、资信等证明文件</w:t>
      </w:r>
      <w:bookmarkEnd w:id="3"/>
    </w:p>
    <w:p w14:paraId="06F863CA">
      <w:pPr>
        <w:spacing w:after="156" w:afterLines="50" w:line="360" w:lineRule="auto"/>
        <w:ind w:firstLine="560" w:firstLineChars="200"/>
        <w:outlineLvl w:val="2"/>
        <w:rPr>
          <w:rFonts w:ascii="楷体" w:hAnsi="楷体" w:eastAsia="楷体" w:cs="宋体"/>
          <w:color w:val="auto"/>
          <w:sz w:val="28"/>
          <w:szCs w:val="28"/>
          <w:highlight w:val="none"/>
        </w:rPr>
      </w:pPr>
      <w:bookmarkStart w:id="4" w:name="_Toc11140"/>
      <w:r>
        <w:rPr>
          <w:rFonts w:hint="eastAsia" w:ascii="楷体" w:hAnsi="楷体" w:eastAsia="楷体" w:cs="宋体"/>
          <w:color w:val="auto"/>
          <w:sz w:val="28"/>
          <w:szCs w:val="28"/>
          <w:highlight w:val="none"/>
        </w:rPr>
        <w:t>1.资格、资信等证明文件目录</w:t>
      </w:r>
      <w:bookmarkEnd w:id="4"/>
    </w:p>
    <w:tbl>
      <w:tblPr>
        <w:tblStyle w:val="24"/>
        <w:tblW w:w="89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5042"/>
        <w:gridCol w:w="1584"/>
        <w:gridCol w:w="1611"/>
      </w:tblGrid>
      <w:tr w14:paraId="2168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0D0CDE0D">
            <w:pPr>
              <w:spacing w:line="40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序号</w:t>
            </w:r>
          </w:p>
        </w:tc>
        <w:tc>
          <w:tcPr>
            <w:tcW w:w="5042" w:type="dxa"/>
            <w:vAlign w:val="center"/>
          </w:tcPr>
          <w:p w14:paraId="731413FE">
            <w:pPr>
              <w:spacing w:line="40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证明材料名称</w:t>
            </w:r>
          </w:p>
        </w:tc>
        <w:tc>
          <w:tcPr>
            <w:tcW w:w="1584" w:type="dxa"/>
            <w:vAlign w:val="center"/>
          </w:tcPr>
          <w:p w14:paraId="3AE449CA">
            <w:pPr>
              <w:spacing w:line="40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提供形式</w:t>
            </w:r>
          </w:p>
        </w:tc>
        <w:tc>
          <w:tcPr>
            <w:tcW w:w="1611" w:type="dxa"/>
            <w:vAlign w:val="center"/>
          </w:tcPr>
          <w:p w14:paraId="1B0931F2">
            <w:pPr>
              <w:spacing w:line="40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备注</w:t>
            </w:r>
          </w:p>
        </w:tc>
      </w:tr>
      <w:tr w14:paraId="6B89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6E32DF29">
            <w:pPr>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5042" w:type="dxa"/>
            <w:vAlign w:val="center"/>
          </w:tcPr>
          <w:p w14:paraId="37F0469B">
            <w:pPr>
              <w:spacing w:line="400" w:lineRule="exact"/>
              <w:jc w:val="left"/>
              <w:rPr>
                <w:rStyle w:val="36"/>
                <w:rFonts w:ascii="宋体" w:hAnsi="宋体" w:eastAsia="宋体" w:cs="宋体"/>
                <w:color w:val="auto"/>
                <w:sz w:val="24"/>
                <w:highlight w:val="none"/>
              </w:rPr>
            </w:pPr>
            <w:r>
              <w:rPr>
                <w:rStyle w:val="36"/>
                <w:rFonts w:hint="eastAsia" w:ascii="宋体" w:hAnsi="宋体" w:eastAsia="宋体" w:cs="宋体"/>
                <w:color w:val="auto"/>
                <w:sz w:val="24"/>
                <w:highlight w:val="none"/>
              </w:rPr>
              <w:t>投标人合法经营权的凭证（如：营业执照、登记证书、执业许可证等）</w:t>
            </w:r>
          </w:p>
        </w:tc>
        <w:tc>
          <w:tcPr>
            <w:tcW w:w="1584" w:type="dxa"/>
            <w:vAlign w:val="center"/>
          </w:tcPr>
          <w:p w14:paraId="53502BBB">
            <w:pPr>
              <w:spacing w:line="400" w:lineRule="exact"/>
              <w:jc w:val="center"/>
              <w:rPr>
                <w:rFonts w:ascii="宋体" w:hAnsi="宋体" w:cs="仿宋_GB2312"/>
                <w:color w:val="auto"/>
                <w:kern w:val="1"/>
                <w:sz w:val="24"/>
                <w:szCs w:val="24"/>
                <w:highlight w:val="none"/>
              </w:rPr>
            </w:pPr>
            <w:r>
              <w:rPr>
                <w:rStyle w:val="36"/>
                <w:rFonts w:hint="eastAsia" w:ascii="宋体" w:hAnsi="宋体" w:eastAsia="宋体" w:cs="仿宋_GB2312"/>
                <w:color w:val="auto"/>
                <w:sz w:val="24"/>
                <w:szCs w:val="24"/>
                <w:highlight w:val="none"/>
              </w:rPr>
              <w:t>复印件</w:t>
            </w:r>
            <w:r>
              <w:rPr>
                <w:rFonts w:hint="eastAsia" w:ascii="宋体" w:hAnsi="宋体" w:cs="仿宋_GB2312"/>
                <w:color w:val="auto"/>
                <w:kern w:val="1"/>
                <w:sz w:val="24"/>
                <w:szCs w:val="24"/>
                <w:highlight w:val="none"/>
              </w:rPr>
              <w:t>加盖</w:t>
            </w:r>
          </w:p>
          <w:p w14:paraId="6E392399">
            <w:pPr>
              <w:spacing w:line="400" w:lineRule="exact"/>
              <w:jc w:val="center"/>
              <w:rPr>
                <w:rStyle w:val="36"/>
                <w:rFonts w:ascii="宋体" w:hAnsi="宋体" w:eastAsia="宋体" w:cs="宋体"/>
                <w:color w:val="auto"/>
                <w:sz w:val="24"/>
                <w:szCs w:val="24"/>
                <w:highlight w:val="none"/>
              </w:rPr>
            </w:pPr>
            <w:r>
              <w:rPr>
                <w:rFonts w:hint="eastAsia" w:ascii="宋体" w:hAnsi="宋体" w:cs="仿宋_GB2312"/>
                <w:color w:val="auto"/>
                <w:kern w:val="1"/>
                <w:sz w:val="24"/>
                <w:szCs w:val="24"/>
                <w:highlight w:val="none"/>
              </w:rPr>
              <w:t>供应商公章</w:t>
            </w:r>
          </w:p>
        </w:tc>
        <w:tc>
          <w:tcPr>
            <w:tcW w:w="1611" w:type="dxa"/>
            <w:vAlign w:val="center"/>
          </w:tcPr>
          <w:p w14:paraId="5E99353B">
            <w:pPr>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第一至</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rPr>
              <w:t>包</w:t>
            </w:r>
          </w:p>
        </w:tc>
      </w:tr>
      <w:tr w14:paraId="4D0A5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5235DB54">
            <w:pPr>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5042" w:type="dxa"/>
            <w:vAlign w:val="center"/>
          </w:tcPr>
          <w:p w14:paraId="372FDDD3">
            <w:pPr>
              <w:spacing w:line="400" w:lineRule="exact"/>
              <w:jc w:val="left"/>
              <w:rPr>
                <w:rStyle w:val="36"/>
                <w:rFonts w:ascii="宋体" w:hAnsi="宋体" w:eastAsia="宋体" w:cs="宋体"/>
                <w:color w:val="auto"/>
                <w:sz w:val="24"/>
                <w:highlight w:val="none"/>
              </w:rPr>
            </w:pPr>
            <w:r>
              <w:rPr>
                <w:rStyle w:val="36"/>
                <w:rFonts w:hint="eastAsia" w:ascii="宋体" w:hAnsi="宋体" w:eastAsia="宋体" w:cs="宋体"/>
                <w:color w:val="auto"/>
                <w:sz w:val="24"/>
                <w:highlight w:val="none"/>
              </w:rPr>
              <w:t>投标人为制造商的，须按以下要求提供证明材料(注：①所投产品属于医疗器械分类管理中第一类的产品，应提供医疗器械生产企业备案证明文件。 ②所投产品属于医疗器械分类管理中第二类和第三类的产品，应提供医疗器械生产企业许可证。③所投产品不属于医疗器械的，无须提供任何资质)； 投标人为经销商或代理商的，须按以下要求提供证明材料（注：①所投产品不属于医疗器械或属于医疗器械分类管理中第一类，无须提供任何资质。 ②所投产品属于医疗器械分类管理中第二类的产品，应提供医疗器械经营备案证明文件。 ③所投产品属于医疗器械分类管理中第三类的产品，应提供医疗器械经营许可证）。</w:t>
            </w:r>
          </w:p>
        </w:tc>
        <w:tc>
          <w:tcPr>
            <w:tcW w:w="1584" w:type="dxa"/>
            <w:vAlign w:val="center"/>
          </w:tcPr>
          <w:p w14:paraId="0257FF3B">
            <w:pPr>
              <w:spacing w:line="400" w:lineRule="exact"/>
              <w:jc w:val="center"/>
              <w:rPr>
                <w:rFonts w:ascii="宋体" w:hAnsi="宋体" w:cs="仿宋_GB2312"/>
                <w:color w:val="auto"/>
                <w:kern w:val="1"/>
                <w:sz w:val="24"/>
                <w:szCs w:val="24"/>
                <w:highlight w:val="none"/>
              </w:rPr>
            </w:pPr>
            <w:r>
              <w:rPr>
                <w:rStyle w:val="36"/>
                <w:rFonts w:hint="eastAsia" w:ascii="宋体" w:hAnsi="宋体" w:eastAsia="宋体" w:cs="仿宋_GB2312"/>
                <w:color w:val="auto"/>
                <w:sz w:val="24"/>
                <w:szCs w:val="24"/>
                <w:highlight w:val="none"/>
              </w:rPr>
              <w:t>复印件</w:t>
            </w:r>
            <w:r>
              <w:rPr>
                <w:rFonts w:hint="eastAsia" w:ascii="宋体" w:hAnsi="宋体" w:cs="仿宋_GB2312"/>
                <w:color w:val="auto"/>
                <w:kern w:val="1"/>
                <w:sz w:val="24"/>
                <w:szCs w:val="24"/>
                <w:highlight w:val="none"/>
              </w:rPr>
              <w:t>加盖</w:t>
            </w:r>
          </w:p>
          <w:p w14:paraId="0BE63DD0">
            <w:pPr>
              <w:spacing w:line="400" w:lineRule="exact"/>
              <w:jc w:val="center"/>
              <w:rPr>
                <w:rStyle w:val="36"/>
                <w:rFonts w:ascii="宋体" w:hAnsi="宋体" w:eastAsia="宋体" w:cs="仿宋_GB2312"/>
                <w:color w:val="auto"/>
                <w:sz w:val="24"/>
                <w:szCs w:val="24"/>
                <w:highlight w:val="none"/>
              </w:rPr>
            </w:pPr>
            <w:r>
              <w:rPr>
                <w:rFonts w:hint="eastAsia" w:ascii="宋体" w:hAnsi="宋体" w:cs="仿宋_GB2312"/>
                <w:color w:val="auto"/>
                <w:kern w:val="1"/>
                <w:sz w:val="24"/>
                <w:szCs w:val="24"/>
                <w:highlight w:val="none"/>
              </w:rPr>
              <w:t>供应商公章</w:t>
            </w:r>
          </w:p>
        </w:tc>
        <w:tc>
          <w:tcPr>
            <w:tcW w:w="1611" w:type="dxa"/>
            <w:vAlign w:val="center"/>
          </w:tcPr>
          <w:p w14:paraId="4A505853">
            <w:pPr>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第一至</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rPr>
              <w:t>包</w:t>
            </w:r>
          </w:p>
        </w:tc>
      </w:tr>
      <w:tr w14:paraId="7ACD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1F98FAF4">
            <w:pPr>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5042" w:type="dxa"/>
            <w:vAlign w:val="center"/>
          </w:tcPr>
          <w:p w14:paraId="5DD96D27">
            <w:pPr>
              <w:spacing w:line="400" w:lineRule="exact"/>
              <w:jc w:val="left"/>
              <w:rPr>
                <w:rStyle w:val="36"/>
                <w:rFonts w:ascii="宋体" w:hAnsi="宋体" w:eastAsia="宋体" w:cs="宋体"/>
                <w:color w:val="auto"/>
                <w:sz w:val="24"/>
                <w:highlight w:val="none"/>
              </w:rPr>
            </w:pPr>
            <w:r>
              <w:rPr>
                <w:rStyle w:val="36"/>
                <w:rFonts w:hint="eastAsia" w:ascii="宋体" w:hAnsi="宋体" w:eastAsia="宋体" w:cs="宋体"/>
                <w:color w:val="auto"/>
                <w:sz w:val="24"/>
                <w:highlight w:val="none"/>
              </w:rPr>
              <w:t>①投标人所投产品属于医疗器械第一类中的产品应提供医疗器械备案证明。 ②投标人所投产品属于医疗器械第二类和第三类中的产品应提供医疗器械注册证。③所投产品不属于医疗器械的需提供说明，格式自拟。</w:t>
            </w:r>
          </w:p>
        </w:tc>
        <w:tc>
          <w:tcPr>
            <w:tcW w:w="1584" w:type="dxa"/>
            <w:vAlign w:val="center"/>
          </w:tcPr>
          <w:p w14:paraId="0E887B57">
            <w:pPr>
              <w:spacing w:line="400" w:lineRule="exact"/>
              <w:jc w:val="center"/>
              <w:rPr>
                <w:rFonts w:ascii="宋体" w:hAnsi="宋体" w:cs="仿宋_GB2312"/>
                <w:color w:val="auto"/>
                <w:kern w:val="1"/>
                <w:sz w:val="24"/>
                <w:szCs w:val="24"/>
                <w:highlight w:val="none"/>
              </w:rPr>
            </w:pPr>
            <w:r>
              <w:rPr>
                <w:rStyle w:val="36"/>
                <w:rFonts w:hint="eastAsia" w:ascii="宋体" w:hAnsi="宋体" w:eastAsia="宋体" w:cs="仿宋_GB2312"/>
                <w:color w:val="auto"/>
                <w:sz w:val="24"/>
                <w:szCs w:val="24"/>
                <w:highlight w:val="none"/>
              </w:rPr>
              <w:t>复印件</w:t>
            </w:r>
            <w:r>
              <w:rPr>
                <w:rFonts w:hint="eastAsia" w:ascii="宋体" w:hAnsi="宋体" w:cs="仿宋_GB2312"/>
                <w:color w:val="auto"/>
                <w:kern w:val="1"/>
                <w:sz w:val="24"/>
                <w:szCs w:val="24"/>
                <w:highlight w:val="none"/>
              </w:rPr>
              <w:t>加盖</w:t>
            </w:r>
          </w:p>
          <w:p w14:paraId="793519A6">
            <w:pPr>
              <w:spacing w:line="400" w:lineRule="exact"/>
              <w:jc w:val="center"/>
              <w:rPr>
                <w:rStyle w:val="36"/>
                <w:rFonts w:ascii="宋体" w:hAnsi="宋体" w:eastAsia="宋体" w:cs="仿宋_GB2312"/>
                <w:color w:val="auto"/>
                <w:sz w:val="24"/>
                <w:szCs w:val="24"/>
                <w:highlight w:val="none"/>
              </w:rPr>
            </w:pPr>
            <w:r>
              <w:rPr>
                <w:rFonts w:hint="eastAsia" w:ascii="宋体" w:hAnsi="宋体" w:cs="仿宋_GB2312"/>
                <w:color w:val="auto"/>
                <w:kern w:val="1"/>
                <w:sz w:val="24"/>
                <w:szCs w:val="24"/>
                <w:highlight w:val="none"/>
              </w:rPr>
              <w:t>供应商公章</w:t>
            </w:r>
          </w:p>
        </w:tc>
        <w:tc>
          <w:tcPr>
            <w:tcW w:w="1611" w:type="dxa"/>
            <w:vAlign w:val="center"/>
          </w:tcPr>
          <w:p w14:paraId="2283DC9F">
            <w:pPr>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第一至</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rPr>
              <w:t>包</w:t>
            </w:r>
          </w:p>
        </w:tc>
      </w:tr>
      <w:tr w14:paraId="1783F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13D47F4D">
            <w:pPr>
              <w:spacing w:line="400" w:lineRule="exact"/>
              <w:jc w:val="center"/>
              <w:rPr>
                <w:rFonts w:ascii="宋体" w:hAnsi="宋体" w:cs="宋体"/>
                <w:color w:val="auto"/>
                <w:sz w:val="24"/>
                <w:highlight w:val="none"/>
              </w:rPr>
            </w:pPr>
            <w:r>
              <w:rPr>
                <w:rFonts w:hint="eastAsia" w:ascii="宋体" w:hAnsi="宋体" w:cs="宋体"/>
                <w:color w:val="auto"/>
                <w:sz w:val="24"/>
                <w:highlight w:val="none"/>
              </w:rPr>
              <w:t>4</w:t>
            </w:r>
          </w:p>
        </w:tc>
        <w:tc>
          <w:tcPr>
            <w:tcW w:w="5042" w:type="dxa"/>
            <w:vAlign w:val="center"/>
          </w:tcPr>
          <w:p w14:paraId="1E527F58">
            <w:pPr>
              <w:spacing w:line="400" w:lineRule="exact"/>
              <w:rPr>
                <w:rFonts w:ascii="宋体" w:hAnsi="宋体" w:cs="宋体"/>
                <w:color w:val="auto"/>
                <w:sz w:val="24"/>
                <w:highlight w:val="none"/>
              </w:rPr>
            </w:pPr>
            <w:r>
              <w:rPr>
                <w:rStyle w:val="36"/>
                <w:rFonts w:hint="eastAsia" w:ascii="宋体" w:hAnsi="宋体" w:eastAsia="宋体" w:cs="宋体"/>
                <w:color w:val="auto"/>
                <w:sz w:val="24"/>
                <w:highlight w:val="none"/>
              </w:rPr>
              <w:t>在经营活动中无重大违法记录的书面声明</w:t>
            </w:r>
          </w:p>
        </w:tc>
        <w:tc>
          <w:tcPr>
            <w:tcW w:w="1584" w:type="dxa"/>
            <w:vAlign w:val="center"/>
          </w:tcPr>
          <w:p w14:paraId="77A385A8">
            <w:pPr>
              <w:spacing w:line="400" w:lineRule="exact"/>
              <w:jc w:val="center"/>
              <w:rPr>
                <w:rFonts w:ascii="宋体" w:hAnsi="宋体" w:cs="宋体"/>
                <w:color w:val="auto"/>
                <w:sz w:val="24"/>
                <w:highlight w:val="none"/>
              </w:rPr>
            </w:pPr>
            <w:r>
              <w:rPr>
                <w:rStyle w:val="36"/>
                <w:rFonts w:hint="eastAsia" w:ascii="宋体" w:hAnsi="宋体" w:eastAsia="宋体" w:cs="宋体"/>
                <w:color w:val="auto"/>
                <w:sz w:val="24"/>
                <w:szCs w:val="24"/>
                <w:highlight w:val="none"/>
              </w:rPr>
              <w:t>原件</w:t>
            </w:r>
          </w:p>
        </w:tc>
        <w:tc>
          <w:tcPr>
            <w:tcW w:w="1611" w:type="dxa"/>
            <w:vAlign w:val="center"/>
          </w:tcPr>
          <w:p w14:paraId="2C9DC8E2">
            <w:pPr>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第一至</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rPr>
              <w:t>包</w:t>
            </w:r>
          </w:p>
        </w:tc>
      </w:tr>
      <w:tr w14:paraId="3C650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731" w:type="dxa"/>
            <w:vAlign w:val="center"/>
          </w:tcPr>
          <w:p w14:paraId="2160524F">
            <w:pPr>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5</w:t>
            </w:r>
          </w:p>
        </w:tc>
        <w:tc>
          <w:tcPr>
            <w:tcW w:w="5042" w:type="dxa"/>
            <w:vAlign w:val="center"/>
          </w:tcPr>
          <w:p w14:paraId="452F4387">
            <w:pPr>
              <w:spacing w:line="400" w:lineRule="exact"/>
              <w:jc w:val="left"/>
              <w:rPr>
                <w:rFonts w:ascii="宋体" w:hAnsi="宋体" w:cs="宋体"/>
                <w:color w:val="auto"/>
                <w:sz w:val="24"/>
                <w:szCs w:val="24"/>
                <w:highlight w:val="none"/>
              </w:rPr>
            </w:pPr>
            <w:r>
              <w:rPr>
                <w:rStyle w:val="36"/>
                <w:rFonts w:hint="eastAsia" w:ascii="宋体" w:hAnsi="宋体" w:eastAsia="宋体" w:cs="宋体"/>
                <w:color w:val="auto"/>
                <w:sz w:val="24"/>
                <w:highlight w:val="none"/>
              </w:rPr>
              <w:t>采购诚信承诺书</w:t>
            </w:r>
          </w:p>
        </w:tc>
        <w:tc>
          <w:tcPr>
            <w:tcW w:w="1584" w:type="dxa"/>
            <w:vAlign w:val="center"/>
          </w:tcPr>
          <w:p w14:paraId="22840606">
            <w:pPr>
              <w:spacing w:line="400" w:lineRule="exact"/>
              <w:jc w:val="center"/>
              <w:rPr>
                <w:rFonts w:ascii="宋体" w:hAnsi="宋体" w:cs="宋体"/>
                <w:color w:val="auto"/>
                <w:sz w:val="24"/>
                <w:szCs w:val="24"/>
                <w:highlight w:val="none"/>
              </w:rPr>
            </w:pPr>
            <w:r>
              <w:rPr>
                <w:rStyle w:val="36"/>
                <w:rFonts w:hint="eastAsia" w:ascii="宋体" w:hAnsi="宋体" w:eastAsia="宋体" w:cs="宋体"/>
                <w:color w:val="auto"/>
                <w:sz w:val="24"/>
                <w:szCs w:val="24"/>
                <w:highlight w:val="none"/>
              </w:rPr>
              <w:t>原件</w:t>
            </w:r>
          </w:p>
        </w:tc>
        <w:tc>
          <w:tcPr>
            <w:tcW w:w="1611" w:type="dxa"/>
            <w:vAlign w:val="center"/>
          </w:tcPr>
          <w:p w14:paraId="45562959">
            <w:pPr>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第一至</w:t>
            </w:r>
            <w:r>
              <w:rPr>
                <w:rFonts w:hint="eastAsia" w:ascii="宋体" w:hAnsi="宋体" w:cs="宋体"/>
                <w:color w:val="auto"/>
                <w:sz w:val="24"/>
                <w:szCs w:val="24"/>
                <w:highlight w:val="none"/>
                <w:lang w:val="en-US" w:eastAsia="zh-CN"/>
              </w:rPr>
              <w:t>三</w:t>
            </w:r>
            <w:r>
              <w:rPr>
                <w:rFonts w:hint="eastAsia" w:ascii="宋体" w:hAnsi="宋体" w:cs="宋体"/>
                <w:color w:val="auto"/>
                <w:sz w:val="24"/>
                <w:szCs w:val="24"/>
                <w:highlight w:val="none"/>
              </w:rPr>
              <w:t>包</w:t>
            </w:r>
          </w:p>
        </w:tc>
      </w:tr>
    </w:tbl>
    <w:p w14:paraId="3F11F03B">
      <w:pPr>
        <w:spacing w:line="360" w:lineRule="auto"/>
        <w:rPr>
          <w:rFonts w:ascii="宋体" w:hAnsi="宋体" w:cs="宋体"/>
          <w:color w:val="auto"/>
          <w:sz w:val="24"/>
          <w:szCs w:val="24"/>
          <w:highlight w:val="none"/>
        </w:rPr>
      </w:pPr>
      <w:r>
        <w:rPr>
          <w:rFonts w:hint="eastAsia" w:ascii="宋体" w:hAnsi="宋体" w:cs="宋体"/>
          <w:color w:val="auto"/>
          <w:sz w:val="24"/>
          <w:szCs w:val="24"/>
          <w:highlight w:val="none"/>
        </w:rPr>
        <w:t>备注：</w:t>
      </w:r>
    </w:p>
    <w:p w14:paraId="1C8F6A12">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（1）开标时，投标人必须提交上述证明材料</w:t>
      </w:r>
      <w:r>
        <w:rPr>
          <w:rFonts w:hint="eastAsia" w:ascii="宋体" w:hAnsi="宋体" w:cs="宋体"/>
          <w:color w:val="auto"/>
          <w:sz w:val="24"/>
          <w:szCs w:val="24"/>
          <w:highlight w:val="none"/>
          <w:u w:val="single"/>
        </w:rPr>
        <w:t>1、2、3、4、5</w:t>
      </w:r>
      <w:r>
        <w:rPr>
          <w:rFonts w:hint="eastAsia" w:ascii="宋体" w:hAnsi="宋体" w:cs="宋体"/>
          <w:color w:val="auto"/>
          <w:sz w:val="24"/>
          <w:szCs w:val="24"/>
          <w:highlight w:val="none"/>
        </w:rPr>
        <w:t>项</w:t>
      </w:r>
      <w:r>
        <w:rPr>
          <w:rFonts w:hint="eastAsia" w:ascii="宋体" w:hAnsi="宋体" w:cs="宋体"/>
          <w:color w:val="auto"/>
          <w:sz w:val="24"/>
          <w:szCs w:val="24"/>
          <w:highlight w:val="none"/>
        </w:rPr>
        <w:t>，未提交或提交不全的视为资格性审查不合格；</w:t>
      </w:r>
    </w:p>
    <w:p w14:paraId="78E56A38">
      <w:pPr>
        <w:spacing w:line="360" w:lineRule="auto"/>
        <w:ind w:firstLine="482" w:firstLineChars="200"/>
        <w:rPr>
          <w:rFonts w:ascii="宋体" w:hAnsi="宋体" w:cs="宋体"/>
          <w:b/>
          <w:color w:val="auto"/>
          <w:sz w:val="24"/>
          <w:szCs w:val="24"/>
          <w:highlight w:val="none"/>
        </w:rPr>
      </w:pPr>
      <w:r>
        <w:rPr>
          <w:rFonts w:hint="eastAsia" w:ascii="宋体" w:hAnsi="宋体" w:cs="宋体"/>
          <w:b/>
          <w:color w:val="auto"/>
          <w:sz w:val="24"/>
          <w:szCs w:val="24"/>
          <w:highlight w:val="none"/>
        </w:rPr>
        <w:t>（2）要求提交的证明材料可以是复印件的，须加盖投标人公章。</w:t>
      </w:r>
    </w:p>
    <w:p w14:paraId="6B38AA90">
      <w:pPr>
        <w:spacing w:after="156" w:afterLines="50" w:line="360" w:lineRule="auto"/>
        <w:ind w:firstLine="560" w:firstLineChars="200"/>
        <w:outlineLvl w:val="2"/>
        <w:rPr>
          <w:rFonts w:ascii="楷体" w:hAnsi="楷体" w:eastAsia="楷体" w:cs="宋体"/>
          <w:color w:val="auto"/>
          <w:sz w:val="28"/>
          <w:szCs w:val="28"/>
          <w:highlight w:val="none"/>
        </w:rPr>
      </w:pPr>
      <w:bookmarkStart w:id="5" w:name="_Toc567"/>
      <w:r>
        <w:rPr>
          <w:rFonts w:hint="eastAsia" w:ascii="楷体" w:hAnsi="楷体" w:eastAsia="楷体" w:cs="宋体"/>
          <w:color w:val="auto"/>
          <w:sz w:val="28"/>
          <w:szCs w:val="28"/>
          <w:highlight w:val="none"/>
        </w:rPr>
        <w:t>2.其他规定</w:t>
      </w:r>
      <w:bookmarkEnd w:id="5"/>
    </w:p>
    <w:p w14:paraId="1E0EF507">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2.1投标人的资格证明材料应当真实、有效、完整，字迹、印章要清晰。</w:t>
      </w:r>
    </w:p>
    <w:p w14:paraId="533B55DE">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2.2招标文件中所要求的相关证明资料原件，应当在递交投标文件截止时间前与投标文件一并递交，逾期拒绝接收。</w:t>
      </w:r>
    </w:p>
    <w:p w14:paraId="5B5F0F66">
      <w:pPr>
        <w:spacing w:line="360" w:lineRule="auto"/>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2.3投标人需收回的证明材料（如合同书、营业执照、相关许可证等）待评审完毕后退还。不需收回的证明材料原件和投标文件一起不予退还，证明材料（页数过多时，可以提供证明材料的主要条款页复印件）的复印件应当装订于投标文件中。</w:t>
      </w:r>
    </w:p>
    <w:p w14:paraId="1866D8DB">
      <w:pPr>
        <w:rPr>
          <w:rFonts w:ascii="仿宋" w:hAnsi="仿宋" w:eastAsia="仿宋" w:cs="宋体"/>
          <w:color w:val="auto"/>
          <w:highlight w:val="none"/>
        </w:rPr>
        <w:sectPr>
          <w:pgSz w:w="11906" w:h="16838"/>
          <w:pgMar w:top="1418" w:right="1418" w:bottom="1418" w:left="1418" w:header="851" w:footer="992" w:gutter="0"/>
          <w:cols w:space="720" w:num="1"/>
          <w:docGrid w:type="lines" w:linePitch="312" w:charSpace="0"/>
        </w:sectPr>
      </w:pPr>
    </w:p>
    <w:p w14:paraId="69FE0FF5">
      <w:pPr>
        <w:spacing w:after="156" w:afterLines="50"/>
        <w:jc w:val="center"/>
        <w:outlineLvl w:val="1"/>
        <w:rPr>
          <w:rFonts w:ascii="黑体" w:hAnsi="黑体" w:eastAsia="黑体" w:cs="宋体"/>
          <w:color w:val="auto"/>
          <w:sz w:val="28"/>
          <w:szCs w:val="28"/>
          <w:highlight w:val="none"/>
        </w:rPr>
      </w:pPr>
      <w:bookmarkStart w:id="6" w:name="_Toc18588"/>
      <w:r>
        <w:rPr>
          <w:rFonts w:hint="eastAsia" w:ascii="黑体" w:hAnsi="黑体" w:eastAsia="黑体" w:cs="宋体"/>
          <w:color w:val="auto"/>
          <w:sz w:val="28"/>
          <w:szCs w:val="28"/>
          <w:highlight w:val="none"/>
        </w:rPr>
        <w:t>第四章  采购需求</w:t>
      </w:r>
      <w:bookmarkEnd w:id="6"/>
    </w:p>
    <w:p w14:paraId="222B3017">
      <w:pPr>
        <w:spacing w:after="156" w:afterLines="50" w:line="360" w:lineRule="auto"/>
        <w:ind w:firstLine="560" w:firstLineChars="200"/>
        <w:outlineLvl w:val="2"/>
        <w:rPr>
          <w:rFonts w:ascii="楷体" w:hAnsi="楷体" w:eastAsia="楷体" w:cs="宋体"/>
          <w:color w:val="auto"/>
          <w:sz w:val="28"/>
          <w:szCs w:val="28"/>
          <w:highlight w:val="none"/>
        </w:rPr>
      </w:pPr>
      <w:bookmarkStart w:id="7" w:name="_Toc1570"/>
      <w:r>
        <w:rPr>
          <w:rFonts w:hint="eastAsia" w:ascii="楷体" w:hAnsi="楷体" w:eastAsia="楷体" w:cs="宋体"/>
          <w:color w:val="auto"/>
          <w:sz w:val="28"/>
          <w:szCs w:val="28"/>
          <w:highlight w:val="none"/>
        </w:rPr>
        <w:t>1.项目说明</w:t>
      </w:r>
      <w:bookmarkEnd w:id="7"/>
    </w:p>
    <w:p w14:paraId="0E398463">
      <w:pPr>
        <w:spacing w:line="360" w:lineRule="auto"/>
        <w:ind w:firstLine="480" w:firstLineChars="200"/>
        <w:rPr>
          <w:rFonts w:ascii="宋体" w:hAnsi="宋体" w:cs="仿宋_GB2312"/>
          <w:color w:val="auto"/>
          <w:sz w:val="24"/>
          <w:szCs w:val="24"/>
          <w:highlight w:val="none"/>
          <w:lang w:val="zh-CN"/>
        </w:rPr>
      </w:pPr>
      <w:r>
        <w:rPr>
          <w:rFonts w:hint="eastAsia" w:ascii="宋体" w:hAnsi="宋体" w:cs="仿宋_GB2312"/>
          <w:color w:val="auto"/>
          <w:sz w:val="24"/>
          <w:szCs w:val="24"/>
          <w:highlight w:val="none"/>
          <w:lang w:val="zh-CN"/>
        </w:rPr>
        <w:t>1.1本章内容是根据采购项目的实际需求制定的。</w:t>
      </w:r>
    </w:p>
    <w:p w14:paraId="14B8F001">
      <w:pPr>
        <w:spacing w:line="360" w:lineRule="auto"/>
        <w:ind w:firstLine="480" w:firstLineChars="200"/>
        <w:rPr>
          <w:rFonts w:ascii="宋体" w:hAnsi="宋体" w:cs="仿宋_GB2312"/>
          <w:color w:val="auto"/>
          <w:sz w:val="24"/>
          <w:szCs w:val="24"/>
          <w:highlight w:val="none"/>
          <w:lang w:val="zh-CN"/>
        </w:rPr>
      </w:pPr>
      <w:r>
        <w:rPr>
          <w:rFonts w:hint="eastAsia" w:ascii="宋体" w:hAnsi="宋体" w:cs="仿宋_GB2312"/>
          <w:color w:val="auto"/>
          <w:sz w:val="24"/>
          <w:szCs w:val="24"/>
          <w:highlight w:val="none"/>
          <w:lang w:val="zh-CN"/>
        </w:rPr>
        <w:t>1.2货物必须为合格产品，质量达到国家相关标准、行业标准、地方标准或者其他标准、规范，中标人供货时应当提供有关货物的合格证明材料等。</w:t>
      </w:r>
    </w:p>
    <w:p w14:paraId="0D8AD8DD">
      <w:pPr>
        <w:spacing w:line="360" w:lineRule="auto"/>
        <w:ind w:firstLine="480" w:firstLineChars="200"/>
        <w:rPr>
          <w:rFonts w:ascii="宋体" w:hAnsi="宋体" w:cs="仿宋_GB2312"/>
          <w:color w:val="auto"/>
          <w:sz w:val="24"/>
          <w:szCs w:val="24"/>
          <w:highlight w:val="none"/>
          <w:lang w:val="zh-CN"/>
        </w:rPr>
      </w:pPr>
      <w:r>
        <w:rPr>
          <w:rFonts w:hint="eastAsia" w:ascii="宋体" w:hAnsi="宋体" w:cs="仿宋_GB2312"/>
          <w:color w:val="auto"/>
          <w:sz w:val="24"/>
          <w:szCs w:val="24"/>
          <w:highlight w:val="none"/>
          <w:lang w:val="zh-CN"/>
        </w:rPr>
        <w:t>1.3投标人应保证货物是全新、未使用过的合格产品，并完全符合合同规定的质量、规格和性能的要求。中标人应保证所提供的货物经正确安装、正常运转和保养后，在其使用寿命期内应具有满意的性能。在货物质量保证期内卖方应对由于设计、工艺或者材料的缺陷而发生的任何不足或者故障负责。</w:t>
      </w:r>
    </w:p>
    <w:p w14:paraId="534A920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1.4进口产品是指通过中国海关报关验放进入中国境内且产自关境外的产品。</w:t>
      </w:r>
    </w:p>
    <w:p w14:paraId="65C4054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采购人或采购代理机构在采购进口产品时不得拒绝国产相同质量产品的制造商或代理商参与投标。</w:t>
      </w:r>
    </w:p>
    <w:p w14:paraId="01391A54">
      <w:pPr>
        <w:spacing w:after="156" w:afterLines="50" w:line="360" w:lineRule="auto"/>
        <w:ind w:firstLine="560" w:firstLineChars="200"/>
        <w:outlineLvl w:val="2"/>
        <w:rPr>
          <w:rFonts w:ascii="楷体" w:hAnsi="楷体" w:eastAsia="楷体" w:cs="宋体"/>
          <w:color w:val="auto"/>
          <w:sz w:val="28"/>
          <w:szCs w:val="28"/>
          <w:highlight w:val="none"/>
          <w:lang w:val="zh-CN"/>
        </w:rPr>
      </w:pPr>
      <w:bookmarkStart w:id="8" w:name="_Toc2785"/>
      <w:r>
        <w:rPr>
          <w:rFonts w:hint="eastAsia" w:ascii="楷体" w:hAnsi="楷体" w:eastAsia="楷体" w:cs="宋体"/>
          <w:color w:val="auto"/>
          <w:sz w:val="28"/>
          <w:szCs w:val="28"/>
          <w:highlight w:val="none"/>
        </w:rPr>
        <w:t>2.</w:t>
      </w:r>
      <w:r>
        <w:rPr>
          <w:rFonts w:hint="eastAsia" w:ascii="楷体" w:hAnsi="楷体" w:eastAsia="楷体" w:cs="宋体"/>
          <w:color w:val="auto"/>
          <w:sz w:val="28"/>
          <w:szCs w:val="28"/>
          <w:highlight w:val="none"/>
          <w:lang w:val="zh-CN"/>
        </w:rPr>
        <w:t>招标产品技术规格、要求和数量</w:t>
      </w:r>
      <w:bookmarkEnd w:id="8"/>
    </w:p>
    <w:p w14:paraId="1BF5869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第一包：盆腔俯卧位底座，预算金额9.6万元；</w:t>
      </w:r>
    </w:p>
    <w:p w14:paraId="199DB9D1">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2.1设备采购明细</w:t>
      </w:r>
    </w:p>
    <w:tbl>
      <w:tblPr>
        <w:tblStyle w:val="24"/>
        <w:tblW w:w="8930" w:type="dxa"/>
        <w:jc w:val="center"/>
        <w:tblLayout w:type="fixed"/>
        <w:tblCellMar>
          <w:top w:w="0" w:type="dxa"/>
          <w:left w:w="108" w:type="dxa"/>
          <w:bottom w:w="0" w:type="dxa"/>
          <w:right w:w="108" w:type="dxa"/>
        </w:tblCellMar>
      </w:tblPr>
      <w:tblGrid>
        <w:gridCol w:w="1455"/>
        <w:gridCol w:w="3034"/>
        <w:gridCol w:w="1266"/>
        <w:gridCol w:w="1257"/>
        <w:gridCol w:w="1918"/>
      </w:tblGrid>
      <w:tr w14:paraId="3A9CBD8F">
        <w:tblPrEx>
          <w:tblCellMar>
            <w:top w:w="0" w:type="dxa"/>
            <w:left w:w="108" w:type="dxa"/>
            <w:bottom w:w="0" w:type="dxa"/>
            <w:right w:w="108" w:type="dxa"/>
          </w:tblCellMar>
        </w:tblPrEx>
        <w:trPr>
          <w:trHeight w:val="495" w:hRule="atLeast"/>
          <w:jc w:val="center"/>
        </w:trPr>
        <w:tc>
          <w:tcPr>
            <w:tcW w:w="1455" w:type="dxa"/>
            <w:tcBorders>
              <w:top w:val="single" w:color="000000" w:sz="4" w:space="0"/>
              <w:left w:val="single" w:color="000000" w:sz="4" w:space="0"/>
              <w:bottom w:val="single" w:color="000000" w:sz="4" w:space="0"/>
              <w:right w:val="single" w:color="000000" w:sz="4" w:space="0"/>
            </w:tcBorders>
            <w:vAlign w:val="center"/>
          </w:tcPr>
          <w:p w14:paraId="499F323F">
            <w:pPr>
              <w:widowControl/>
              <w:jc w:val="center"/>
              <w:textAlignment w:val="center"/>
              <w:rPr>
                <w:rFonts w:ascii="宋体" w:hAnsi="宋体" w:cs="宋体"/>
                <w:b/>
                <w:bCs/>
                <w:color w:val="auto"/>
                <w:sz w:val="24"/>
                <w:szCs w:val="24"/>
                <w:highlight w:val="none"/>
              </w:rPr>
            </w:pPr>
            <w:r>
              <w:rPr>
                <w:rFonts w:hint="eastAsia" w:ascii="宋体" w:hAnsi="宋体" w:cs="宋体"/>
                <w:b/>
                <w:bCs/>
                <w:color w:val="auto"/>
                <w:kern w:val="0"/>
                <w:sz w:val="24"/>
                <w:szCs w:val="24"/>
                <w:highlight w:val="none"/>
                <w:lang w:bidi="ar"/>
              </w:rPr>
              <w:t>序号</w:t>
            </w:r>
          </w:p>
        </w:tc>
        <w:tc>
          <w:tcPr>
            <w:tcW w:w="3034" w:type="dxa"/>
            <w:tcBorders>
              <w:top w:val="single" w:color="000000" w:sz="4" w:space="0"/>
              <w:left w:val="single" w:color="000000" w:sz="4" w:space="0"/>
              <w:bottom w:val="single" w:color="000000" w:sz="4" w:space="0"/>
              <w:right w:val="single" w:color="000000" w:sz="4" w:space="0"/>
            </w:tcBorders>
            <w:vAlign w:val="center"/>
          </w:tcPr>
          <w:p w14:paraId="276B287D">
            <w:pPr>
              <w:widowControl/>
              <w:jc w:val="center"/>
              <w:textAlignment w:val="center"/>
              <w:rPr>
                <w:rFonts w:ascii="宋体" w:hAnsi="宋体" w:cs="宋体"/>
                <w:b/>
                <w:bCs/>
                <w:color w:val="auto"/>
                <w:sz w:val="24"/>
                <w:szCs w:val="24"/>
                <w:highlight w:val="none"/>
              </w:rPr>
            </w:pPr>
            <w:r>
              <w:rPr>
                <w:rFonts w:hint="eastAsia" w:ascii="宋体" w:hAnsi="宋体" w:cs="宋体"/>
                <w:b/>
                <w:bCs/>
                <w:color w:val="auto"/>
                <w:kern w:val="0"/>
                <w:sz w:val="24"/>
                <w:szCs w:val="24"/>
                <w:highlight w:val="none"/>
                <w:lang w:bidi="ar"/>
              </w:rPr>
              <w:t>货物名称</w:t>
            </w:r>
          </w:p>
        </w:tc>
        <w:tc>
          <w:tcPr>
            <w:tcW w:w="1266" w:type="dxa"/>
            <w:tcBorders>
              <w:top w:val="single" w:color="000000" w:sz="4" w:space="0"/>
              <w:left w:val="single" w:color="000000" w:sz="4" w:space="0"/>
              <w:bottom w:val="single" w:color="000000" w:sz="4" w:space="0"/>
              <w:right w:val="single" w:color="000000" w:sz="4" w:space="0"/>
            </w:tcBorders>
            <w:vAlign w:val="center"/>
          </w:tcPr>
          <w:p w14:paraId="0F0A3576">
            <w:pPr>
              <w:widowControl/>
              <w:jc w:val="center"/>
              <w:textAlignment w:val="center"/>
              <w:rPr>
                <w:rFonts w:ascii="宋体" w:hAnsi="宋体" w:cs="宋体"/>
                <w:b/>
                <w:bCs/>
                <w:color w:val="auto"/>
                <w:sz w:val="24"/>
                <w:szCs w:val="24"/>
                <w:highlight w:val="none"/>
              </w:rPr>
            </w:pPr>
            <w:r>
              <w:rPr>
                <w:rFonts w:hint="eastAsia" w:ascii="宋体" w:hAnsi="宋体" w:cs="宋体"/>
                <w:b/>
                <w:bCs/>
                <w:color w:val="auto"/>
                <w:kern w:val="0"/>
                <w:sz w:val="24"/>
                <w:szCs w:val="24"/>
                <w:highlight w:val="none"/>
                <w:lang w:bidi="ar"/>
              </w:rPr>
              <w:t>单位</w:t>
            </w:r>
          </w:p>
        </w:tc>
        <w:tc>
          <w:tcPr>
            <w:tcW w:w="1257" w:type="dxa"/>
            <w:tcBorders>
              <w:top w:val="single" w:color="000000" w:sz="4" w:space="0"/>
              <w:left w:val="single" w:color="000000" w:sz="4" w:space="0"/>
              <w:bottom w:val="single" w:color="000000" w:sz="4" w:space="0"/>
              <w:right w:val="single" w:color="000000" w:sz="4" w:space="0"/>
            </w:tcBorders>
            <w:vAlign w:val="center"/>
          </w:tcPr>
          <w:p w14:paraId="08AD6A0B">
            <w:pPr>
              <w:widowControl/>
              <w:jc w:val="center"/>
              <w:textAlignment w:val="center"/>
              <w:rPr>
                <w:rFonts w:ascii="宋体" w:hAnsi="宋体" w:cs="宋体"/>
                <w:b/>
                <w:bCs/>
                <w:color w:val="auto"/>
                <w:sz w:val="24"/>
                <w:szCs w:val="24"/>
                <w:highlight w:val="none"/>
              </w:rPr>
            </w:pPr>
            <w:r>
              <w:rPr>
                <w:rFonts w:hint="eastAsia" w:ascii="宋体" w:hAnsi="宋体" w:cs="宋体"/>
                <w:b/>
                <w:bCs/>
                <w:color w:val="auto"/>
                <w:kern w:val="0"/>
                <w:sz w:val="24"/>
                <w:szCs w:val="24"/>
                <w:highlight w:val="none"/>
                <w:lang w:bidi="ar"/>
              </w:rPr>
              <w:t>数量</w:t>
            </w:r>
          </w:p>
        </w:tc>
        <w:tc>
          <w:tcPr>
            <w:tcW w:w="1918" w:type="dxa"/>
            <w:tcBorders>
              <w:top w:val="single" w:color="000000" w:sz="4" w:space="0"/>
              <w:left w:val="single" w:color="000000" w:sz="4" w:space="0"/>
              <w:bottom w:val="single" w:color="000000" w:sz="4" w:space="0"/>
              <w:right w:val="single" w:color="000000" w:sz="4" w:space="0"/>
            </w:tcBorders>
            <w:vAlign w:val="center"/>
          </w:tcPr>
          <w:p w14:paraId="3985CAAA">
            <w:pPr>
              <w:widowControl/>
              <w:jc w:val="center"/>
              <w:textAlignment w:val="center"/>
              <w:rPr>
                <w:rFonts w:ascii="宋体" w:hAnsi="宋体" w:cs="宋体"/>
                <w:b/>
                <w:bCs/>
                <w:color w:val="auto"/>
                <w:kern w:val="0"/>
                <w:sz w:val="24"/>
                <w:szCs w:val="24"/>
                <w:highlight w:val="none"/>
                <w:lang w:bidi="ar"/>
              </w:rPr>
            </w:pPr>
            <w:r>
              <w:rPr>
                <w:rFonts w:hint="eastAsia" w:ascii="宋体" w:hAnsi="宋体" w:cs="宋体"/>
                <w:b/>
                <w:bCs/>
                <w:color w:val="auto"/>
                <w:kern w:val="0"/>
                <w:sz w:val="24"/>
                <w:szCs w:val="24"/>
                <w:highlight w:val="none"/>
                <w:lang w:bidi="ar"/>
              </w:rPr>
              <w:t>单价预算</w:t>
            </w:r>
          </w:p>
        </w:tc>
      </w:tr>
      <w:tr w14:paraId="5DB7DD6A">
        <w:tblPrEx>
          <w:tblCellMar>
            <w:top w:w="0" w:type="dxa"/>
            <w:left w:w="108" w:type="dxa"/>
            <w:bottom w:w="0" w:type="dxa"/>
            <w:right w:w="108" w:type="dxa"/>
          </w:tblCellMar>
        </w:tblPrEx>
        <w:trPr>
          <w:trHeight w:val="568" w:hRule="atLeast"/>
          <w:jc w:val="center"/>
        </w:trPr>
        <w:tc>
          <w:tcPr>
            <w:tcW w:w="1455" w:type="dxa"/>
            <w:tcBorders>
              <w:top w:val="single" w:color="000000" w:sz="4" w:space="0"/>
              <w:left w:val="single" w:color="000000" w:sz="4" w:space="0"/>
              <w:bottom w:val="single" w:color="000000" w:sz="4" w:space="0"/>
              <w:right w:val="single" w:color="000000" w:sz="4" w:space="0"/>
            </w:tcBorders>
            <w:vAlign w:val="center"/>
          </w:tcPr>
          <w:p w14:paraId="58350995">
            <w:pPr>
              <w:widowControl/>
              <w:jc w:val="center"/>
              <w:textAlignment w:val="center"/>
              <w:rPr>
                <w:rFonts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3034" w:type="dxa"/>
            <w:tcBorders>
              <w:top w:val="single" w:color="000000" w:sz="4" w:space="0"/>
              <w:left w:val="single" w:color="000000" w:sz="4" w:space="0"/>
              <w:bottom w:val="single" w:color="000000" w:sz="4" w:space="0"/>
              <w:right w:val="single" w:color="000000" w:sz="4" w:space="0"/>
            </w:tcBorders>
            <w:vAlign w:val="center"/>
          </w:tcPr>
          <w:p w14:paraId="16FB0EAD">
            <w:pPr>
              <w:widowControl/>
              <w:jc w:val="center"/>
              <w:textAlignment w:val="center"/>
              <w:rPr>
                <w:rFonts w:ascii="宋体" w:hAnsi="宋体" w:cs="宋体"/>
                <w:color w:val="auto"/>
                <w:sz w:val="24"/>
                <w:szCs w:val="24"/>
                <w:highlight w:val="none"/>
              </w:rPr>
            </w:pPr>
            <w:r>
              <w:rPr>
                <w:rFonts w:hint="eastAsia" w:ascii="宋体" w:hAnsi="宋体" w:cs="仿宋_GB2312"/>
                <w:color w:val="auto"/>
                <w:sz w:val="24"/>
                <w:szCs w:val="24"/>
                <w:highlight w:val="none"/>
              </w:rPr>
              <w:t>盆腔俯卧位底座</w:t>
            </w:r>
          </w:p>
        </w:tc>
        <w:tc>
          <w:tcPr>
            <w:tcW w:w="1266" w:type="dxa"/>
            <w:tcBorders>
              <w:top w:val="single" w:color="000000" w:sz="4" w:space="0"/>
              <w:left w:val="single" w:color="000000" w:sz="4" w:space="0"/>
              <w:bottom w:val="single" w:color="000000" w:sz="4" w:space="0"/>
              <w:right w:val="single" w:color="000000" w:sz="4" w:space="0"/>
            </w:tcBorders>
            <w:vAlign w:val="center"/>
          </w:tcPr>
          <w:p w14:paraId="38BA6356">
            <w:pPr>
              <w:widowControl/>
              <w:jc w:val="center"/>
              <w:textAlignment w:val="center"/>
              <w:rPr>
                <w:rFonts w:ascii="宋体" w:hAnsi="宋体" w:cs="宋体"/>
                <w:color w:val="auto"/>
                <w:sz w:val="24"/>
                <w:szCs w:val="24"/>
                <w:highlight w:val="none"/>
              </w:rPr>
            </w:pPr>
            <w:r>
              <w:rPr>
                <w:rFonts w:hint="eastAsia" w:ascii="宋体" w:hAnsi="宋体" w:cs="宋体"/>
                <w:color w:val="auto"/>
                <w:kern w:val="0"/>
                <w:sz w:val="24"/>
                <w:szCs w:val="24"/>
                <w:highlight w:val="none"/>
                <w:lang w:bidi="ar"/>
              </w:rPr>
              <w:t>套</w:t>
            </w:r>
          </w:p>
        </w:tc>
        <w:tc>
          <w:tcPr>
            <w:tcW w:w="1257" w:type="dxa"/>
            <w:tcBorders>
              <w:top w:val="single" w:color="000000" w:sz="4" w:space="0"/>
              <w:left w:val="single" w:color="000000" w:sz="4" w:space="0"/>
              <w:bottom w:val="single" w:color="000000" w:sz="4" w:space="0"/>
              <w:right w:val="single" w:color="000000" w:sz="4" w:space="0"/>
            </w:tcBorders>
            <w:vAlign w:val="center"/>
          </w:tcPr>
          <w:p w14:paraId="6EADA100">
            <w:pPr>
              <w:widowControl/>
              <w:jc w:val="center"/>
              <w:textAlignment w:val="center"/>
              <w:rPr>
                <w:rFonts w:ascii="宋体" w:hAnsi="宋体" w:cs="宋体"/>
                <w:color w:val="auto"/>
                <w:sz w:val="24"/>
                <w:szCs w:val="24"/>
                <w:highlight w:val="none"/>
              </w:rPr>
            </w:pPr>
            <w:r>
              <w:rPr>
                <w:rFonts w:hint="eastAsia" w:ascii="宋体" w:hAnsi="宋体" w:cs="宋体"/>
                <w:color w:val="auto"/>
                <w:kern w:val="0"/>
                <w:sz w:val="24"/>
                <w:szCs w:val="24"/>
                <w:highlight w:val="none"/>
                <w:lang w:bidi="ar"/>
              </w:rPr>
              <w:t>2</w:t>
            </w:r>
          </w:p>
        </w:tc>
        <w:tc>
          <w:tcPr>
            <w:tcW w:w="1918" w:type="dxa"/>
            <w:tcBorders>
              <w:top w:val="single" w:color="000000" w:sz="4" w:space="0"/>
              <w:left w:val="single" w:color="000000" w:sz="4" w:space="0"/>
              <w:bottom w:val="single" w:color="000000" w:sz="4" w:space="0"/>
              <w:right w:val="single" w:color="000000" w:sz="4" w:space="0"/>
            </w:tcBorders>
            <w:vAlign w:val="center"/>
          </w:tcPr>
          <w:p w14:paraId="78C85BCD">
            <w:pPr>
              <w:widowControl/>
              <w:jc w:val="center"/>
              <w:textAlignment w:val="center"/>
              <w:rPr>
                <w:rFonts w:ascii="宋体" w:hAnsi="宋体" w:cs="宋体"/>
                <w:color w:val="auto"/>
                <w:sz w:val="24"/>
                <w:szCs w:val="24"/>
                <w:highlight w:val="none"/>
              </w:rPr>
            </w:pPr>
            <w:r>
              <w:rPr>
                <w:rFonts w:hint="eastAsia" w:ascii="宋体" w:hAnsi="宋体" w:cs="宋体"/>
                <w:color w:val="auto"/>
                <w:kern w:val="0"/>
                <w:sz w:val="24"/>
                <w:szCs w:val="24"/>
                <w:highlight w:val="none"/>
                <w:lang w:bidi="ar"/>
              </w:rPr>
              <w:t>48000元/套</w:t>
            </w:r>
          </w:p>
        </w:tc>
      </w:tr>
    </w:tbl>
    <w:p w14:paraId="4C1951D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2.2产品</w:t>
      </w:r>
      <w:r>
        <w:rPr>
          <w:rFonts w:hint="eastAsia" w:ascii="宋体" w:hAnsi="宋体" w:cs="宋体"/>
          <w:color w:val="auto"/>
          <w:sz w:val="24"/>
          <w:szCs w:val="24"/>
          <w:highlight w:val="none"/>
        </w:rPr>
        <w:t>技术指标要求</w:t>
      </w:r>
    </w:p>
    <w:tbl>
      <w:tblPr>
        <w:tblStyle w:val="24"/>
        <w:tblW w:w="4899" w:type="pct"/>
        <w:jc w:val="center"/>
        <w:tblCellSpacing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047"/>
        <w:gridCol w:w="7889"/>
      </w:tblGrid>
      <w:tr w14:paraId="043EF3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54" w:hRule="exact"/>
          <w:tblCellSpacing w:w="0" w:type="dxa"/>
          <w:jc w:val="center"/>
        </w:trPr>
        <w:tc>
          <w:tcPr>
            <w:tcW w:w="585" w:type="pct"/>
            <w:tcBorders>
              <w:tl2br w:val="nil"/>
              <w:tr2bl w:val="nil"/>
            </w:tcBorders>
            <w:tcMar>
              <w:top w:w="20" w:type="dxa"/>
              <w:left w:w="20" w:type="dxa"/>
              <w:right w:w="20" w:type="dxa"/>
            </w:tcMar>
            <w:vAlign w:val="center"/>
          </w:tcPr>
          <w:p w14:paraId="2CB5CBC8">
            <w:pPr>
              <w:widowControl/>
              <w:jc w:val="center"/>
              <w:textAlignment w:val="center"/>
              <w:rPr>
                <w:rFonts w:ascii="宋体" w:hAnsi="宋体" w:cs="宋体"/>
                <w:color w:val="auto"/>
                <w:sz w:val="24"/>
                <w:szCs w:val="24"/>
                <w:highlight w:val="none"/>
              </w:rPr>
            </w:pPr>
            <w:r>
              <w:rPr>
                <w:rFonts w:hint="eastAsia" w:ascii="宋体" w:hAnsi="宋体" w:cs="宋体"/>
                <w:color w:val="auto"/>
                <w:sz w:val="24"/>
                <w:szCs w:val="24"/>
                <w:highlight w:val="none"/>
              </w:rPr>
              <w:t>序号</w:t>
            </w:r>
          </w:p>
        </w:tc>
        <w:tc>
          <w:tcPr>
            <w:tcW w:w="4414" w:type="pct"/>
            <w:tcBorders>
              <w:tl2br w:val="nil"/>
              <w:tr2bl w:val="nil"/>
            </w:tcBorders>
            <w:tcMar>
              <w:top w:w="20" w:type="dxa"/>
              <w:left w:w="20" w:type="dxa"/>
              <w:right w:w="20" w:type="dxa"/>
            </w:tcMar>
            <w:vAlign w:val="center"/>
          </w:tcPr>
          <w:p w14:paraId="24F1BC31">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技术参数要求</w:t>
            </w:r>
          </w:p>
        </w:tc>
      </w:tr>
      <w:tr w14:paraId="754AD1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54" w:hRule="exact"/>
          <w:tblCellSpacing w:w="0" w:type="dxa"/>
          <w:jc w:val="center"/>
        </w:trPr>
        <w:tc>
          <w:tcPr>
            <w:tcW w:w="585" w:type="pct"/>
            <w:tcBorders>
              <w:tl2br w:val="nil"/>
              <w:tr2bl w:val="nil"/>
            </w:tcBorders>
            <w:tcMar>
              <w:top w:w="20" w:type="dxa"/>
              <w:left w:w="20" w:type="dxa"/>
              <w:right w:w="20" w:type="dxa"/>
            </w:tcMar>
            <w:vAlign w:val="center"/>
          </w:tcPr>
          <w:p w14:paraId="02334710">
            <w:pPr>
              <w:widowControl/>
              <w:jc w:val="center"/>
              <w:textAlignment w:val="center"/>
              <w:rPr>
                <w:rFonts w:ascii="宋体" w:hAnsi="宋体" w:cs="宋体"/>
                <w:color w:val="auto"/>
                <w:kern w:val="0"/>
                <w:sz w:val="24"/>
                <w:szCs w:val="24"/>
                <w:highlight w:val="none"/>
                <w:lang w:bidi="ar"/>
              </w:rPr>
            </w:pPr>
            <w:r>
              <w:rPr>
                <w:rFonts w:ascii="宋体" w:hAnsi="宋体" w:cs="宋体"/>
                <w:color w:val="auto"/>
                <w:kern w:val="0"/>
                <w:sz w:val="24"/>
                <w:szCs w:val="24"/>
                <w:highlight w:val="none"/>
                <w:lang w:bidi="ar"/>
              </w:rPr>
              <w:t>1</w:t>
            </w:r>
          </w:p>
        </w:tc>
        <w:tc>
          <w:tcPr>
            <w:tcW w:w="4414" w:type="pct"/>
            <w:tcBorders>
              <w:tl2br w:val="nil"/>
              <w:tr2bl w:val="nil"/>
            </w:tcBorders>
            <w:tcMar>
              <w:top w:w="20" w:type="dxa"/>
              <w:left w:w="20" w:type="dxa"/>
              <w:right w:w="20" w:type="dxa"/>
            </w:tcMar>
            <w:vAlign w:val="center"/>
          </w:tcPr>
          <w:p w14:paraId="6B70A046">
            <w:pPr>
              <w:widowControl/>
              <w:jc w:val="left"/>
              <w:textAlignment w:val="center"/>
              <w:rPr>
                <w:rFonts w:ascii="Arial"/>
                <w:color w:val="auto"/>
                <w:sz w:val="24"/>
                <w:szCs w:val="24"/>
                <w:highlight w:val="none"/>
              </w:rPr>
            </w:pPr>
            <w:r>
              <w:rPr>
                <w:rFonts w:hint="eastAsia" w:ascii="Arial"/>
                <w:color w:val="auto"/>
                <w:sz w:val="24"/>
                <w:szCs w:val="24"/>
                <w:highlight w:val="none"/>
              </w:rPr>
              <w:t>适用于腹部器官等部位的精准放疗。</w:t>
            </w:r>
          </w:p>
        </w:tc>
      </w:tr>
      <w:tr w14:paraId="403EE4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54" w:hRule="exact"/>
          <w:tblCellSpacing w:w="0" w:type="dxa"/>
          <w:jc w:val="center"/>
        </w:trPr>
        <w:tc>
          <w:tcPr>
            <w:tcW w:w="585" w:type="pct"/>
            <w:tcBorders>
              <w:tl2br w:val="nil"/>
              <w:tr2bl w:val="nil"/>
            </w:tcBorders>
            <w:tcMar>
              <w:top w:w="20" w:type="dxa"/>
              <w:left w:w="20" w:type="dxa"/>
              <w:right w:w="20" w:type="dxa"/>
            </w:tcMar>
            <w:vAlign w:val="center"/>
          </w:tcPr>
          <w:p w14:paraId="1D67C420">
            <w:pPr>
              <w:widowControl/>
              <w:jc w:val="center"/>
              <w:textAlignment w:val="center"/>
              <w:rPr>
                <w:rFonts w:ascii="宋体" w:hAnsi="宋体" w:cs="宋体"/>
                <w:color w:val="auto"/>
                <w:kern w:val="0"/>
                <w:sz w:val="24"/>
                <w:szCs w:val="24"/>
                <w:highlight w:val="none"/>
                <w:lang w:bidi="ar"/>
              </w:rPr>
            </w:pPr>
            <w:r>
              <w:rPr>
                <w:rFonts w:hint="eastAsia" w:ascii="宋体" w:hAnsi="宋体" w:cs="仿宋_GB2312"/>
                <w:color w:val="auto"/>
                <w:sz w:val="24"/>
                <w:szCs w:val="24"/>
                <w:highlight w:val="none"/>
              </w:rPr>
              <w:t>#</w:t>
            </w:r>
            <w:r>
              <w:rPr>
                <w:rFonts w:hint="eastAsia" w:ascii="宋体" w:hAnsi="宋体" w:cs="宋体"/>
                <w:color w:val="auto"/>
                <w:kern w:val="0"/>
                <w:sz w:val="24"/>
                <w:szCs w:val="24"/>
                <w:highlight w:val="none"/>
                <w:lang w:bidi="ar"/>
              </w:rPr>
              <w:t>2</w:t>
            </w:r>
          </w:p>
        </w:tc>
        <w:tc>
          <w:tcPr>
            <w:tcW w:w="4414" w:type="pct"/>
            <w:tcBorders>
              <w:tl2br w:val="nil"/>
              <w:tr2bl w:val="nil"/>
            </w:tcBorders>
            <w:tcMar>
              <w:top w:w="20" w:type="dxa"/>
              <w:left w:w="20" w:type="dxa"/>
              <w:right w:w="20" w:type="dxa"/>
            </w:tcMar>
            <w:vAlign w:val="center"/>
          </w:tcPr>
          <w:p w14:paraId="61C52D6C">
            <w:pPr>
              <w:widowControl/>
              <w:jc w:val="left"/>
              <w:textAlignment w:val="center"/>
              <w:rPr>
                <w:rFonts w:ascii="宋体" w:hAnsi="宋体" w:cs="宋体"/>
                <w:color w:val="auto"/>
                <w:kern w:val="0"/>
                <w:sz w:val="24"/>
                <w:szCs w:val="24"/>
                <w:highlight w:val="none"/>
                <w:lang w:bidi="ar"/>
              </w:rPr>
            </w:pPr>
            <w:r>
              <w:rPr>
                <w:rFonts w:hint="eastAsia" w:ascii="Arial"/>
                <w:color w:val="auto"/>
                <w:sz w:val="24"/>
                <w:szCs w:val="24"/>
                <w:highlight w:val="none"/>
              </w:rPr>
              <w:t>采用碳纤维模压成型工艺，射线通过性好。</w:t>
            </w:r>
          </w:p>
        </w:tc>
      </w:tr>
      <w:tr w14:paraId="63DDFCD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54" w:hRule="exact"/>
          <w:tblCellSpacing w:w="0" w:type="dxa"/>
          <w:jc w:val="center"/>
        </w:trPr>
        <w:tc>
          <w:tcPr>
            <w:tcW w:w="585" w:type="pct"/>
            <w:tcBorders>
              <w:tl2br w:val="nil"/>
              <w:tr2bl w:val="nil"/>
            </w:tcBorders>
            <w:tcMar>
              <w:top w:w="20" w:type="dxa"/>
              <w:left w:w="20" w:type="dxa"/>
              <w:right w:w="20" w:type="dxa"/>
            </w:tcMar>
            <w:vAlign w:val="center"/>
          </w:tcPr>
          <w:p w14:paraId="7AA56E69">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3</w:t>
            </w:r>
          </w:p>
        </w:tc>
        <w:tc>
          <w:tcPr>
            <w:tcW w:w="4414" w:type="pct"/>
            <w:tcBorders>
              <w:tl2br w:val="nil"/>
              <w:tr2bl w:val="nil"/>
            </w:tcBorders>
            <w:tcMar>
              <w:top w:w="20" w:type="dxa"/>
              <w:left w:w="20" w:type="dxa"/>
              <w:right w:w="20" w:type="dxa"/>
            </w:tcMar>
            <w:vAlign w:val="center"/>
          </w:tcPr>
          <w:p w14:paraId="71D30CC5">
            <w:pPr>
              <w:widowControl/>
              <w:jc w:val="left"/>
              <w:textAlignment w:val="center"/>
              <w:rPr>
                <w:rFonts w:ascii="宋体" w:hAnsi="宋体" w:cs="宋体"/>
                <w:color w:val="auto"/>
                <w:kern w:val="0"/>
                <w:sz w:val="24"/>
                <w:szCs w:val="24"/>
                <w:highlight w:val="none"/>
                <w:lang w:bidi="ar"/>
              </w:rPr>
            </w:pPr>
            <w:r>
              <w:rPr>
                <w:rFonts w:hint="eastAsia" w:ascii="Arial"/>
                <w:color w:val="auto"/>
                <w:sz w:val="24"/>
                <w:szCs w:val="24"/>
                <w:highlight w:val="none"/>
              </w:rPr>
              <w:t>配有俯卧头枕，患者俯卧舒适，固定精准。</w:t>
            </w:r>
          </w:p>
        </w:tc>
      </w:tr>
      <w:tr w14:paraId="10047D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54" w:hRule="exact"/>
          <w:tblCellSpacing w:w="0" w:type="dxa"/>
          <w:jc w:val="center"/>
        </w:trPr>
        <w:tc>
          <w:tcPr>
            <w:tcW w:w="585" w:type="pct"/>
            <w:tcBorders>
              <w:tl2br w:val="nil"/>
              <w:tr2bl w:val="nil"/>
            </w:tcBorders>
            <w:tcMar>
              <w:top w:w="20" w:type="dxa"/>
              <w:left w:w="20" w:type="dxa"/>
              <w:right w:w="20" w:type="dxa"/>
            </w:tcMar>
            <w:vAlign w:val="center"/>
          </w:tcPr>
          <w:p w14:paraId="0DC7D986">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4</w:t>
            </w:r>
          </w:p>
        </w:tc>
        <w:tc>
          <w:tcPr>
            <w:tcW w:w="4414" w:type="pct"/>
            <w:tcBorders>
              <w:tl2br w:val="nil"/>
              <w:tr2bl w:val="nil"/>
            </w:tcBorders>
            <w:tcMar>
              <w:top w:w="20" w:type="dxa"/>
              <w:left w:w="20" w:type="dxa"/>
              <w:right w:w="20" w:type="dxa"/>
            </w:tcMar>
            <w:vAlign w:val="center"/>
          </w:tcPr>
          <w:p w14:paraId="04CBFB07">
            <w:pPr>
              <w:widowControl/>
              <w:jc w:val="left"/>
              <w:textAlignment w:val="center"/>
              <w:rPr>
                <w:rFonts w:ascii="宋体" w:hAnsi="宋体" w:cs="宋体"/>
                <w:color w:val="auto"/>
                <w:kern w:val="0"/>
                <w:sz w:val="24"/>
                <w:szCs w:val="24"/>
                <w:highlight w:val="none"/>
                <w:lang w:bidi="ar"/>
              </w:rPr>
            </w:pPr>
            <w:r>
              <w:rPr>
                <w:rFonts w:hint="eastAsia" w:ascii="Arial"/>
                <w:color w:val="auto"/>
                <w:sz w:val="24"/>
                <w:szCs w:val="24"/>
                <w:highlight w:val="none"/>
              </w:rPr>
              <w:t>腹部空腔式设计，减少对射线的阻挡。</w:t>
            </w:r>
          </w:p>
        </w:tc>
      </w:tr>
      <w:tr w14:paraId="60889C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54" w:hRule="exact"/>
          <w:tblCellSpacing w:w="0" w:type="dxa"/>
          <w:jc w:val="center"/>
        </w:trPr>
        <w:tc>
          <w:tcPr>
            <w:tcW w:w="585" w:type="pct"/>
            <w:tcBorders>
              <w:tl2br w:val="nil"/>
              <w:tr2bl w:val="nil"/>
            </w:tcBorders>
            <w:tcMar>
              <w:top w:w="20" w:type="dxa"/>
              <w:left w:w="20" w:type="dxa"/>
              <w:right w:w="20" w:type="dxa"/>
            </w:tcMar>
            <w:vAlign w:val="center"/>
          </w:tcPr>
          <w:p w14:paraId="48218858">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5</w:t>
            </w:r>
          </w:p>
        </w:tc>
        <w:tc>
          <w:tcPr>
            <w:tcW w:w="4414" w:type="pct"/>
            <w:tcBorders>
              <w:tl2br w:val="nil"/>
              <w:tr2bl w:val="nil"/>
            </w:tcBorders>
            <w:tcMar>
              <w:top w:w="20" w:type="dxa"/>
              <w:left w:w="20" w:type="dxa"/>
              <w:right w:w="20" w:type="dxa"/>
            </w:tcMar>
            <w:vAlign w:val="center"/>
          </w:tcPr>
          <w:p w14:paraId="5E9D6DE8">
            <w:pPr>
              <w:widowControl/>
              <w:jc w:val="left"/>
              <w:textAlignment w:val="center"/>
              <w:rPr>
                <w:rFonts w:ascii="宋体" w:hAnsi="宋体" w:cs="宋体"/>
                <w:color w:val="auto"/>
                <w:kern w:val="0"/>
                <w:sz w:val="24"/>
                <w:szCs w:val="24"/>
                <w:highlight w:val="none"/>
                <w:lang w:bidi="ar"/>
              </w:rPr>
            </w:pPr>
            <w:r>
              <w:rPr>
                <w:rFonts w:hint="eastAsia" w:ascii="Arial"/>
                <w:color w:val="auto"/>
                <w:sz w:val="24"/>
                <w:szCs w:val="24"/>
                <w:highlight w:val="none"/>
              </w:rPr>
              <w:t>腿部凹槽式设计，减少腿部移动。</w:t>
            </w:r>
          </w:p>
        </w:tc>
      </w:tr>
      <w:tr w14:paraId="5C2FE8C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54" w:hRule="exact"/>
          <w:tblCellSpacing w:w="0" w:type="dxa"/>
          <w:jc w:val="center"/>
        </w:trPr>
        <w:tc>
          <w:tcPr>
            <w:tcW w:w="585" w:type="pct"/>
            <w:tcBorders>
              <w:tl2br w:val="nil"/>
              <w:tr2bl w:val="nil"/>
            </w:tcBorders>
            <w:tcMar>
              <w:top w:w="20" w:type="dxa"/>
              <w:left w:w="20" w:type="dxa"/>
              <w:right w:w="20" w:type="dxa"/>
            </w:tcMar>
            <w:vAlign w:val="center"/>
          </w:tcPr>
          <w:p w14:paraId="6D42A1BE">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6</w:t>
            </w:r>
          </w:p>
        </w:tc>
        <w:tc>
          <w:tcPr>
            <w:tcW w:w="4414" w:type="pct"/>
            <w:tcBorders>
              <w:tl2br w:val="nil"/>
              <w:tr2bl w:val="nil"/>
            </w:tcBorders>
            <w:tcMar>
              <w:top w:w="20" w:type="dxa"/>
              <w:left w:w="20" w:type="dxa"/>
              <w:right w:w="20" w:type="dxa"/>
            </w:tcMar>
            <w:vAlign w:val="center"/>
          </w:tcPr>
          <w:p w14:paraId="65ADEEAD">
            <w:pPr>
              <w:widowControl/>
              <w:jc w:val="left"/>
              <w:textAlignment w:val="center"/>
              <w:rPr>
                <w:rFonts w:ascii="宋体" w:hAnsi="宋体" w:cs="宋体"/>
                <w:color w:val="auto"/>
                <w:kern w:val="0"/>
                <w:sz w:val="24"/>
                <w:szCs w:val="24"/>
                <w:highlight w:val="none"/>
                <w:lang w:bidi="ar"/>
              </w:rPr>
            </w:pPr>
            <w:r>
              <w:rPr>
                <w:rFonts w:hint="eastAsia" w:ascii="Arial"/>
                <w:color w:val="auto"/>
                <w:sz w:val="24"/>
                <w:szCs w:val="24"/>
                <w:highlight w:val="none"/>
              </w:rPr>
              <w:t>可以使用俯卧位体膜固定患者，膜片头脚方向分档可调。</w:t>
            </w:r>
          </w:p>
        </w:tc>
      </w:tr>
      <w:tr w14:paraId="7741B7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exact"/>
          <w:tblCellSpacing w:w="0" w:type="dxa"/>
          <w:jc w:val="center"/>
        </w:trPr>
        <w:tc>
          <w:tcPr>
            <w:tcW w:w="585" w:type="pct"/>
            <w:tcBorders>
              <w:tl2br w:val="nil"/>
              <w:tr2bl w:val="nil"/>
            </w:tcBorders>
            <w:tcMar>
              <w:top w:w="20" w:type="dxa"/>
              <w:left w:w="20" w:type="dxa"/>
              <w:right w:w="20" w:type="dxa"/>
            </w:tcMar>
            <w:vAlign w:val="center"/>
          </w:tcPr>
          <w:p w14:paraId="05B6D1FF">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7</w:t>
            </w:r>
          </w:p>
        </w:tc>
        <w:tc>
          <w:tcPr>
            <w:tcW w:w="4414" w:type="pct"/>
            <w:tcBorders>
              <w:tl2br w:val="nil"/>
              <w:tr2bl w:val="nil"/>
            </w:tcBorders>
            <w:tcMar>
              <w:top w:w="20" w:type="dxa"/>
              <w:left w:w="20" w:type="dxa"/>
              <w:right w:w="20" w:type="dxa"/>
            </w:tcMar>
            <w:vAlign w:val="center"/>
          </w:tcPr>
          <w:p w14:paraId="063566E4">
            <w:pPr>
              <w:widowControl/>
              <w:jc w:val="left"/>
              <w:textAlignment w:val="center"/>
              <w:rPr>
                <w:rFonts w:cs="宋体" w:asciiTheme="minorEastAsia" w:hAnsiTheme="minorEastAsia"/>
                <w:color w:val="auto"/>
                <w:kern w:val="0"/>
                <w:sz w:val="24"/>
                <w:szCs w:val="24"/>
                <w:highlight w:val="none"/>
                <w:lang w:bidi="ar"/>
              </w:rPr>
            </w:pPr>
            <w:r>
              <w:rPr>
                <w:rFonts w:hint="eastAsia" w:ascii="Arial"/>
                <w:color w:val="auto"/>
                <w:sz w:val="24"/>
                <w:szCs w:val="24"/>
                <w:highlight w:val="none"/>
              </w:rPr>
              <w:t>可以通过适配条固定在治疗床板上。</w:t>
            </w:r>
          </w:p>
        </w:tc>
      </w:tr>
    </w:tbl>
    <w:p w14:paraId="2FE93520">
      <w:pPr>
        <w:spacing w:line="360" w:lineRule="auto"/>
        <w:ind w:firstLine="480" w:firstLineChars="200"/>
        <w:rPr>
          <w:rFonts w:ascii="宋体" w:hAnsi="宋体" w:cs="仿宋_GB2312"/>
          <w:color w:val="auto"/>
          <w:sz w:val="24"/>
          <w:szCs w:val="24"/>
          <w:highlight w:val="none"/>
        </w:rPr>
      </w:pPr>
    </w:p>
    <w:p w14:paraId="2CF82A05">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第二包：指型电离室，预算金额</w:t>
      </w:r>
      <w:r>
        <w:rPr>
          <w:rFonts w:hint="eastAsia" w:ascii="Times New Roman" w:hAnsi="Times New Roman"/>
          <w:color w:val="auto"/>
          <w:sz w:val="24"/>
          <w:szCs w:val="24"/>
          <w:highlight w:val="none"/>
        </w:rPr>
        <w:t>9</w:t>
      </w:r>
      <w:r>
        <w:rPr>
          <w:rFonts w:hint="eastAsia" w:ascii="宋体" w:hAnsi="宋体" w:cs="仿宋_GB2312"/>
          <w:color w:val="auto"/>
          <w:sz w:val="24"/>
          <w:szCs w:val="24"/>
          <w:highlight w:val="none"/>
        </w:rPr>
        <w:t>万元；</w:t>
      </w:r>
    </w:p>
    <w:p w14:paraId="15BF806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2.1设备采购明细</w:t>
      </w:r>
    </w:p>
    <w:tbl>
      <w:tblPr>
        <w:tblStyle w:val="24"/>
        <w:tblW w:w="8930" w:type="dxa"/>
        <w:jc w:val="center"/>
        <w:tblLayout w:type="fixed"/>
        <w:tblCellMar>
          <w:top w:w="0" w:type="dxa"/>
          <w:left w:w="108" w:type="dxa"/>
          <w:bottom w:w="0" w:type="dxa"/>
          <w:right w:w="108" w:type="dxa"/>
        </w:tblCellMar>
      </w:tblPr>
      <w:tblGrid>
        <w:gridCol w:w="1455"/>
        <w:gridCol w:w="3329"/>
        <w:gridCol w:w="1209"/>
        <w:gridCol w:w="1102"/>
        <w:gridCol w:w="1835"/>
      </w:tblGrid>
      <w:tr w14:paraId="6A9829B2">
        <w:tblPrEx>
          <w:tblCellMar>
            <w:top w:w="0" w:type="dxa"/>
            <w:left w:w="108" w:type="dxa"/>
            <w:bottom w:w="0" w:type="dxa"/>
            <w:right w:w="108" w:type="dxa"/>
          </w:tblCellMar>
        </w:tblPrEx>
        <w:trPr>
          <w:trHeight w:val="449" w:hRule="atLeast"/>
          <w:jc w:val="center"/>
        </w:trPr>
        <w:tc>
          <w:tcPr>
            <w:tcW w:w="1455" w:type="dxa"/>
            <w:tcBorders>
              <w:top w:val="single" w:color="000000" w:sz="4" w:space="0"/>
              <w:left w:val="single" w:color="000000" w:sz="4" w:space="0"/>
              <w:bottom w:val="single" w:color="000000" w:sz="4" w:space="0"/>
              <w:right w:val="single" w:color="000000" w:sz="4" w:space="0"/>
            </w:tcBorders>
            <w:vAlign w:val="center"/>
          </w:tcPr>
          <w:p w14:paraId="10787054">
            <w:pPr>
              <w:widowControl/>
              <w:jc w:val="center"/>
              <w:textAlignment w:val="center"/>
              <w:rPr>
                <w:rFonts w:ascii="宋体" w:hAnsi="宋体" w:cs="宋体"/>
                <w:b/>
                <w:bCs/>
                <w:color w:val="auto"/>
                <w:sz w:val="24"/>
                <w:szCs w:val="24"/>
                <w:highlight w:val="none"/>
              </w:rPr>
            </w:pPr>
            <w:r>
              <w:rPr>
                <w:rFonts w:hint="eastAsia" w:ascii="宋体" w:hAnsi="宋体" w:cs="宋体"/>
                <w:b/>
                <w:bCs/>
                <w:color w:val="auto"/>
                <w:kern w:val="0"/>
                <w:sz w:val="24"/>
                <w:szCs w:val="24"/>
                <w:highlight w:val="none"/>
                <w:lang w:bidi="ar"/>
              </w:rPr>
              <w:t>序号</w:t>
            </w:r>
          </w:p>
        </w:tc>
        <w:tc>
          <w:tcPr>
            <w:tcW w:w="3329" w:type="dxa"/>
            <w:tcBorders>
              <w:top w:val="single" w:color="000000" w:sz="4" w:space="0"/>
              <w:left w:val="single" w:color="000000" w:sz="4" w:space="0"/>
              <w:bottom w:val="single" w:color="000000" w:sz="4" w:space="0"/>
              <w:right w:val="single" w:color="000000" w:sz="4" w:space="0"/>
            </w:tcBorders>
            <w:vAlign w:val="center"/>
          </w:tcPr>
          <w:p w14:paraId="19627994">
            <w:pPr>
              <w:widowControl/>
              <w:jc w:val="center"/>
              <w:textAlignment w:val="center"/>
              <w:rPr>
                <w:rFonts w:ascii="宋体" w:hAnsi="宋体" w:cs="宋体"/>
                <w:b/>
                <w:bCs/>
                <w:color w:val="auto"/>
                <w:sz w:val="24"/>
                <w:szCs w:val="24"/>
                <w:highlight w:val="none"/>
              </w:rPr>
            </w:pPr>
            <w:r>
              <w:rPr>
                <w:rFonts w:hint="eastAsia" w:ascii="宋体" w:hAnsi="宋体" w:cs="宋体"/>
                <w:b/>
                <w:bCs/>
                <w:color w:val="auto"/>
                <w:kern w:val="0"/>
                <w:sz w:val="24"/>
                <w:szCs w:val="24"/>
                <w:highlight w:val="none"/>
                <w:lang w:bidi="ar"/>
              </w:rPr>
              <w:t>货物名称</w:t>
            </w:r>
          </w:p>
        </w:tc>
        <w:tc>
          <w:tcPr>
            <w:tcW w:w="1209" w:type="dxa"/>
            <w:tcBorders>
              <w:top w:val="single" w:color="000000" w:sz="4" w:space="0"/>
              <w:left w:val="single" w:color="000000" w:sz="4" w:space="0"/>
              <w:bottom w:val="single" w:color="000000" w:sz="4" w:space="0"/>
              <w:right w:val="single" w:color="000000" w:sz="4" w:space="0"/>
            </w:tcBorders>
            <w:vAlign w:val="center"/>
          </w:tcPr>
          <w:p w14:paraId="04D538F3">
            <w:pPr>
              <w:widowControl/>
              <w:jc w:val="center"/>
              <w:textAlignment w:val="center"/>
              <w:rPr>
                <w:rFonts w:ascii="宋体" w:hAnsi="宋体" w:cs="宋体"/>
                <w:b/>
                <w:bCs/>
                <w:color w:val="auto"/>
                <w:sz w:val="24"/>
                <w:szCs w:val="24"/>
                <w:highlight w:val="none"/>
              </w:rPr>
            </w:pPr>
            <w:r>
              <w:rPr>
                <w:rFonts w:hint="eastAsia" w:ascii="宋体" w:hAnsi="宋体" w:cs="宋体"/>
                <w:b/>
                <w:bCs/>
                <w:color w:val="auto"/>
                <w:kern w:val="0"/>
                <w:sz w:val="24"/>
                <w:szCs w:val="24"/>
                <w:highlight w:val="none"/>
                <w:lang w:bidi="ar"/>
              </w:rPr>
              <w:t>单位</w:t>
            </w:r>
          </w:p>
        </w:tc>
        <w:tc>
          <w:tcPr>
            <w:tcW w:w="1102" w:type="dxa"/>
            <w:tcBorders>
              <w:top w:val="single" w:color="000000" w:sz="4" w:space="0"/>
              <w:left w:val="single" w:color="000000" w:sz="4" w:space="0"/>
              <w:bottom w:val="single" w:color="000000" w:sz="4" w:space="0"/>
              <w:right w:val="single" w:color="000000" w:sz="4" w:space="0"/>
            </w:tcBorders>
            <w:vAlign w:val="center"/>
          </w:tcPr>
          <w:p w14:paraId="28340943">
            <w:pPr>
              <w:widowControl/>
              <w:jc w:val="center"/>
              <w:textAlignment w:val="center"/>
              <w:rPr>
                <w:rFonts w:ascii="宋体" w:hAnsi="宋体" w:cs="宋体"/>
                <w:b/>
                <w:bCs/>
                <w:color w:val="auto"/>
                <w:sz w:val="24"/>
                <w:szCs w:val="24"/>
                <w:highlight w:val="none"/>
              </w:rPr>
            </w:pPr>
            <w:r>
              <w:rPr>
                <w:rFonts w:hint="eastAsia" w:ascii="宋体" w:hAnsi="宋体" w:cs="宋体"/>
                <w:b/>
                <w:bCs/>
                <w:color w:val="auto"/>
                <w:kern w:val="0"/>
                <w:sz w:val="24"/>
                <w:szCs w:val="24"/>
                <w:highlight w:val="none"/>
                <w:lang w:bidi="ar"/>
              </w:rPr>
              <w:t>数量</w:t>
            </w:r>
          </w:p>
        </w:tc>
        <w:tc>
          <w:tcPr>
            <w:tcW w:w="1835" w:type="dxa"/>
            <w:tcBorders>
              <w:top w:val="single" w:color="000000" w:sz="4" w:space="0"/>
              <w:left w:val="single" w:color="000000" w:sz="4" w:space="0"/>
              <w:bottom w:val="single" w:color="000000" w:sz="4" w:space="0"/>
              <w:right w:val="single" w:color="000000" w:sz="4" w:space="0"/>
            </w:tcBorders>
            <w:vAlign w:val="center"/>
          </w:tcPr>
          <w:p w14:paraId="10F7074B">
            <w:pPr>
              <w:widowControl/>
              <w:jc w:val="center"/>
              <w:textAlignment w:val="center"/>
              <w:rPr>
                <w:rFonts w:ascii="宋体" w:hAnsi="宋体" w:cs="宋体"/>
                <w:b/>
                <w:bCs/>
                <w:color w:val="auto"/>
                <w:kern w:val="0"/>
                <w:sz w:val="24"/>
                <w:szCs w:val="24"/>
                <w:highlight w:val="none"/>
                <w:lang w:bidi="ar"/>
              </w:rPr>
            </w:pPr>
            <w:r>
              <w:rPr>
                <w:rFonts w:hint="eastAsia" w:ascii="宋体" w:hAnsi="宋体" w:cs="宋体"/>
                <w:b/>
                <w:bCs/>
                <w:color w:val="auto"/>
                <w:kern w:val="0"/>
                <w:sz w:val="24"/>
                <w:szCs w:val="24"/>
                <w:highlight w:val="none"/>
                <w:lang w:bidi="ar"/>
              </w:rPr>
              <w:t>单价预算</w:t>
            </w:r>
          </w:p>
        </w:tc>
      </w:tr>
      <w:tr w14:paraId="0087AE03">
        <w:tblPrEx>
          <w:tblCellMar>
            <w:top w:w="0" w:type="dxa"/>
            <w:left w:w="108" w:type="dxa"/>
            <w:bottom w:w="0" w:type="dxa"/>
            <w:right w:w="108" w:type="dxa"/>
          </w:tblCellMar>
        </w:tblPrEx>
        <w:trPr>
          <w:trHeight w:val="458" w:hRule="atLeast"/>
          <w:jc w:val="center"/>
        </w:trPr>
        <w:tc>
          <w:tcPr>
            <w:tcW w:w="1455" w:type="dxa"/>
            <w:tcBorders>
              <w:top w:val="single" w:color="000000" w:sz="4" w:space="0"/>
              <w:left w:val="single" w:color="000000" w:sz="4" w:space="0"/>
              <w:bottom w:val="single" w:color="000000" w:sz="4" w:space="0"/>
              <w:right w:val="single" w:color="000000" w:sz="4" w:space="0"/>
            </w:tcBorders>
            <w:vAlign w:val="center"/>
          </w:tcPr>
          <w:p w14:paraId="11B7F436">
            <w:pPr>
              <w:widowControl/>
              <w:jc w:val="center"/>
              <w:textAlignment w:val="center"/>
              <w:rPr>
                <w:rFonts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3329" w:type="dxa"/>
            <w:tcBorders>
              <w:top w:val="single" w:color="000000" w:sz="4" w:space="0"/>
              <w:left w:val="single" w:color="000000" w:sz="4" w:space="0"/>
              <w:bottom w:val="single" w:color="000000" w:sz="4" w:space="0"/>
              <w:right w:val="single" w:color="000000" w:sz="4" w:space="0"/>
            </w:tcBorders>
            <w:vAlign w:val="center"/>
          </w:tcPr>
          <w:p w14:paraId="781C211F">
            <w:pPr>
              <w:widowControl/>
              <w:jc w:val="center"/>
              <w:textAlignment w:val="center"/>
              <w:rPr>
                <w:rFonts w:ascii="宋体" w:hAnsi="宋体" w:cs="宋体"/>
                <w:color w:val="auto"/>
                <w:sz w:val="24"/>
                <w:szCs w:val="24"/>
                <w:highlight w:val="none"/>
              </w:rPr>
            </w:pPr>
            <w:r>
              <w:rPr>
                <w:rFonts w:hint="eastAsia" w:ascii="宋体" w:hAnsi="宋体" w:cs="仿宋_GB2312"/>
                <w:color w:val="auto"/>
                <w:sz w:val="24"/>
                <w:szCs w:val="24"/>
                <w:highlight w:val="none"/>
              </w:rPr>
              <w:t>指型电离室</w:t>
            </w:r>
          </w:p>
        </w:tc>
        <w:tc>
          <w:tcPr>
            <w:tcW w:w="1209" w:type="dxa"/>
            <w:tcBorders>
              <w:top w:val="single" w:color="000000" w:sz="4" w:space="0"/>
              <w:left w:val="single" w:color="000000" w:sz="4" w:space="0"/>
              <w:bottom w:val="single" w:color="000000" w:sz="4" w:space="0"/>
              <w:right w:val="single" w:color="000000" w:sz="4" w:space="0"/>
            </w:tcBorders>
            <w:vAlign w:val="center"/>
          </w:tcPr>
          <w:p w14:paraId="33589F0A">
            <w:pPr>
              <w:widowControl/>
              <w:jc w:val="center"/>
              <w:textAlignment w:val="center"/>
              <w:rPr>
                <w:rFonts w:ascii="宋体" w:hAnsi="宋体" w:cs="宋体"/>
                <w:color w:val="auto"/>
                <w:sz w:val="24"/>
                <w:szCs w:val="24"/>
                <w:highlight w:val="none"/>
              </w:rPr>
            </w:pPr>
            <w:r>
              <w:rPr>
                <w:rFonts w:hint="eastAsia" w:ascii="宋体" w:hAnsi="宋体" w:cs="宋体"/>
                <w:color w:val="auto"/>
                <w:kern w:val="0"/>
                <w:sz w:val="24"/>
                <w:szCs w:val="24"/>
                <w:highlight w:val="none"/>
                <w:lang w:bidi="ar"/>
              </w:rPr>
              <w:t>套</w:t>
            </w:r>
          </w:p>
        </w:tc>
        <w:tc>
          <w:tcPr>
            <w:tcW w:w="1102" w:type="dxa"/>
            <w:tcBorders>
              <w:top w:val="single" w:color="000000" w:sz="4" w:space="0"/>
              <w:left w:val="single" w:color="000000" w:sz="4" w:space="0"/>
              <w:bottom w:val="single" w:color="000000" w:sz="4" w:space="0"/>
              <w:right w:val="single" w:color="000000" w:sz="4" w:space="0"/>
            </w:tcBorders>
            <w:vAlign w:val="center"/>
          </w:tcPr>
          <w:p w14:paraId="1251EB59">
            <w:pPr>
              <w:widowControl/>
              <w:jc w:val="center"/>
              <w:textAlignment w:val="center"/>
              <w:rPr>
                <w:rFonts w:ascii="宋体" w:hAnsi="宋体" w:cs="宋体"/>
                <w:color w:val="auto"/>
                <w:sz w:val="24"/>
                <w:szCs w:val="24"/>
                <w:highlight w:val="none"/>
              </w:rPr>
            </w:pPr>
            <w:r>
              <w:rPr>
                <w:rFonts w:hint="eastAsia" w:ascii="宋体" w:hAnsi="宋体" w:cs="宋体"/>
                <w:color w:val="auto"/>
                <w:kern w:val="0"/>
                <w:sz w:val="24"/>
                <w:szCs w:val="24"/>
                <w:highlight w:val="none"/>
                <w:lang w:bidi="ar"/>
              </w:rPr>
              <w:t>1</w:t>
            </w:r>
          </w:p>
        </w:tc>
        <w:tc>
          <w:tcPr>
            <w:tcW w:w="1835" w:type="dxa"/>
            <w:tcBorders>
              <w:top w:val="single" w:color="000000" w:sz="4" w:space="0"/>
              <w:left w:val="single" w:color="000000" w:sz="4" w:space="0"/>
              <w:bottom w:val="single" w:color="000000" w:sz="4" w:space="0"/>
              <w:right w:val="single" w:color="000000" w:sz="4" w:space="0"/>
            </w:tcBorders>
            <w:vAlign w:val="center"/>
          </w:tcPr>
          <w:p w14:paraId="298F0643">
            <w:pPr>
              <w:widowControl/>
              <w:jc w:val="center"/>
              <w:textAlignment w:val="center"/>
              <w:rPr>
                <w:rFonts w:ascii="宋体" w:hAnsi="宋体" w:cs="宋体"/>
                <w:color w:val="auto"/>
                <w:sz w:val="24"/>
                <w:szCs w:val="24"/>
                <w:highlight w:val="none"/>
              </w:rPr>
            </w:pPr>
            <w:r>
              <w:rPr>
                <w:rFonts w:hint="eastAsia" w:ascii="宋体" w:hAnsi="宋体" w:cs="宋体"/>
                <w:color w:val="auto"/>
                <w:kern w:val="0"/>
                <w:sz w:val="24"/>
                <w:szCs w:val="24"/>
                <w:highlight w:val="none"/>
                <w:lang w:bidi="ar"/>
              </w:rPr>
              <w:t>90000元/套</w:t>
            </w:r>
          </w:p>
        </w:tc>
      </w:tr>
    </w:tbl>
    <w:p w14:paraId="292CCEF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2.2产品</w:t>
      </w:r>
      <w:r>
        <w:rPr>
          <w:rFonts w:hint="eastAsia" w:ascii="宋体" w:hAnsi="宋体" w:cs="宋体"/>
          <w:color w:val="auto"/>
          <w:sz w:val="24"/>
          <w:szCs w:val="24"/>
          <w:highlight w:val="none"/>
        </w:rPr>
        <w:t>技术指标要求</w:t>
      </w:r>
    </w:p>
    <w:tbl>
      <w:tblPr>
        <w:tblStyle w:val="24"/>
        <w:tblW w:w="4889" w:type="pct"/>
        <w:jc w:val="center"/>
        <w:tblCellSpacing w:w="0"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autofit"/>
        <w:tblCellMar>
          <w:top w:w="0" w:type="dxa"/>
          <w:left w:w="0" w:type="dxa"/>
          <w:bottom w:w="0" w:type="dxa"/>
          <w:right w:w="0" w:type="dxa"/>
        </w:tblCellMar>
      </w:tblPr>
      <w:tblGrid>
        <w:gridCol w:w="1089"/>
        <w:gridCol w:w="7829"/>
      </w:tblGrid>
      <w:tr w14:paraId="04EB7342">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486" w:hRule="exact"/>
          <w:tblCellSpacing w:w="0" w:type="dxa"/>
          <w:jc w:val="center"/>
        </w:trPr>
        <w:tc>
          <w:tcPr>
            <w:tcW w:w="1089" w:type="dxa"/>
            <w:tcBorders>
              <w:tl2br w:val="nil"/>
              <w:tr2bl w:val="nil"/>
            </w:tcBorders>
            <w:tcMar>
              <w:top w:w="20" w:type="dxa"/>
              <w:left w:w="20" w:type="dxa"/>
              <w:right w:w="20" w:type="dxa"/>
            </w:tcMar>
            <w:vAlign w:val="center"/>
          </w:tcPr>
          <w:p w14:paraId="7F720083">
            <w:pPr>
              <w:widowControl/>
              <w:jc w:val="center"/>
              <w:textAlignment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序号</w:t>
            </w:r>
          </w:p>
        </w:tc>
        <w:tc>
          <w:tcPr>
            <w:tcW w:w="7830" w:type="dxa"/>
            <w:tcBorders>
              <w:tl2br w:val="nil"/>
              <w:tr2bl w:val="nil"/>
            </w:tcBorders>
            <w:tcMar>
              <w:top w:w="20" w:type="dxa"/>
              <w:left w:w="20" w:type="dxa"/>
              <w:right w:w="20" w:type="dxa"/>
            </w:tcMar>
            <w:vAlign w:val="center"/>
          </w:tcPr>
          <w:p w14:paraId="30C635F5">
            <w:pPr>
              <w:widowControl/>
              <w:jc w:val="center"/>
              <w:textAlignment w:val="center"/>
              <w:rPr>
                <w:rFonts w:ascii="宋体" w:hAnsi="宋体" w:cs="宋体"/>
                <w:color w:val="auto"/>
                <w:kern w:val="0"/>
                <w:sz w:val="24"/>
                <w:szCs w:val="24"/>
                <w:highlight w:val="none"/>
                <w:lang w:bidi="ar"/>
              </w:rPr>
            </w:pPr>
            <w:r>
              <w:rPr>
                <w:rFonts w:hint="eastAsia" w:ascii="宋体" w:hAnsi="宋体" w:cs="宋体"/>
                <w:b/>
                <w:bCs/>
                <w:color w:val="auto"/>
                <w:kern w:val="0"/>
                <w:sz w:val="24"/>
                <w:szCs w:val="24"/>
                <w:highlight w:val="none"/>
                <w:lang w:bidi="ar"/>
              </w:rPr>
              <w:t>技术参数要求</w:t>
            </w:r>
          </w:p>
        </w:tc>
      </w:tr>
      <w:tr w14:paraId="71C502C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701" w:hRule="exact"/>
          <w:tblCellSpacing w:w="0" w:type="dxa"/>
          <w:jc w:val="center"/>
        </w:trPr>
        <w:tc>
          <w:tcPr>
            <w:tcW w:w="1089" w:type="dxa"/>
            <w:tcBorders>
              <w:tl2br w:val="nil"/>
              <w:tr2bl w:val="nil"/>
            </w:tcBorders>
            <w:tcMar>
              <w:top w:w="20" w:type="dxa"/>
              <w:left w:w="20" w:type="dxa"/>
              <w:right w:w="20" w:type="dxa"/>
            </w:tcMar>
            <w:vAlign w:val="center"/>
          </w:tcPr>
          <w:p w14:paraId="371219DF">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p>
        </w:tc>
        <w:tc>
          <w:tcPr>
            <w:tcW w:w="7830" w:type="dxa"/>
            <w:tcBorders>
              <w:tl2br w:val="nil"/>
              <w:tr2bl w:val="nil"/>
            </w:tcBorders>
            <w:tcMar>
              <w:top w:w="20" w:type="dxa"/>
              <w:left w:w="20" w:type="dxa"/>
              <w:right w:w="20" w:type="dxa"/>
            </w:tcMar>
            <w:vAlign w:val="center"/>
          </w:tcPr>
          <w:p w14:paraId="131848BC">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设备为Farmer型（指形）电离室，可用于医用直线加速器光子/电子束、钴‑60 等放疗剂量校准、绝对剂量测量；</w:t>
            </w:r>
          </w:p>
        </w:tc>
      </w:tr>
      <w:tr w14:paraId="7BB71441">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443" w:hRule="exact"/>
          <w:tblCellSpacing w:w="0" w:type="dxa"/>
          <w:jc w:val="center"/>
        </w:trPr>
        <w:tc>
          <w:tcPr>
            <w:tcW w:w="1089" w:type="dxa"/>
            <w:tcBorders>
              <w:tl2br w:val="nil"/>
              <w:tr2bl w:val="nil"/>
            </w:tcBorders>
            <w:tcMar>
              <w:top w:w="20" w:type="dxa"/>
              <w:left w:w="20" w:type="dxa"/>
              <w:right w:w="20" w:type="dxa"/>
            </w:tcMar>
            <w:vAlign w:val="center"/>
          </w:tcPr>
          <w:p w14:paraId="158CB042">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2</w:t>
            </w:r>
          </w:p>
        </w:tc>
        <w:tc>
          <w:tcPr>
            <w:tcW w:w="7830" w:type="dxa"/>
            <w:tcBorders>
              <w:tl2br w:val="nil"/>
              <w:tr2bl w:val="nil"/>
            </w:tcBorders>
            <w:tcMar>
              <w:top w:w="20" w:type="dxa"/>
              <w:left w:w="20" w:type="dxa"/>
              <w:right w:w="20" w:type="dxa"/>
            </w:tcMar>
            <w:vAlign w:val="center"/>
          </w:tcPr>
          <w:p w14:paraId="413A8F7E">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灵敏体积为0.6cc(允许 0.60～0.65 cc)；</w:t>
            </w:r>
          </w:p>
        </w:tc>
      </w:tr>
      <w:tr w14:paraId="257F6FCE">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458" w:hRule="exact"/>
          <w:tblCellSpacing w:w="0" w:type="dxa"/>
          <w:jc w:val="center"/>
        </w:trPr>
        <w:tc>
          <w:tcPr>
            <w:tcW w:w="1089" w:type="dxa"/>
            <w:tcBorders>
              <w:tl2br w:val="nil"/>
              <w:tr2bl w:val="nil"/>
            </w:tcBorders>
            <w:tcMar>
              <w:top w:w="20" w:type="dxa"/>
              <w:left w:w="20" w:type="dxa"/>
              <w:right w:w="20" w:type="dxa"/>
            </w:tcMar>
            <w:vAlign w:val="center"/>
          </w:tcPr>
          <w:p w14:paraId="69AF1E26">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3</w:t>
            </w:r>
          </w:p>
        </w:tc>
        <w:tc>
          <w:tcPr>
            <w:tcW w:w="7830" w:type="dxa"/>
            <w:tcBorders>
              <w:tl2br w:val="nil"/>
              <w:tr2bl w:val="nil"/>
            </w:tcBorders>
            <w:tcMar>
              <w:top w:w="20" w:type="dxa"/>
              <w:left w:w="20" w:type="dxa"/>
              <w:right w:w="20" w:type="dxa"/>
            </w:tcMar>
            <w:vAlign w:val="center"/>
          </w:tcPr>
          <w:p w14:paraId="5A90623D">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腔体为石墨或空气等效材料，且为全防护、防水型；</w:t>
            </w:r>
          </w:p>
        </w:tc>
      </w:tr>
      <w:tr w14:paraId="71C99A89">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372" w:hRule="exact"/>
          <w:tblCellSpacing w:w="0" w:type="dxa"/>
          <w:jc w:val="center"/>
        </w:trPr>
        <w:tc>
          <w:tcPr>
            <w:tcW w:w="1089" w:type="dxa"/>
            <w:tcBorders>
              <w:tl2br w:val="nil"/>
              <w:tr2bl w:val="nil"/>
            </w:tcBorders>
            <w:tcMar>
              <w:top w:w="20" w:type="dxa"/>
              <w:left w:w="20" w:type="dxa"/>
              <w:right w:w="20" w:type="dxa"/>
            </w:tcMar>
            <w:vAlign w:val="center"/>
          </w:tcPr>
          <w:p w14:paraId="0CF58166">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4</w:t>
            </w:r>
          </w:p>
        </w:tc>
        <w:tc>
          <w:tcPr>
            <w:tcW w:w="7830" w:type="dxa"/>
            <w:tcBorders>
              <w:tl2br w:val="nil"/>
              <w:tr2bl w:val="nil"/>
            </w:tcBorders>
            <w:tcMar>
              <w:top w:w="20" w:type="dxa"/>
              <w:left w:w="20" w:type="dxa"/>
              <w:right w:w="20" w:type="dxa"/>
            </w:tcMar>
            <w:vAlign w:val="center"/>
          </w:tcPr>
          <w:p w14:paraId="73FF102F">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标称极化电压 300～400 V</w:t>
            </w:r>
          </w:p>
        </w:tc>
      </w:tr>
      <w:tr w14:paraId="0746D791">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427" w:hRule="exact"/>
          <w:tblCellSpacing w:w="0" w:type="dxa"/>
          <w:jc w:val="center"/>
        </w:trPr>
        <w:tc>
          <w:tcPr>
            <w:tcW w:w="1089" w:type="dxa"/>
            <w:tcBorders>
              <w:tl2br w:val="nil"/>
              <w:tr2bl w:val="nil"/>
            </w:tcBorders>
            <w:tcMar>
              <w:top w:w="20" w:type="dxa"/>
              <w:left w:w="20" w:type="dxa"/>
              <w:right w:w="20" w:type="dxa"/>
            </w:tcMar>
            <w:vAlign w:val="center"/>
          </w:tcPr>
          <w:p w14:paraId="7EDC7D50">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5</w:t>
            </w:r>
          </w:p>
        </w:tc>
        <w:tc>
          <w:tcPr>
            <w:tcW w:w="7830" w:type="dxa"/>
            <w:tcBorders>
              <w:tl2br w:val="nil"/>
              <w:tr2bl w:val="nil"/>
            </w:tcBorders>
            <w:tcMar>
              <w:top w:w="20" w:type="dxa"/>
              <w:left w:w="20" w:type="dxa"/>
              <w:right w:w="20" w:type="dxa"/>
            </w:tcMar>
            <w:vAlign w:val="center"/>
          </w:tcPr>
          <w:p w14:paraId="507A5083">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配备带有相应电离室孔径的适配平板一块，密度：≤1.045g/cm</w:t>
            </w:r>
            <w:r>
              <w:rPr>
                <w:rFonts w:hint="eastAsia" w:ascii="宋体" w:hAnsi="宋体" w:cs="宋体"/>
                <w:color w:val="auto"/>
                <w:kern w:val="0"/>
                <w:sz w:val="24"/>
                <w:szCs w:val="24"/>
                <w:highlight w:val="none"/>
                <w:vertAlign w:val="superscript"/>
                <w:lang w:bidi="ar"/>
              </w:rPr>
              <w:t>3</w:t>
            </w:r>
            <w:r>
              <w:rPr>
                <w:rFonts w:hint="eastAsia" w:ascii="宋体" w:hAnsi="宋体" w:cs="宋体"/>
                <w:color w:val="auto"/>
                <w:kern w:val="0"/>
                <w:sz w:val="24"/>
                <w:szCs w:val="24"/>
                <w:highlight w:val="none"/>
                <w:lang w:bidi="ar"/>
              </w:rPr>
              <w:t>；</w:t>
            </w:r>
          </w:p>
        </w:tc>
      </w:tr>
      <w:tr w14:paraId="3FF77033">
        <w:tblPrEx>
          <w:tblCellMar>
            <w:top w:w="0" w:type="dxa"/>
            <w:left w:w="0" w:type="dxa"/>
            <w:bottom w:w="0" w:type="dxa"/>
            <w:right w:w="0" w:type="dxa"/>
          </w:tblCellMar>
        </w:tblPrEx>
        <w:trPr>
          <w:trHeight w:val="377" w:hRule="exact"/>
          <w:tblCellSpacing w:w="0" w:type="dxa"/>
          <w:jc w:val="center"/>
        </w:trPr>
        <w:tc>
          <w:tcPr>
            <w:tcW w:w="1089" w:type="dxa"/>
            <w:tcBorders>
              <w:tl2br w:val="nil"/>
              <w:tr2bl w:val="nil"/>
            </w:tcBorders>
            <w:tcMar>
              <w:top w:w="20" w:type="dxa"/>
              <w:left w:w="20" w:type="dxa"/>
              <w:right w:w="20" w:type="dxa"/>
            </w:tcMar>
            <w:vAlign w:val="center"/>
          </w:tcPr>
          <w:p w14:paraId="2552E073">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6</w:t>
            </w:r>
          </w:p>
        </w:tc>
        <w:tc>
          <w:tcPr>
            <w:tcW w:w="7830" w:type="dxa"/>
            <w:tcBorders>
              <w:tl2br w:val="nil"/>
              <w:tr2bl w:val="nil"/>
            </w:tcBorders>
            <w:tcMar>
              <w:top w:w="20" w:type="dxa"/>
              <w:left w:w="20" w:type="dxa"/>
              <w:right w:w="20" w:type="dxa"/>
            </w:tcMar>
            <w:vAlign w:val="center"/>
          </w:tcPr>
          <w:p w14:paraId="4C3D17F6">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接头：TNC接口，或者配置转换接头，能与现有剂量仪配合使用。</w:t>
            </w:r>
          </w:p>
        </w:tc>
      </w:tr>
    </w:tbl>
    <w:p w14:paraId="584B6875">
      <w:pPr>
        <w:spacing w:line="420" w:lineRule="exact"/>
        <w:ind w:firstLine="480" w:firstLineChars="200"/>
        <w:rPr>
          <w:rFonts w:ascii="宋体" w:hAnsi="宋体" w:cs="仿宋_GB2312"/>
          <w:color w:val="auto"/>
          <w:sz w:val="24"/>
          <w:szCs w:val="24"/>
          <w:highlight w:val="none"/>
        </w:rPr>
      </w:pPr>
    </w:p>
    <w:p w14:paraId="3E2815F4">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第三包：CT剂量测量模体、CTDI电离室，预算金额</w:t>
      </w:r>
      <w:r>
        <w:rPr>
          <w:rFonts w:hint="eastAsia" w:ascii="Times New Roman" w:hAnsi="Times New Roman"/>
          <w:color w:val="auto"/>
          <w:sz w:val="24"/>
          <w:szCs w:val="24"/>
          <w:highlight w:val="none"/>
        </w:rPr>
        <w:t>17.3</w:t>
      </w:r>
      <w:r>
        <w:rPr>
          <w:rFonts w:hint="eastAsia" w:ascii="宋体" w:hAnsi="宋体" w:cs="仿宋_GB2312"/>
          <w:color w:val="auto"/>
          <w:sz w:val="24"/>
          <w:szCs w:val="24"/>
          <w:highlight w:val="none"/>
        </w:rPr>
        <w:t>万元。</w:t>
      </w:r>
    </w:p>
    <w:p w14:paraId="30CCE9E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2.1设备采购明细</w:t>
      </w:r>
    </w:p>
    <w:tbl>
      <w:tblPr>
        <w:tblStyle w:val="24"/>
        <w:tblW w:w="8930" w:type="dxa"/>
        <w:jc w:val="center"/>
        <w:tblLayout w:type="fixed"/>
        <w:tblCellMar>
          <w:top w:w="0" w:type="dxa"/>
          <w:left w:w="108" w:type="dxa"/>
          <w:bottom w:w="0" w:type="dxa"/>
          <w:right w:w="108" w:type="dxa"/>
        </w:tblCellMar>
      </w:tblPr>
      <w:tblGrid>
        <w:gridCol w:w="1455"/>
        <w:gridCol w:w="3329"/>
        <w:gridCol w:w="1209"/>
        <w:gridCol w:w="1102"/>
        <w:gridCol w:w="1835"/>
      </w:tblGrid>
      <w:tr w14:paraId="5116F01D">
        <w:tblPrEx>
          <w:tblCellMar>
            <w:top w:w="0" w:type="dxa"/>
            <w:left w:w="108" w:type="dxa"/>
            <w:bottom w:w="0" w:type="dxa"/>
            <w:right w:w="108" w:type="dxa"/>
          </w:tblCellMar>
        </w:tblPrEx>
        <w:trPr>
          <w:trHeight w:val="449" w:hRule="atLeast"/>
          <w:jc w:val="center"/>
        </w:trPr>
        <w:tc>
          <w:tcPr>
            <w:tcW w:w="1455" w:type="dxa"/>
            <w:tcBorders>
              <w:top w:val="single" w:color="000000" w:sz="4" w:space="0"/>
              <w:left w:val="single" w:color="000000" w:sz="4" w:space="0"/>
              <w:bottom w:val="single" w:color="000000" w:sz="4" w:space="0"/>
              <w:right w:val="single" w:color="000000" w:sz="4" w:space="0"/>
            </w:tcBorders>
            <w:vAlign w:val="center"/>
          </w:tcPr>
          <w:p w14:paraId="69A5081B">
            <w:pPr>
              <w:widowControl/>
              <w:jc w:val="center"/>
              <w:textAlignment w:val="center"/>
              <w:rPr>
                <w:rFonts w:ascii="宋体" w:hAnsi="宋体" w:cs="宋体"/>
                <w:b/>
                <w:bCs/>
                <w:color w:val="auto"/>
                <w:sz w:val="24"/>
                <w:szCs w:val="24"/>
                <w:highlight w:val="none"/>
              </w:rPr>
            </w:pPr>
            <w:r>
              <w:rPr>
                <w:rFonts w:hint="eastAsia" w:ascii="宋体" w:hAnsi="宋体" w:cs="宋体"/>
                <w:b/>
                <w:bCs/>
                <w:color w:val="auto"/>
                <w:kern w:val="0"/>
                <w:sz w:val="24"/>
                <w:szCs w:val="24"/>
                <w:highlight w:val="none"/>
                <w:lang w:bidi="ar"/>
              </w:rPr>
              <w:t>序号</w:t>
            </w:r>
          </w:p>
        </w:tc>
        <w:tc>
          <w:tcPr>
            <w:tcW w:w="3329" w:type="dxa"/>
            <w:tcBorders>
              <w:top w:val="single" w:color="000000" w:sz="4" w:space="0"/>
              <w:left w:val="single" w:color="000000" w:sz="4" w:space="0"/>
              <w:bottom w:val="single" w:color="000000" w:sz="4" w:space="0"/>
              <w:right w:val="single" w:color="000000" w:sz="4" w:space="0"/>
            </w:tcBorders>
            <w:vAlign w:val="center"/>
          </w:tcPr>
          <w:p w14:paraId="5F8E6501">
            <w:pPr>
              <w:widowControl/>
              <w:jc w:val="center"/>
              <w:textAlignment w:val="center"/>
              <w:rPr>
                <w:rFonts w:ascii="宋体" w:hAnsi="宋体" w:cs="宋体"/>
                <w:b/>
                <w:bCs/>
                <w:color w:val="auto"/>
                <w:sz w:val="24"/>
                <w:szCs w:val="24"/>
                <w:highlight w:val="none"/>
              </w:rPr>
            </w:pPr>
            <w:r>
              <w:rPr>
                <w:rFonts w:hint="eastAsia" w:ascii="宋体" w:hAnsi="宋体" w:cs="宋体"/>
                <w:b/>
                <w:bCs/>
                <w:color w:val="auto"/>
                <w:kern w:val="0"/>
                <w:sz w:val="24"/>
                <w:szCs w:val="24"/>
                <w:highlight w:val="none"/>
                <w:lang w:bidi="ar"/>
              </w:rPr>
              <w:t>货物名称</w:t>
            </w:r>
          </w:p>
        </w:tc>
        <w:tc>
          <w:tcPr>
            <w:tcW w:w="1209" w:type="dxa"/>
            <w:tcBorders>
              <w:top w:val="single" w:color="000000" w:sz="4" w:space="0"/>
              <w:left w:val="single" w:color="000000" w:sz="4" w:space="0"/>
              <w:bottom w:val="single" w:color="000000" w:sz="4" w:space="0"/>
              <w:right w:val="single" w:color="000000" w:sz="4" w:space="0"/>
            </w:tcBorders>
            <w:vAlign w:val="center"/>
          </w:tcPr>
          <w:p w14:paraId="5E709C2F">
            <w:pPr>
              <w:widowControl/>
              <w:jc w:val="center"/>
              <w:textAlignment w:val="center"/>
              <w:rPr>
                <w:rFonts w:ascii="宋体" w:hAnsi="宋体" w:cs="宋体"/>
                <w:b/>
                <w:bCs/>
                <w:color w:val="auto"/>
                <w:sz w:val="24"/>
                <w:szCs w:val="24"/>
                <w:highlight w:val="none"/>
              </w:rPr>
            </w:pPr>
            <w:r>
              <w:rPr>
                <w:rFonts w:hint="eastAsia" w:ascii="宋体" w:hAnsi="宋体" w:cs="宋体"/>
                <w:b/>
                <w:bCs/>
                <w:color w:val="auto"/>
                <w:kern w:val="0"/>
                <w:sz w:val="24"/>
                <w:szCs w:val="24"/>
                <w:highlight w:val="none"/>
                <w:lang w:bidi="ar"/>
              </w:rPr>
              <w:t>单位</w:t>
            </w:r>
          </w:p>
        </w:tc>
        <w:tc>
          <w:tcPr>
            <w:tcW w:w="1102" w:type="dxa"/>
            <w:tcBorders>
              <w:top w:val="single" w:color="000000" w:sz="4" w:space="0"/>
              <w:left w:val="single" w:color="000000" w:sz="4" w:space="0"/>
              <w:bottom w:val="single" w:color="000000" w:sz="4" w:space="0"/>
              <w:right w:val="single" w:color="000000" w:sz="4" w:space="0"/>
            </w:tcBorders>
            <w:vAlign w:val="center"/>
          </w:tcPr>
          <w:p w14:paraId="2BEC7E0E">
            <w:pPr>
              <w:widowControl/>
              <w:jc w:val="center"/>
              <w:textAlignment w:val="center"/>
              <w:rPr>
                <w:rFonts w:ascii="宋体" w:hAnsi="宋体" w:cs="宋体"/>
                <w:b/>
                <w:bCs/>
                <w:color w:val="auto"/>
                <w:sz w:val="24"/>
                <w:szCs w:val="24"/>
                <w:highlight w:val="none"/>
              </w:rPr>
            </w:pPr>
            <w:r>
              <w:rPr>
                <w:rFonts w:hint="eastAsia" w:ascii="宋体" w:hAnsi="宋体" w:cs="宋体"/>
                <w:b/>
                <w:bCs/>
                <w:color w:val="auto"/>
                <w:kern w:val="0"/>
                <w:sz w:val="24"/>
                <w:szCs w:val="24"/>
                <w:highlight w:val="none"/>
                <w:lang w:bidi="ar"/>
              </w:rPr>
              <w:t>数量</w:t>
            </w:r>
          </w:p>
        </w:tc>
        <w:tc>
          <w:tcPr>
            <w:tcW w:w="1835" w:type="dxa"/>
            <w:tcBorders>
              <w:top w:val="single" w:color="000000" w:sz="4" w:space="0"/>
              <w:left w:val="single" w:color="000000" w:sz="4" w:space="0"/>
              <w:bottom w:val="single" w:color="000000" w:sz="4" w:space="0"/>
              <w:right w:val="single" w:color="000000" w:sz="4" w:space="0"/>
            </w:tcBorders>
            <w:vAlign w:val="center"/>
          </w:tcPr>
          <w:p w14:paraId="424CFFDF">
            <w:pPr>
              <w:widowControl/>
              <w:jc w:val="center"/>
              <w:textAlignment w:val="center"/>
              <w:rPr>
                <w:rFonts w:ascii="宋体" w:hAnsi="宋体" w:cs="宋体"/>
                <w:b/>
                <w:bCs/>
                <w:color w:val="auto"/>
                <w:kern w:val="0"/>
                <w:sz w:val="24"/>
                <w:szCs w:val="24"/>
                <w:highlight w:val="none"/>
                <w:lang w:bidi="ar"/>
              </w:rPr>
            </w:pPr>
            <w:r>
              <w:rPr>
                <w:rFonts w:hint="eastAsia" w:ascii="宋体" w:hAnsi="宋体" w:cs="宋体"/>
                <w:b/>
                <w:bCs/>
                <w:color w:val="auto"/>
                <w:kern w:val="0"/>
                <w:sz w:val="24"/>
                <w:szCs w:val="24"/>
                <w:highlight w:val="none"/>
                <w:lang w:bidi="ar"/>
              </w:rPr>
              <w:t>单价预算</w:t>
            </w:r>
          </w:p>
        </w:tc>
      </w:tr>
      <w:tr w14:paraId="32154912">
        <w:tblPrEx>
          <w:tblCellMar>
            <w:top w:w="0" w:type="dxa"/>
            <w:left w:w="108" w:type="dxa"/>
            <w:bottom w:w="0" w:type="dxa"/>
            <w:right w:w="108" w:type="dxa"/>
          </w:tblCellMar>
        </w:tblPrEx>
        <w:trPr>
          <w:trHeight w:val="458" w:hRule="atLeast"/>
          <w:jc w:val="center"/>
        </w:trPr>
        <w:tc>
          <w:tcPr>
            <w:tcW w:w="1455" w:type="dxa"/>
            <w:tcBorders>
              <w:top w:val="single" w:color="000000" w:sz="4" w:space="0"/>
              <w:left w:val="single" w:color="000000" w:sz="4" w:space="0"/>
              <w:bottom w:val="single" w:color="000000" w:sz="4" w:space="0"/>
              <w:right w:val="single" w:color="000000" w:sz="4" w:space="0"/>
            </w:tcBorders>
            <w:vAlign w:val="center"/>
          </w:tcPr>
          <w:p w14:paraId="18BEB58C">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p>
        </w:tc>
        <w:tc>
          <w:tcPr>
            <w:tcW w:w="3329" w:type="dxa"/>
            <w:tcBorders>
              <w:top w:val="single" w:color="000000" w:sz="4" w:space="0"/>
              <w:left w:val="single" w:color="000000" w:sz="4" w:space="0"/>
              <w:bottom w:val="single" w:color="000000" w:sz="4" w:space="0"/>
              <w:right w:val="single" w:color="000000" w:sz="4" w:space="0"/>
            </w:tcBorders>
            <w:vAlign w:val="center"/>
          </w:tcPr>
          <w:p w14:paraId="0F2F3E2A">
            <w:pPr>
              <w:widowControl/>
              <w:jc w:val="center"/>
              <w:textAlignment w:val="center"/>
              <w:rPr>
                <w:rFonts w:ascii="宋体" w:hAnsi="宋体" w:cs="宋体"/>
                <w:color w:val="auto"/>
                <w:sz w:val="24"/>
                <w:szCs w:val="24"/>
                <w:highlight w:val="none"/>
              </w:rPr>
            </w:pPr>
            <w:r>
              <w:rPr>
                <w:rFonts w:hint="eastAsia" w:ascii="宋体" w:hAnsi="宋体" w:cs="仿宋_GB2312"/>
                <w:color w:val="auto"/>
                <w:sz w:val="24"/>
                <w:szCs w:val="24"/>
                <w:highlight w:val="none"/>
              </w:rPr>
              <w:t>●</w:t>
            </w:r>
            <w:r>
              <w:rPr>
                <w:rFonts w:hint="eastAsia" w:ascii="宋体" w:hAnsi="宋体" w:cs="仿宋_GB2312"/>
                <w:color w:val="auto"/>
                <w:sz w:val="24"/>
                <w:szCs w:val="24"/>
                <w:highlight w:val="none"/>
              </w:rPr>
              <w:t>CT剂量测量模体</w:t>
            </w:r>
          </w:p>
        </w:tc>
        <w:tc>
          <w:tcPr>
            <w:tcW w:w="1209" w:type="dxa"/>
            <w:tcBorders>
              <w:top w:val="single" w:color="000000" w:sz="4" w:space="0"/>
              <w:left w:val="single" w:color="000000" w:sz="4" w:space="0"/>
              <w:bottom w:val="single" w:color="000000" w:sz="4" w:space="0"/>
              <w:right w:val="single" w:color="000000" w:sz="4" w:space="0"/>
            </w:tcBorders>
            <w:vAlign w:val="center"/>
          </w:tcPr>
          <w:p w14:paraId="65530554">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套</w:t>
            </w:r>
          </w:p>
        </w:tc>
        <w:tc>
          <w:tcPr>
            <w:tcW w:w="1102" w:type="dxa"/>
            <w:tcBorders>
              <w:top w:val="single" w:color="000000" w:sz="4" w:space="0"/>
              <w:left w:val="single" w:color="000000" w:sz="4" w:space="0"/>
              <w:bottom w:val="single" w:color="000000" w:sz="4" w:space="0"/>
              <w:right w:val="single" w:color="000000" w:sz="4" w:space="0"/>
            </w:tcBorders>
            <w:vAlign w:val="center"/>
          </w:tcPr>
          <w:p w14:paraId="6A85717A">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p>
        </w:tc>
        <w:tc>
          <w:tcPr>
            <w:tcW w:w="1835" w:type="dxa"/>
            <w:tcBorders>
              <w:top w:val="single" w:color="000000" w:sz="4" w:space="0"/>
              <w:left w:val="single" w:color="000000" w:sz="4" w:space="0"/>
              <w:bottom w:val="single" w:color="000000" w:sz="4" w:space="0"/>
              <w:right w:val="single" w:color="000000" w:sz="4" w:space="0"/>
            </w:tcBorders>
            <w:vAlign w:val="center"/>
          </w:tcPr>
          <w:p w14:paraId="25399811">
            <w:pPr>
              <w:widowControl/>
              <w:jc w:val="center"/>
              <w:textAlignment w:val="center"/>
              <w:rPr>
                <w:rFonts w:ascii="宋体" w:hAnsi="宋体" w:cs="宋体"/>
                <w:color w:val="auto"/>
                <w:sz w:val="24"/>
                <w:szCs w:val="24"/>
                <w:highlight w:val="none"/>
              </w:rPr>
            </w:pPr>
            <w:r>
              <w:rPr>
                <w:rFonts w:hint="eastAsia" w:ascii="宋体" w:hAnsi="宋体" w:cs="宋体"/>
                <w:color w:val="auto"/>
                <w:kern w:val="0"/>
                <w:sz w:val="24"/>
                <w:szCs w:val="24"/>
                <w:highlight w:val="none"/>
                <w:lang w:bidi="ar"/>
              </w:rPr>
              <w:t>98000元/套</w:t>
            </w:r>
          </w:p>
        </w:tc>
      </w:tr>
      <w:tr w14:paraId="068944D9">
        <w:tblPrEx>
          <w:tblCellMar>
            <w:top w:w="0" w:type="dxa"/>
            <w:left w:w="108" w:type="dxa"/>
            <w:bottom w:w="0" w:type="dxa"/>
            <w:right w:w="108" w:type="dxa"/>
          </w:tblCellMar>
        </w:tblPrEx>
        <w:trPr>
          <w:trHeight w:val="458" w:hRule="atLeast"/>
          <w:jc w:val="center"/>
        </w:trPr>
        <w:tc>
          <w:tcPr>
            <w:tcW w:w="1455" w:type="dxa"/>
            <w:tcBorders>
              <w:top w:val="single" w:color="000000" w:sz="4" w:space="0"/>
              <w:left w:val="single" w:color="000000" w:sz="4" w:space="0"/>
              <w:bottom w:val="single" w:color="000000" w:sz="4" w:space="0"/>
              <w:right w:val="single" w:color="000000" w:sz="4" w:space="0"/>
            </w:tcBorders>
            <w:vAlign w:val="center"/>
          </w:tcPr>
          <w:p w14:paraId="2CC5D991">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2</w:t>
            </w:r>
          </w:p>
        </w:tc>
        <w:tc>
          <w:tcPr>
            <w:tcW w:w="3329" w:type="dxa"/>
            <w:tcBorders>
              <w:top w:val="single" w:color="000000" w:sz="4" w:space="0"/>
              <w:left w:val="single" w:color="000000" w:sz="4" w:space="0"/>
              <w:bottom w:val="single" w:color="000000" w:sz="4" w:space="0"/>
              <w:right w:val="single" w:color="000000" w:sz="4" w:space="0"/>
            </w:tcBorders>
            <w:vAlign w:val="center"/>
          </w:tcPr>
          <w:p w14:paraId="3FC841EC">
            <w:pPr>
              <w:widowControl/>
              <w:jc w:val="center"/>
              <w:textAlignment w:val="center"/>
              <w:rPr>
                <w:rFonts w:ascii="宋体" w:hAnsi="宋体" w:cs="宋体"/>
                <w:color w:val="auto"/>
                <w:sz w:val="24"/>
                <w:szCs w:val="24"/>
                <w:highlight w:val="none"/>
              </w:rPr>
            </w:pPr>
            <w:r>
              <w:rPr>
                <w:rFonts w:hint="eastAsia" w:ascii="宋体" w:hAnsi="宋体" w:cs="仿宋_GB2312"/>
                <w:color w:val="auto"/>
                <w:sz w:val="24"/>
                <w:szCs w:val="24"/>
                <w:highlight w:val="none"/>
              </w:rPr>
              <w:t>CTDI电离室</w:t>
            </w:r>
          </w:p>
        </w:tc>
        <w:tc>
          <w:tcPr>
            <w:tcW w:w="1209" w:type="dxa"/>
            <w:tcBorders>
              <w:top w:val="single" w:color="000000" w:sz="4" w:space="0"/>
              <w:left w:val="single" w:color="000000" w:sz="4" w:space="0"/>
              <w:bottom w:val="single" w:color="000000" w:sz="4" w:space="0"/>
              <w:right w:val="single" w:color="000000" w:sz="4" w:space="0"/>
            </w:tcBorders>
            <w:vAlign w:val="center"/>
          </w:tcPr>
          <w:p w14:paraId="78AB858B">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套</w:t>
            </w:r>
          </w:p>
        </w:tc>
        <w:tc>
          <w:tcPr>
            <w:tcW w:w="1102" w:type="dxa"/>
            <w:tcBorders>
              <w:top w:val="single" w:color="000000" w:sz="4" w:space="0"/>
              <w:left w:val="single" w:color="000000" w:sz="4" w:space="0"/>
              <w:bottom w:val="single" w:color="000000" w:sz="4" w:space="0"/>
              <w:right w:val="single" w:color="000000" w:sz="4" w:space="0"/>
            </w:tcBorders>
            <w:vAlign w:val="center"/>
          </w:tcPr>
          <w:p w14:paraId="6955BDE6">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p>
        </w:tc>
        <w:tc>
          <w:tcPr>
            <w:tcW w:w="1835" w:type="dxa"/>
            <w:tcBorders>
              <w:top w:val="single" w:color="000000" w:sz="4" w:space="0"/>
              <w:left w:val="single" w:color="000000" w:sz="4" w:space="0"/>
              <w:bottom w:val="single" w:color="000000" w:sz="4" w:space="0"/>
              <w:right w:val="single" w:color="000000" w:sz="4" w:space="0"/>
            </w:tcBorders>
            <w:vAlign w:val="center"/>
          </w:tcPr>
          <w:p w14:paraId="3AE841C5">
            <w:pPr>
              <w:widowControl/>
              <w:jc w:val="center"/>
              <w:textAlignment w:val="center"/>
              <w:rPr>
                <w:rFonts w:ascii="宋体" w:hAnsi="宋体" w:cs="宋体"/>
                <w:color w:val="auto"/>
                <w:sz w:val="24"/>
                <w:szCs w:val="24"/>
                <w:highlight w:val="none"/>
              </w:rPr>
            </w:pPr>
            <w:r>
              <w:rPr>
                <w:rFonts w:hint="eastAsia" w:ascii="宋体" w:hAnsi="宋体" w:cs="宋体"/>
                <w:color w:val="auto"/>
                <w:kern w:val="0"/>
                <w:sz w:val="24"/>
                <w:szCs w:val="24"/>
                <w:highlight w:val="none"/>
                <w:lang w:bidi="ar"/>
              </w:rPr>
              <w:t>75000元/套</w:t>
            </w:r>
          </w:p>
        </w:tc>
      </w:tr>
    </w:tbl>
    <w:p w14:paraId="457DBAB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2.2产品</w:t>
      </w:r>
      <w:r>
        <w:rPr>
          <w:rFonts w:hint="eastAsia" w:ascii="宋体" w:hAnsi="宋体" w:cs="宋体"/>
          <w:color w:val="auto"/>
          <w:sz w:val="24"/>
          <w:szCs w:val="24"/>
          <w:highlight w:val="none"/>
        </w:rPr>
        <w:t>技术指标要求</w:t>
      </w:r>
    </w:p>
    <w:p w14:paraId="1663758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（1）CT剂量测量模体</w:t>
      </w:r>
    </w:p>
    <w:tbl>
      <w:tblPr>
        <w:tblStyle w:val="24"/>
        <w:tblW w:w="4911" w:type="pct"/>
        <w:jc w:val="center"/>
        <w:tblCellSpacing w:w="0" w:type="dxa"/>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Layout w:type="autofit"/>
        <w:tblCellMar>
          <w:top w:w="0" w:type="dxa"/>
          <w:left w:w="0" w:type="dxa"/>
          <w:bottom w:w="0" w:type="dxa"/>
          <w:right w:w="0" w:type="dxa"/>
        </w:tblCellMar>
      </w:tblPr>
      <w:tblGrid>
        <w:gridCol w:w="1407"/>
        <w:gridCol w:w="7551"/>
      </w:tblGrid>
      <w:tr w14:paraId="40F5F6E5">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404" w:hRule="exact"/>
          <w:tblCellSpacing w:w="0" w:type="dxa"/>
          <w:jc w:val="center"/>
        </w:trPr>
        <w:tc>
          <w:tcPr>
            <w:tcW w:w="1407" w:type="dxa"/>
            <w:tcBorders>
              <w:tl2br w:val="nil"/>
              <w:tr2bl w:val="nil"/>
            </w:tcBorders>
            <w:tcMar>
              <w:top w:w="20" w:type="dxa"/>
              <w:left w:w="20" w:type="dxa"/>
              <w:right w:w="20" w:type="dxa"/>
            </w:tcMar>
            <w:vAlign w:val="center"/>
          </w:tcPr>
          <w:p w14:paraId="417B0F36">
            <w:pPr>
              <w:widowControl/>
              <w:jc w:val="center"/>
              <w:textAlignment w:val="center"/>
              <w:rPr>
                <w:rFonts w:ascii="宋体" w:hAnsi="宋体" w:cs="宋体"/>
                <w:b/>
                <w:bCs/>
                <w:color w:val="auto"/>
                <w:sz w:val="24"/>
                <w:szCs w:val="24"/>
                <w:highlight w:val="none"/>
              </w:rPr>
            </w:pPr>
            <w:r>
              <w:rPr>
                <w:rFonts w:hint="eastAsia" w:ascii="宋体" w:hAnsi="宋体" w:cs="宋体"/>
                <w:b/>
                <w:bCs/>
                <w:color w:val="auto"/>
                <w:sz w:val="24"/>
                <w:szCs w:val="24"/>
                <w:highlight w:val="none"/>
              </w:rPr>
              <w:t>序号</w:t>
            </w:r>
          </w:p>
        </w:tc>
        <w:tc>
          <w:tcPr>
            <w:tcW w:w="7552" w:type="dxa"/>
            <w:tcBorders>
              <w:tl2br w:val="nil"/>
              <w:tr2bl w:val="nil"/>
            </w:tcBorders>
            <w:tcMar>
              <w:top w:w="20" w:type="dxa"/>
              <w:left w:w="20" w:type="dxa"/>
              <w:right w:w="20" w:type="dxa"/>
            </w:tcMar>
            <w:vAlign w:val="center"/>
          </w:tcPr>
          <w:p w14:paraId="2E6C928C">
            <w:pPr>
              <w:widowControl/>
              <w:jc w:val="center"/>
              <w:textAlignment w:val="center"/>
              <w:rPr>
                <w:rFonts w:ascii="宋体" w:hAnsi="宋体" w:cs="宋体"/>
                <w:color w:val="auto"/>
                <w:kern w:val="0"/>
                <w:sz w:val="24"/>
                <w:szCs w:val="24"/>
                <w:highlight w:val="none"/>
                <w:lang w:bidi="ar"/>
              </w:rPr>
            </w:pPr>
            <w:r>
              <w:rPr>
                <w:rFonts w:hint="eastAsia" w:ascii="宋体" w:hAnsi="宋体" w:cs="宋体"/>
                <w:b/>
                <w:bCs/>
                <w:color w:val="auto"/>
                <w:kern w:val="0"/>
                <w:sz w:val="24"/>
                <w:szCs w:val="24"/>
                <w:highlight w:val="none"/>
                <w:lang w:bidi="ar"/>
              </w:rPr>
              <w:t>技术参数要求</w:t>
            </w:r>
          </w:p>
        </w:tc>
      </w:tr>
      <w:tr w14:paraId="46443220">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404" w:hRule="exact"/>
          <w:tblCellSpacing w:w="0" w:type="dxa"/>
          <w:jc w:val="center"/>
        </w:trPr>
        <w:tc>
          <w:tcPr>
            <w:tcW w:w="1407" w:type="dxa"/>
            <w:tcBorders>
              <w:tl2br w:val="nil"/>
              <w:tr2bl w:val="nil"/>
            </w:tcBorders>
            <w:tcMar>
              <w:top w:w="20" w:type="dxa"/>
              <w:left w:w="20" w:type="dxa"/>
              <w:right w:w="20" w:type="dxa"/>
            </w:tcMar>
            <w:vAlign w:val="center"/>
          </w:tcPr>
          <w:p w14:paraId="26EF63B9">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p>
        </w:tc>
        <w:tc>
          <w:tcPr>
            <w:tcW w:w="7552" w:type="dxa"/>
            <w:tcBorders>
              <w:tl2br w:val="nil"/>
              <w:tr2bl w:val="nil"/>
            </w:tcBorders>
            <w:tcMar>
              <w:top w:w="20" w:type="dxa"/>
              <w:left w:w="20" w:type="dxa"/>
              <w:right w:w="20" w:type="dxa"/>
            </w:tcMar>
            <w:vAlign w:val="center"/>
          </w:tcPr>
          <w:p w14:paraId="3C531064">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用于配合CT剂量仪对CT剂量进行测试，从而获取CTDI值。</w:t>
            </w:r>
          </w:p>
        </w:tc>
      </w:tr>
      <w:tr w14:paraId="0837AEE0">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410" w:hRule="exact"/>
          <w:tblCellSpacing w:w="0" w:type="dxa"/>
          <w:jc w:val="center"/>
        </w:trPr>
        <w:tc>
          <w:tcPr>
            <w:tcW w:w="1407" w:type="dxa"/>
            <w:tcBorders>
              <w:tl2br w:val="nil"/>
              <w:tr2bl w:val="nil"/>
            </w:tcBorders>
            <w:tcMar>
              <w:top w:w="20" w:type="dxa"/>
              <w:left w:w="20" w:type="dxa"/>
              <w:right w:w="20" w:type="dxa"/>
            </w:tcMar>
            <w:vAlign w:val="center"/>
          </w:tcPr>
          <w:p w14:paraId="141B7091">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2</w:t>
            </w:r>
          </w:p>
        </w:tc>
        <w:tc>
          <w:tcPr>
            <w:tcW w:w="7552" w:type="dxa"/>
            <w:tcBorders>
              <w:tl2br w:val="nil"/>
              <w:tr2bl w:val="nil"/>
            </w:tcBorders>
            <w:tcMar>
              <w:top w:w="20" w:type="dxa"/>
              <w:left w:w="20" w:type="dxa"/>
              <w:right w:w="20" w:type="dxa"/>
            </w:tcMar>
            <w:vAlign w:val="center"/>
          </w:tcPr>
          <w:p w14:paraId="0993CBCD">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材料：有机玻璃体(PMMA)，密度1.19g/cc。</w:t>
            </w:r>
          </w:p>
        </w:tc>
      </w:tr>
      <w:tr w14:paraId="06FF45BB">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408" w:hRule="exact"/>
          <w:tblCellSpacing w:w="0" w:type="dxa"/>
          <w:jc w:val="center"/>
        </w:trPr>
        <w:tc>
          <w:tcPr>
            <w:tcW w:w="1407" w:type="dxa"/>
            <w:tcBorders>
              <w:tl2br w:val="nil"/>
              <w:tr2bl w:val="nil"/>
            </w:tcBorders>
            <w:tcMar>
              <w:top w:w="20" w:type="dxa"/>
              <w:left w:w="20" w:type="dxa"/>
              <w:right w:w="20" w:type="dxa"/>
            </w:tcMar>
            <w:vAlign w:val="center"/>
          </w:tcPr>
          <w:p w14:paraId="1E5E79B1">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3</w:t>
            </w:r>
          </w:p>
        </w:tc>
        <w:tc>
          <w:tcPr>
            <w:tcW w:w="7552" w:type="dxa"/>
            <w:tcBorders>
              <w:tl2br w:val="nil"/>
              <w:tr2bl w:val="nil"/>
            </w:tcBorders>
            <w:tcMar>
              <w:top w:w="20" w:type="dxa"/>
              <w:left w:w="20" w:type="dxa"/>
              <w:right w:w="20" w:type="dxa"/>
            </w:tcMar>
            <w:vAlign w:val="center"/>
          </w:tcPr>
          <w:p w14:paraId="42010EF2">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外径：头部160mm,腹部320mm,精度误差≤1mm。</w:t>
            </w:r>
          </w:p>
        </w:tc>
      </w:tr>
      <w:tr w14:paraId="663BCFA4">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367" w:hRule="exact"/>
          <w:tblCellSpacing w:w="0" w:type="dxa"/>
          <w:jc w:val="center"/>
        </w:trPr>
        <w:tc>
          <w:tcPr>
            <w:tcW w:w="1407" w:type="dxa"/>
            <w:tcBorders>
              <w:tl2br w:val="nil"/>
              <w:tr2bl w:val="nil"/>
            </w:tcBorders>
            <w:tcMar>
              <w:top w:w="20" w:type="dxa"/>
              <w:left w:w="20" w:type="dxa"/>
              <w:right w:w="20" w:type="dxa"/>
            </w:tcMar>
            <w:vAlign w:val="center"/>
          </w:tcPr>
          <w:p w14:paraId="3B008EAB">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4</w:t>
            </w:r>
          </w:p>
        </w:tc>
        <w:tc>
          <w:tcPr>
            <w:tcW w:w="7552" w:type="dxa"/>
            <w:tcBorders>
              <w:tl2br w:val="nil"/>
              <w:tr2bl w:val="nil"/>
            </w:tcBorders>
            <w:tcMar>
              <w:top w:w="20" w:type="dxa"/>
              <w:left w:w="20" w:type="dxa"/>
              <w:right w:w="20" w:type="dxa"/>
            </w:tcMar>
            <w:vAlign w:val="center"/>
          </w:tcPr>
          <w:p w14:paraId="0485DD76">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厚度：150mm，精度误差≤1mm。</w:t>
            </w:r>
          </w:p>
        </w:tc>
      </w:tr>
      <w:tr w14:paraId="20899D9F">
        <w:tblPrEx>
          <w:tblBorders>
            <w:top w:val="single" w:color="000000" w:themeColor="text1" w:sz="2" w:space="0"/>
            <w:left w:val="single" w:color="000000" w:themeColor="text1" w:sz="2" w:space="0"/>
            <w:bottom w:val="single" w:color="000000" w:themeColor="text1" w:sz="2" w:space="0"/>
            <w:right w:val="single" w:color="000000" w:themeColor="text1" w:sz="2" w:space="0"/>
            <w:insideH w:val="single" w:color="000000" w:themeColor="text1" w:sz="2" w:space="0"/>
            <w:insideV w:val="single" w:color="000000" w:themeColor="text1" w:sz="2" w:space="0"/>
          </w:tblBorders>
          <w:tblCellMar>
            <w:top w:w="0" w:type="dxa"/>
            <w:left w:w="0" w:type="dxa"/>
            <w:bottom w:w="0" w:type="dxa"/>
            <w:right w:w="0" w:type="dxa"/>
          </w:tblCellMar>
        </w:tblPrEx>
        <w:trPr>
          <w:trHeight w:val="752" w:hRule="exact"/>
          <w:tblCellSpacing w:w="0" w:type="dxa"/>
          <w:jc w:val="center"/>
        </w:trPr>
        <w:tc>
          <w:tcPr>
            <w:tcW w:w="1407" w:type="dxa"/>
            <w:tcBorders>
              <w:tl2br w:val="nil"/>
              <w:tr2bl w:val="nil"/>
            </w:tcBorders>
            <w:tcMar>
              <w:top w:w="20" w:type="dxa"/>
              <w:left w:w="20" w:type="dxa"/>
              <w:right w:w="20" w:type="dxa"/>
            </w:tcMar>
            <w:vAlign w:val="center"/>
          </w:tcPr>
          <w:p w14:paraId="6621108D">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5</w:t>
            </w:r>
          </w:p>
        </w:tc>
        <w:tc>
          <w:tcPr>
            <w:tcW w:w="7552" w:type="dxa"/>
            <w:tcBorders>
              <w:tl2br w:val="nil"/>
              <w:tr2bl w:val="nil"/>
            </w:tcBorders>
            <w:tcMar>
              <w:top w:w="20" w:type="dxa"/>
              <w:left w:w="20" w:type="dxa"/>
              <w:right w:w="20" w:type="dxa"/>
            </w:tcMar>
            <w:vAlign w:val="center"/>
          </w:tcPr>
          <w:p w14:paraId="234C7B03">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电离室孔径：13mm，精度误差≤0.2mm，测试孔分布在圆周上分布4个孔，孔间距90°，距离边沿10 mm。</w:t>
            </w:r>
          </w:p>
        </w:tc>
      </w:tr>
    </w:tbl>
    <w:p w14:paraId="3AFEAC1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（2）CTDI电离室</w:t>
      </w:r>
    </w:p>
    <w:tbl>
      <w:tblPr>
        <w:tblStyle w:val="24"/>
        <w:tblW w:w="4938" w:type="pct"/>
        <w:jc w:val="center"/>
        <w:tblCellSpacing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0" w:type="dxa"/>
          <w:bottom w:w="0" w:type="dxa"/>
          <w:right w:w="0" w:type="dxa"/>
        </w:tblCellMar>
      </w:tblPr>
      <w:tblGrid>
        <w:gridCol w:w="863"/>
        <w:gridCol w:w="8154"/>
      </w:tblGrid>
      <w:tr w14:paraId="405CF9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391" w:hRule="exact"/>
          <w:tblCellSpacing w:w="0" w:type="dxa"/>
          <w:jc w:val="center"/>
        </w:trPr>
        <w:tc>
          <w:tcPr>
            <w:tcW w:w="863" w:type="dxa"/>
            <w:tcBorders>
              <w:tl2br w:val="nil"/>
              <w:tr2bl w:val="nil"/>
            </w:tcBorders>
            <w:tcMar>
              <w:top w:w="20" w:type="dxa"/>
              <w:left w:w="20" w:type="dxa"/>
              <w:right w:w="20" w:type="dxa"/>
            </w:tcMar>
            <w:vAlign w:val="center"/>
          </w:tcPr>
          <w:p w14:paraId="097CBD02">
            <w:pPr>
              <w:widowControl/>
              <w:jc w:val="center"/>
              <w:textAlignment w:val="center"/>
              <w:rPr>
                <w:rFonts w:ascii="宋体" w:hAnsi="宋体" w:cs="宋体"/>
                <w:color w:val="auto"/>
                <w:kern w:val="0"/>
                <w:szCs w:val="21"/>
                <w:highlight w:val="none"/>
                <w:lang w:bidi="ar"/>
              </w:rPr>
            </w:pPr>
            <w:r>
              <w:rPr>
                <w:rFonts w:hint="eastAsia" w:ascii="宋体" w:hAnsi="宋体" w:cs="宋体"/>
                <w:b/>
                <w:bCs/>
                <w:color w:val="auto"/>
                <w:szCs w:val="21"/>
                <w:highlight w:val="none"/>
              </w:rPr>
              <w:t>序号</w:t>
            </w:r>
          </w:p>
        </w:tc>
        <w:tc>
          <w:tcPr>
            <w:tcW w:w="8154" w:type="dxa"/>
            <w:tcBorders>
              <w:tl2br w:val="nil"/>
              <w:tr2bl w:val="nil"/>
            </w:tcBorders>
            <w:tcMar>
              <w:top w:w="20" w:type="dxa"/>
              <w:left w:w="20" w:type="dxa"/>
              <w:right w:w="20" w:type="dxa"/>
            </w:tcMar>
            <w:vAlign w:val="center"/>
          </w:tcPr>
          <w:p w14:paraId="344B180C">
            <w:pPr>
              <w:widowControl/>
              <w:jc w:val="center"/>
              <w:textAlignment w:val="center"/>
              <w:rPr>
                <w:color w:val="auto"/>
                <w:highlight w:val="none"/>
              </w:rPr>
            </w:pPr>
            <w:r>
              <w:rPr>
                <w:rFonts w:hint="eastAsia" w:ascii="宋体" w:hAnsi="宋体" w:cs="宋体"/>
                <w:b/>
                <w:bCs/>
                <w:color w:val="auto"/>
                <w:kern w:val="0"/>
                <w:szCs w:val="21"/>
                <w:highlight w:val="none"/>
                <w:lang w:bidi="ar"/>
              </w:rPr>
              <w:t>技术参数要求</w:t>
            </w:r>
          </w:p>
        </w:tc>
      </w:tr>
      <w:tr w14:paraId="6F00B2A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1039" w:hRule="exact"/>
          <w:tblCellSpacing w:w="0" w:type="dxa"/>
          <w:jc w:val="center"/>
        </w:trPr>
        <w:tc>
          <w:tcPr>
            <w:tcW w:w="863" w:type="dxa"/>
            <w:tcBorders>
              <w:tl2br w:val="nil"/>
              <w:tr2bl w:val="nil"/>
            </w:tcBorders>
            <w:tcMar>
              <w:top w:w="20" w:type="dxa"/>
              <w:left w:w="20" w:type="dxa"/>
              <w:right w:w="20" w:type="dxa"/>
            </w:tcMar>
            <w:vAlign w:val="center"/>
          </w:tcPr>
          <w:p w14:paraId="79F12E6F">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w:t>
            </w:r>
          </w:p>
        </w:tc>
        <w:tc>
          <w:tcPr>
            <w:tcW w:w="8154" w:type="dxa"/>
            <w:tcBorders>
              <w:tl2br w:val="nil"/>
              <w:tr2bl w:val="nil"/>
            </w:tcBorders>
            <w:tcMar>
              <w:top w:w="20" w:type="dxa"/>
              <w:left w:w="20" w:type="dxa"/>
              <w:right w:w="20" w:type="dxa"/>
            </w:tcMar>
            <w:vAlign w:val="center"/>
          </w:tcPr>
          <w:p w14:paraId="13C1BC17">
            <w:pPr>
              <w:widowControl/>
              <w:jc w:val="left"/>
              <w:textAlignment w:val="center"/>
              <w:rPr>
                <w:rFonts w:ascii="宋体" w:hAnsi="宋体" w:cs="宋体"/>
                <w:color w:val="auto"/>
                <w:sz w:val="24"/>
                <w:szCs w:val="24"/>
                <w:highlight w:val="none"/>
              </w:rPr>
            </w:pPr>
            <w:r>
              <w:rPr>
                <w:rFonts w:hint="eastAsia" w:ascii="宋体" w:hAnsi="宋体" w:cs="宋体"/>
                <w:color w:val="auto"/>
                <w:sz w:val="24"/>
                <w:szCs w:val="24"/>
                <w:highlight w:val="none"/>
              </w:rPr>
              <w:t>技术性能满足WS 519-2019《 X射线计算机体层摄影装置质量控制检测规范》、JJG 961-2017《医用诊断螺旋计算机断层摄影装置（CT）X射线辐射源》、GBZ179-2014《医用X射线计算机断层摄影装置质量控制检测规范》要求；</w:t>
            </w:r>
          </w:p>
        </w:tc>
      </w:tr>
      <w:tr w14:paraId="3B898E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782" w:hRule="exact"/>
          <w:tblCellSpacing w:w="0" w:type="dxa"/>
          <w:jc w:val="center"/>
        </w:trPr>
        <w:tc>
          <w:tcPr>
            <w:tcW w:w="863" w:type="dxa"/>
            <w:tcBorders>
              <w:tl2br w:val="nil"/>
              <w:tr2bl w:val="nil"/>
            </w:tcBorders>
            <w:tcMar>
              <w:top w:w="20" w:type="dxa"/>
              <w:left w:w="20" w:type="dxa"/>
              <w:right w:w="20" w:type="dxa"/>
            </w:tcMar>
            <w:vAlign w:val="center"/>
          </w:tcPr>
          <w:p w14:paraId="3087CDA0">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2</w:t>
            </w:r>
          </w:p>
        </w:tc>
        <w:tc>
          <w:tcPr>
            <w:tcW w:w="8154" w:type="dxa"/>
            <w:tcBorders>
              <w:tl2br w:val="nil"/>
              <w:tr2bl w:val="nil"/>
            </w:tcBorders>
            <w:tcMar>
              <w:top w:w="20" w:type="dxa"/>
              <w:left w:w="20" w:type="dxa"/>
              <w:right w:w="20" w:type="dxa"/>
            </w:tcMar>
            <w:vAlign w:val="center"/>
          </w:tcPr>
          <w:p w14:paraId="64E836EF">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sz w:val="24"/>
                <w:szCs w:val="24"/>
                <w:highlight w:val="none"/>
              </w:rPr>
              <w:t>CT独立剂量仪，带有CT分析软件，自动计算CT的容积剂量指数和加权剂量指数，支持电离室温度气压自动修正功能；</w:t>
            </w:r>
          </w:p>
        </w:tc>
      </w:tr>
      <w:tr w14:paraId="03639F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666" w:hRule="exact"/>
          <w:tblCellSpacing w:w="0" w:type="dxa"/>
          <w:jc w:val="center"/>
        </w:trPr>
        <w:tc>
          <w:tcPr>
            <w:tcW w:w="863" w:type="dxa"/>
            <w:tcBorders>
              <w:tl2br w:val="nil"/>
              <w:tr2bl w:val="nil"/>
            </w:tcBorders>
            <w:tcMar>
              <w:top w:w="20" w:type="dxa"/>
              <w:left w:w="20" w:type="dxa"/>
              <w:right w:w="20" w:type="dxa"/>
            </w:tcMar>
            <w:vAlign w:val="center"/>
          </w:tcPr>
          <w:p w14:paraId="273E1F47">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3</w:t>
            </w:r>
          </w:p>
        </w:tc>
        <w:tc>
          <w:tcPr>
            <w:tcW w:w="8154" w:type="dxa"/>
            <w:tcBorders>
              <w:tl2br w:val="nil"/>
              <w:tr2bl w:val="nil"/>
            </w:tcBorders>
            <w:tcMar>
              <w:top w:w="20" w:type="dxa"/>
              <w:left w:w="20" w:type="dxa"/>
              <w:right w:w="20" w:type="dxa"/>
            </w:tcMar>
            <w:vAlign w:val="center"/>
          </w:tcPr>
          <w:p w14:paraId="1542AB35">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可通过WIFI、蓝牙或其他无线方式连接显示</w:t>
            </w:r>
            <w:r>
              <w:rPr>
                <w:rFonts w:hint="eastAsia" w:ascii="宋体" w:hAnsi="宋体" w:cs="宋体"/>
                <w:color w:val="auto"/>
                <w:kern w:val="0"/>
                <w:sz w:val="24"/>
                <w:szCs w:val="24"/>
                <w:highlight w:val="none"/>
                <w:lang w:bidi="ar"/>
              </w:rPr>
              <w:t>电脑</w:t>
            </w:r>
            <w:r>
              <w:rPr>
                <w:rFonts w:hint="eastAsia" w:ascii="宋体" w:hAnsi="宋体" w:cs="宋体"/>
                <w:color w:val="auto"/>
                <w:kern w:val="0"/>
                <w:sz w:val="24"/>
                <w:szCs w:val="24"/>
                <w:highlight w:val="none"/>
                <w:lang w:bidi="ar"/>
              </w:rPr>
              <w:t>，可将测量数据传至手机或者</w:t>
            </w:r>
            <w:r>
              <w:rPr>
                <w:rFonts w:hint="eastAsia" w:ascii="宋体" w:hAnsi="宋体" w:cs="宋体"/>
                <w:color w:val="auto"/>
                <w:kern w:val="0"/>
                <w:sz w:val="24"/>
                <w:szCs w:val="24"/>
                <w:highlight w:val="none"/>
                <w:lang w:bidi="ar"/>
              </w:rPr>
              <w:t>电脑</w:t>
            </w:r>
            <w:r>
              <w:rPr>
                <w:rFonts w:hint="eastAsia" w:ascii="宋体" w:hAnsi="宋体" w:cs="宋体"/>
                <w:color w:val="auto"/>
                <w:kern w:val="0"/>
                <w:sz w:val="24"/>
                <w:szCs w:val="24"/>
                <w:highlight w:val="none"/>
                <w:lang w:bidi="ar"/>
              </w:rPr>
              <w:t>；</w:t>
            </w:r>
          </w:p>
        </w:tc>
      </w:tr>
      <w:tr w14:paraId="7E9AF3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441" w:hRule="exact"/>
          <w:tblCellSpacing w:w="0" w:type="dxa"/>
          <w:jc w:val="center"/>
        </w:trPr>
        <w:tc>
          <w:tcPr>
            <w:tcW w:w="863" w:type="dxa"/>
            <w:tcBorders>
              <w:tl2br w:val="nil"/>
              <w:tr2bl w:val="nil"/>
            </w:tcBorders>
            <w:tcMar>
              <w:top w:w="20" w:type="dxa"/>
              <w:left w:w="20" w:type="dxa"/>
              <w:right w:w="20" w:type="dxa"/>
            </w:tcMar>
            <w:vAlign w:val="center"/>
          </w:tcPr>
          <w:p w14:paraId="1FF16918">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4</w:t>
            </w:r>
          </w:p>
        </w:tc>
        <w:tc>
          <w:tcPr>
            <w:tcW w:w="8154" w:type="dxa"/>
            <w:tcBorders>
              <w:tl2br w:val="nil"/>
              <w:tr2bl w:val="nil"/>
            </w:tcBorders>
            <w:tcMar>
              <w:top w:w="20" w:type="dxa"/>
              <w:left w:w="20" w:type="dxa"/>
              <w:right w:w="20" w:type="dxa"/>
            </w:tcMar>
            <w:vAlign w:val="center"/>
          </w:tcPr>
          <w:p w14:paraId="0B598EDF">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数据采集以及记录均可生成表格，可记录以Excel形式输出；</w:t>
            </w:r>
          </w:p>
        </w:tc>
      </w:tr>
      <w:tr w14:paraId="7835F4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377" w:hRule="exact"/>
          <w:tblCellSpacing w:w="0" w:type="dxa"/>
          <w:jc w:val="center"/>
        </w:trPr>
        <w:tc>
          <w:tcPr>
            <w:tcW w:w="863" w:type="dxa"/>
            <w:tcBorders>
              <w:tl2br w:val="nil"/>
              <w:tr2bl w:val="nil"/>
            </w:tcBorders>
            <w:tcMar>
              <w:top w:w="20" w:type="dxa"/>
              <w:left w:w="20" w:type="dxa"/>
              <w:right w:w="20" w:type="dxa"/>
            </w:tcMar>
            <w:vAlign w:val="center"/>
          </w:tcPr>
          <w:p w14:paraId="1974620F">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5</w:t>
            </w:r>
          </w:p>
        </w:tc>
        <w:tc>
          <w:tcPr>
            <w:tcW w:w="8154" w:type="dxa"/>
            <w:tcBorders>
              <w:tl2br w:val="nil"/>
              <w:tr2bl w:val="nil"/>
            </w:tcBorders>
            <w:tcMar>
              <w:top w:w="20" w:type="dxa"/>
              <w:left w:w="20" w:type="dxa"/>
              <w:right w:w="20" w:type="dxa"/>
            </w:tcMar>
            <w:vAlign w:val="center"/>
          </w:tcPr>
          <w:p w14:paraId="20E29CD0">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有效探测区≥100mm；</w:t>
            </w:r>
          </w:p>
        </w:tc>
      </w:tr>
      <w:tr w14:paraId="15559F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375" w:hRule="exact"/>
          <w:tblCellSpacing w:w="0" w:type="dxa"/>
          <w:jc w:val="center"/>
        </w:trPr>
        <w:tc>
          <w:tcPr>
            <w:tcW w:w="863" w:type="dxa"/>
            <w:tcBorders>
              <w:tl2br w:val="nil"/>
              <w:tr2bl w:val="nil"/>
            </w:tcBorders>
            <w:tcMar>
              <w:top w:w="20" w:type="dxa"/>
              <w:left w:w="20" w:type="dxa"/>
              <w:right w:w="20" w:type="dxa"/>
            </w:tcMar>
            <w:vAlign w:val="center"/>
          </w:tcPr>
          <w:p w14:paraId="48EF0FFB">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6</w:t>
            </w:r>
          </w:p>
        </w:tc>
        <w:tc>
          <w:tcPr>
            <w:tcW w:w="8154" w:type="dxa"/>
            <w:tcBorders>
              <w:tl2br w:val="nil"/>
              <w:tr2bl w:val="nil"/>
            </w:tcBorders>
            <w:tcMar>
              <w:top w:w="20" w:type="dxa"/>
              <w:left w:w="20" w:type="dxa"/>
              <w:right w:w="20" w:type="dxa"/>
            </w:tcMar>
            <w:vAlign w:val="center"/>
          </w:tcPr>
          <w:p w14:paraId="1644D8F1">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剂量范围：（0.01～300）mGy；</w:t>
            </w:r>
          </w:p>
        </w:tc>
      </w:tr>
      <w:tr w14:paraId="48D9675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373" w:hRule="exact"/>
          <w:tblCellSpacing w:w="0" w:type="dxa"/>
          <w:jc w:val="center"/>
        </w:trPr>
        <w:tc>
          <w:tcPr>
            <w:tcW w:w="863" w:type="dxa"/>
            <w:tcBorders>
              <w:tl2br w:val="nil"/>
              <w:tr2bl w:val="nil"/>
            </w:tcBorders>
            <w:tcMar>
              <w:top w:w="20" w:type="dxa"/>
              <w:left w:w="20" w:type="dxa"/>
              <w:right w:w="20" w:type="dxa"/>
            </w:tcMar>
            <w:vAlign w:val="center"/>
          </w:tcPr>
          <w:p w14:paraId="10DEF72D">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7</w:t>
            </w:r>
          </w:p>
        </w:tc>
        <w:tc>
          <w:tcPr>
            <w:tcW w:w="8154" w:type="dxa"/>
            <w:tcBorders>
              <w:tl2br w:val="nil"/>
              <w:tr2bl w:val="nil"/>
            </w:tcBorders>
            <w:tcMar>
              <w:top w:w="20" w:type="dxa"/>
              <w:left w:w="20" w:type="dxa"/>
              <w:right w:w="20" w:type="dxa"/>
            </w:tcMar>
            <w:vAlign w:val="center"/>
          </w:tcPr>
          <w:p w14:paraId="54BD2C13">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剂量长度乘积范围：（0.1～3000）mGy•cm；</w:t>
            </w:r>
          </w:p>
        </w:tc>
      </w:tr>
      <w:tr w14:paraId="70410A2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412" w:hRule="exact"/>
          <w:tblCellSpacing w:w="0" w:type="dxa"/>
          <w:jc w:val="center"/>
        </w:trPr>
        <w:tc>
          <w:tcPr>
            <w:tcW w:w="863" w:type="dxa"/>
            <w:tcBorders>
              <w:tl2br w:val="nil"/>
              <w:tr2bl w:val="nil"/>
            </w:tcBorders>
            <w:tcMar>
              <w:top w:w="20" w:type="dxa"/>
              <w:left w:w="20" w:type="dxa"/>
              <w:right w:w="20" w:type="dxa"/>
            </w:tcMar>
            <w:vAlign w:val="center"/>
          </w:tcPr>
          <w:p w14:paraId="575DC181">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8</w:t>
            </w:r>
          </w:p>
        </w:tc>
        <w:tc>
          <w:tcPr>
            <w:tcW w:w="8154" w:type="dxa"/>
            <w:tcBorders>
              <w:tl2br w:val="nil"/>
              <w:tr2bl w:val="nil"/>
            </w:tcBorders>
            <w:tcMar>
              <w:top w:w="20" w:type="dxa"/>
              <w:left w:w="20" w:type="dxa"/>
              <w:right w:w="20" w:type="dxa"/>
            </w:tcMar>
            <w:vAlign w:val="center"/>
          </w:tcPr>
          <w:p w14:paraId="42D55059">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误差≤±5%，重复性≤0.5%，非线性≤±0.5%，能响≤3%（50kV～150kV）；</w:t>
            </w:r>
          </w:p>
        </w:tc>
      </w:tr>
      <w:tr w14:paraId="26BEDF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658" w:hRule="exact"/>
          <w:tblCellSpacing w:w="0" w:type="dxa"/>
          <w:jc w:val="center"/>
        </w:trPr>
        <w:tc>
          <w:tcPr>
            <w:tcW w:w="863" w:type="dxa"/>
            <w:tcBorders>
              <w:tl2br w:val="nil"/>
              <w:tr2bl w:val="nil"/>
            </w:tcBorders>
            <w:tcMar>
              <w:top w:w="20" w:type="dxa"/>
              <w:left w:w="20" w:type="dxa"/>
              <w:right w:w="20" w:type="dxa"/>
            </w:tcMar>
            <w:vAlign w:val="center"/>
          </w:tcPr>
          <w:p w14:paraId="0A3070D0">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9</w:t>
            </w:r>
          </w:p>
        </w:tc>
        <w:tc>
          <w:tcPr>
            <w:tcW w:w="8154" w:type="dxa"/>
            <w:tcBorders>
              <w:tl2br w:val="nil"/>
              <w:tr2bl w:val="nil"/>
            </w:tcBorders>
            <w:tcMar>
              <w:top w:w="20" w:type="dxa"/>
              <w:left w:w="20" w:type="dxa"/>
              <w:right w:w="20" w:type="dxa"/>
            </w:tcMar>
            <w:vAlign w:val="center"/>
          </w:tcPr>
          <w:p w14:paraId="7F6496D4">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显示电脑</w:t>
            </w:r>
            <w:r>
              <w:rPr>
                <w:rFonts w:hint="eastAsia" w:ascii="宋体" w:hAnsi="宋体" w:cs="宋体"/>
                <w:color w:val="auto"/>
                <w:kern w:val="0"/>
                <w:sz w:val="24"/>
                <w:szCs w:val="24"/>
                <w:highlight w:val="none"/>
                <w:lang w:bidi="ar"/>
              </w:rPr>
              <w:t>及软件：≥4G内存，硬盘≥32G；兼容Windows和Android操作系统，软件中文操作界面,软件为APP模式；</w:t>
            </w:r>
          </w:p>
        </w:tc>
      </w:tr>
      <w:tr w14:paraId="7BABF4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0" w:type="dxa"/>
            <w:bottom w:w="0" w:type="dxa"/>
            <w:right w:w="0" w:type="dxa"/>
          </w:tblCellMar>
        </w:tblPrEx>
        <w:trPr>
          <w:trHeight w:val="689" w:hRule="exact"/>
          <w:tblCellSpacing w:w="0" w:type="dxa"/>
          <w:jc w:val="center"/>
        </w:trPr>
        <w:tc>
          <w:tcPr>
            <w:tcW w:w="863" w:type="dxa"/>
            <w:tcBorders>
              <w:tl2br w:val="nil"/>
              <w:tr2bl w:val="nil"/>
            </w:tcBorders>
            <w:tcMar>
              <w:top w:w="20" w:type="dxa"/>
              <w:left w:w="20" w:type="dxa"/>
              <w:right w:w="20" w:type="dxa"/>
            </w:tcMar>
            <w:vAlign w:val="center"/>
          </w:tcPr>
          <w:p w14:paraId="037EC50C">
            <w:pPr>
              <w:widowControl/>
              <w:jc w:val="center"/>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10</w:t>
            </w:r>
          </w:p>
        </w:tc>
        <w:tc>
          <w:tcPr>
            <w:tcW w:w="8154" w:type="dxa"/>
            <w:tcBorders>
              <w:tl2br w:val="nil"/>
              <w:tr2bl w:val="nil"/>
            </w:tcBorders>
            <w:tcMar>
              <w:top w:w="20" w:type="dxa"/>
              <w:left w:w="20" w:type="dxa"/>
              <w:right w:w="20" w:type="dxa"/>
            </w:tcMar>
            <w:vAlign w:val="center"/>
          </w:tcPr>
          <w:p w14:paraId="315A04FF">
            <w:pPr>
              <w:widowControl/>
              <w:jc w:val="left"/>
              <w:textAlignment w:val="center"/>
              <w:rPr>
                <w:rFonts w:ascii="宋体" w:hAnsi="宋体" w:cs="宋体"/>
                <w:color w:val="auto"/>
                <w:kern w:val="0"/>
                <w:sz w:val="24"/>
                <w:szCs w:val="24"/>
                <w:highlight w:val="none"/>
                <w:lang w:bidi="ar"/>
              </w:rPr>
            </w:pPr>
            <w:r>
              <w:rPr>
                <w:rFonts w:hint="eastAsia" w:ascii="宋体" w:hAnsi="宋体" w:cs="宋体"/>
                <w:color w:val="auto"/>
                <w:kern w:val="0"/>
                <w:sz w:val="24"/>
                <w:szCs w:val="24"/>
                <w:highlight w:val="none"/>
                <w:lang w:bidi="ar"/>
              </w:rPr>
              <w:t>主要配置：CT剂量仪主机1台，长杆电离室1支，</w:t>
            </w:r>
            <w:r>
              <w:rPr>
                <w:rFonts w:hint="eastAsia" w:ascii="宋体" w:hAnsi="宋体" w:cs="宋体"/>
                <w:color w:val="auto"/>
                <w:kern w:val="0"/>
                <w:sz w:val="24"/>
                <w:szCs w:val="24"/>
                <w:highlight w:val="none"/>
                <w:lang w:bidi="ar"/>
              </w:rPr>
              <w:t>显示电脑</w:t>
            </w:r>
            <w:r>
              <w:rPr>
                <w:rFonts w:hint="eastAsia" w:ascii="宋体" w:hAnsi="宋体" w:cs="宋体"/>
                <w:color w:val="auto"/>
                <w:kern w:val="0"/>
                <w:sz w:val="24"/>
                <w:szCs w:val="24"/>
                <w:highlight w:val="none"/>
                <w:lang w:bidi="ar"/>
              </w:rPr>
              <w:t>（含软件）1台，说明书1套，专用包装箱1套，计量溯源证书1套。</w:t>
            </w:r>
          </w:p>
        </w:tc>
      </w:tr>
    </w:tbl>
    <w:p w14:paraId="18D99AF1">
      <w:pPr>
        <w:pStyle w:val="14"/>
        <w:ind w:firstLine="0" w:firstLineChars="0"/>
        <w:rPr>
          <w:color w:val="auto"/>
          <w:highlight w:val="none"/>
        </w:rPr>
      </w:pPr>
    </w:p>
    <w:p w14:paraId="596EF34E">
      <w:pPr>
        <w:spacing w:after="156" w:afterLines="50" w:line="360" w:lineRule="auto"/>
        <w:ind w:firstLine="480" w:firstLineChars="200"/>
        <w:outlineLvl w:val="2"/>
        <w:rPr>
          <w:rFonts w:ascii="楷体" w:hAnsi="楷体" w:eastAsia="楷体" w:cs="宋体"/>
          <w:color w:val="auto"/>
          <w:sz w:val="28"/>
          <w:szCs w:val="28"/>
          <w:highlight w:val="none"/>
        </w:rPr>
      </w:pPr>
      <w:bookmarkStart w:id="9" w:name="_Toc13922"/>
      <w:r>
        <w:rPr>
          <w:rFonts w:hint="eastAsia" w:ascii="宋体" w:hAnsi="宋体" w:cs="仿宋_GB2312"/>
          <w:color w:val="auto"/>
          <w:sz w:val="24"/>
          <w:szCs w:val="24"/>
          <w:highlight w:val="none"/>
        </w:rPr>
        <w:t>★</w:t>
      </w:r>
      <w:r>
        <w:rPr>
          <w:rFonts w:hint="eastAsia" w:ascii="楷体" w:hAnsi="楷体" w:eastAsia="楷体" w:cs="宋体"/>
          <w:color w:val="auto"/>
          <w:sz w:val="28"/>
          <w:szCs w:val="28"/>
          <w:highlight w:val="none"/>
        </w:rPr>
        <w:t>3.商务条件</w:t>
      </w:r>
      <w:bookmarkEnd w:id="9"/>
    </w:p>
    <w:p w14:paraId="789BFC0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3.1签订合同后30个日历日内供货或根据甲方通知时间供货；</w:t>
      </w:r>
    </w:p>
    <w:p w14:paraId="37058DD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3.2属于医疗器械的，需经过NMPA认证；</w:t>
      </w:r>
    </w:p>
    <w:p w14:paraId="61A01CD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3.3所投产品属国家市场监督管理总局2020年第42号《实施强制管理的计量器具目录》内计量器具，首次检定费用由中标方承担，产品验收时提供国家计量单位有效的计量证书；</w:t>
      </w:r>
    </w:p>
    <w:p w14:paraId="2A0B6D8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3.4中标方负责设备的院内接货、安装、调试及对接其它院内信息系统等全面工作，费用由中标方承担，合同签订后设备到货前请联系院方国资供应处相关人员（TEL：0532-66850522）沟通设备安装验收事宜，如发现货物和规格或者两者都与招标文件、投标文件、合同不符，采购人有权限根据检验结果要求中标人立即更换或者提出索赔要求。</w:t>
      </w:r>
    </w:p>
    <w:p w14:paraId="55EA4D5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3.5可对相应技术人员按需不定期进行培训，提供现场培训≥2次，免费培训操作人员，保证使用人员正常操作仪器设备的各种功能，提供临床工程师培训方案和培训计划；</w:t>
      </w:r>
    </w:p>
    <w:p w14:paraId="2B425495">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免费提供使用手册、维修手册、文字资料、电原理图、接线图、结构图等电子版、纸质版资料和提供视频培训资料等，按医院模板提供带有医院LOGO和名字的操作流程规程或者操作流程图、医疗设备状态标识牌。开放维修密码及更换配件密码，终生软件免费升级，及时提供设备新功能和临床应用资料；</w:t>
      </w:r>
    </w:p>
    <w:p w14:paraId="6A58A04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3.7质保期：</w:t>
      </w:r>
      <w:r>
        <w:rPr>
          <w:rFonts w:hint="eastAsia" w:ascii="宋体" w:hAnsi="宋体" w:cs="仿宋_GB2312"/>
          <w:color w:val="auto"/>
          <w:sz w:val="24"/>
          <w:szCs w:val="24"/>
          <w:highlight w:val="none"/>
        </w:rPr>
        <w:t>自验收合格之日起所有产品全保≥4年，</w:t>
      </w:r>
      <w:r>
        <w:rPr>
          <w:rFonts w:hint="eastAsia" w:ascii="宋体" w:hAnsi="宋体" w:cs="仿宋_GB2312"/>
          <w:color w:val="auto"/>
          <w:sz w:val="24"/>
          <w:szCs w:val="24"/>
          <w:highlight w:val="none"/>
        </w:rPr>
        <w:t>全保范围包括所有产品保修（可单独计费的试剂、医用耗材除外），包含但不限于货物全保范围包括所有产品保修（可单独计费的试剂、医用耗材除外），包含但不限于设备正常运行需定期更换的配件、消耗品，如空气消毒机过滤器，设备储备电池，呼吸机流量传感器、呼气阀和吸气阀，监护附属配件等以及非故意人为故障。签订合同后，设备安装验收时中标方提供设备生产厂家承诺质保年限并盖章的证明,如若设备生产厂家给予设备质保年限小于中标方承诺的质保年限，由中标方从设备生产厂家购买延保服务并提供相关证明)，质保期内更换原厂配件并提供维修工单，终身维护；接到报修电话2小时内答复，4小时内到达现场，在省内或地级市设有固定的售后服务点，且售后服务点有至少1名固定的售后维修服务人员（提供相关证明，非临时聘用人员）,24小时内无法修复可提供备用机或其它替代办法，以使临床科室工作正常运行；质保期内设备开机率≥98%（按全年365天计算），如达不到此标准，需按1:3（停机一天延长三天）天数延长，延长期中出现停机按同样比例要求延长质保期；</w:t>
      </w:r>
    </w:p>
    <w:p w14:paraId="07840F3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单个合同总价值在2万元以上的（含2万元）仪器设备，质保期结束前2个月至结束前1个月，中标方联合厂家需对所供应设备进行一次全面巡检保养，并提供质保期内所有巡检维护保养记录和《山东大学齐鲁医院（青岛）仪器设备质保期到期验收单》；</w:t>
      </w:r>
    </w:p>
    <w:p w14:paraId="7999C2B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3.9定期维护：确保设备的正常运转、功能正常，厂家工程师每季度对设备进行维护和保养，并提供详细维保报告。</w:t>
      </w:r>
    </w:p>
    <w:p w14:paraId="76404CA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3.10质保期后维修时，如更换配件，只收取配件费，不得收取上门服务费及差旅费，维修费用后付款方式，即先维修后付款。维修完成后6个月内，对仪器设备再次发生同样的故障并且需要更换同样零配件时，中标方承诺免费维修及更换零配件,并报出质保后整机年度和多年度维保费用。</w:t>
      </w:r>
    </w:p>
    <w:p w14:paraId="17C775D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3.11所投产品若有易损配件及常用耗材的，报出优惠后报价，并注明耗材是否为专机专用耗材，若为专机专用耗材，后续耗材升级费用不得高于升级前产品在院价格；</w:t>
      </w:r>
    </w:p>
    <w:p w14:paraId="253635F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3.12若所投产品包含工作站系统，安装时需做好系统备份，提供系统崩溃或工作站软件不能正常工作时的恢复步骤；</w:t>
      </w:r>
    </w:p>
    <w:p w14:paraId="1E4CF66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3.13按需配置足够功率的UPS不间断电源，市电中断后，UPS不间断电源可继续维持设备工作≥10分钟；</w:t>
      </w:r>
    </w:p>
    <w:p w14:paraId="1F2E01B1">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3.14如果需要与医院信息系统联网，以太网口（非以太网口接口需提供转网口的转接盒）免费开放并且免费提供通讯协议，中标方承担与医院其它信息系统联网接口费用（投标方自行调研和评估接口费用），不得再次收取任何费用，必须满足医院需求；</w:t>
      </w:r>
    </w:p>
    <w:p w14:paraId="49370825">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3.15按需配置工作站：要求：屏幕尺寸：≥24英寸(笔记本屏幕尺寸≥14英寸）；（2）硬盘容量：≥512G SSD硬盘或≥1T机械硬盘；（3）内存：≥16G ；（4）中央处理器：优于酷睿i5；（5）市场主流品牌非组装机（6）打印配置要求：满足临床正常工作需求，提供市场主流品牌打印机，打印机若有专属耗材，报出专属耗材价格。</w:t>
      </w:r>
    </w:p>
    <w:p w14:paraId="5C90514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3.16按需配置台车或固定架；</w:t>
      </w:r>
    </w:p>
    <w:p w14:paraId="34446EF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3.17报出产品及配件的清洁消毒方式，若需转运至供应室消毒，免费提供供应室消毒人员培训，并且配备相应的转运包装或容器。</w:t>
      </w:r>
    </w:p>
    <w:p w14:paraId="2690704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3.18提供的设备为全新设备，近一年之内生产的设备，产品使用期限≥5年。</w:t>
      </w:r>
    </w:p>
    <w:p w14:paraId="047309C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3.19联网功能：根据功能需要，支持有线或无线接入。无线需支持5G模组，5G物联网卡医院提供，供应商应估算设备 5G 流量，实现数据的传输。</w:t>
      </w:r>
    </w:p>
    <w:p w14:paraId="4F6B0CE4">
      <w:pPr>
        <w:spacing w:line="360" w:lineRule="auto"/>
        <w:ind w:firstLine="480" w:firstLineChars="200"/>
        <w:rPr>
          <w:color w:val="auto"/>
          <w:highlight w:val="none"/>
        </w:rPr>
      </w:pPr>
      <w:r>
        <w:rPr>
          <w:rFonts w:hint="eastAsia" w:ascii="宋体" w:hAnsi="宋体" w:cs="仿宋_GB2312"/>
          <w:color w:val="auto"/>
          <w:sz w:val="24"/>
          <w:szCs w:val="24"/>
          <w:highlight w:val="none"/>
        </w:rPr>
        <w:t>3.20付款方式：</w:t>
      </w:r>
      <w:r>
        <w:rPr>
          <w:rFonts w:hint="eastAsia" w:ascii="宋体" w:hAnsi="宋体" w:cs="仿宋_GB2312"/>
          <w:color w:val="auto"/>
          <w:sz w:val="24"/>
          <w:szCs w:val="24"/>
          <w:highlight w:val="none"/>
        </w:rPr>
        <w:t>合同签订满足供货条件后预付合同总金额的30%；货物验收合格后，采购人自收到全额发票之日起5个工作日内，支付合同总金额70%。采购人付款前，中标人需提供合同总额10%的履约保函，具体形式以双方协商为准，质保期满后无质量问题退回中标人。如有货物质量瑕疵或质保义务履行不当，存在对中标人的扣罚情况，则按照质保规定进行结算。</w:t>
      </w:r>
    </w:p>
    <w:p w14:paraId="3483E4BC">
      <w:pPr>
        <w:pStyle w:val="14"/>
        <w:ind w:firstLine="0" w:firstLineChars="0"/>
        <w:rPr>
          <w:color w:val="auto"/>
          <w:highlight w:val="none"/>
        </w:rPr>
      </w:pPr>
    </w:p>
    <w:p w14:paraId="5CA4499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注：上述要求以及标注中：</w:t>
      </w:r>
    </w:p>
    <w:p w14:paraId="7D5FC75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带“★”条款为实质性条款，投标人必须按照招标文件的要求做出实质性响应。</w:t>
      </w:r>
    </w:p>
    <w:p w14:paraId="0EC8099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带“#”条款为重要技术指标。其余未做标注条款为一般技术指标。重要技术指标不符合或未做应答所扣分值大于一般技术指标。</w:t>
      </w:r>
    </w:p>
    <w:p w14:paraId="2C59BDD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带“●”标注的产品为核心产品，系指在非单一产品采购项目中，采购人根据采购项目技术构成、产品价格比重等合理确定的产品。</w:t>
      </w:r>
    </w:p>
    <w:p w14:paraId="62E9BB4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带“※”标注的产品为投标人开标时需提供的样品，中标后投标人送至采购人指定地点封存。投标人提交的样品与投标文件不一致的，由投标人承担相关法律责任。</w:t>
      </w:r>
    </w:p>
    <w:p w14:paraId="7E1B464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带“▲”标注的产品为政府强制采购的节能产品。投标人所投产品必须提供经市场监管总局公布的认证机构出具的有效期内的节能产品认证证书。</w:t>
      </w:r>
    </w:p>
    <w:p w14:paraId="5E7CC304">
      <w:pPr>
        <w:spacing w:after="156" w:afterLines="50"/>
        <w:jc w:val="center"/>
        <w:outlineLvl w:val="1"/>
        <w:rPr>
          <w:rFonts w:ascii="黑体" w:hAnsi="黑体" w:eastAsia="黑体" w:cs="宋体"/>
          <w:color w:val="auto"/>
          <w:sz w:val="28"/>
          <w:szCs w:val="28"/>
          <w:highlight w:val="none"/>
        </w:rPr>
      </w:pPr>
      <w:r>
        <w:rPr>
          <w:rFonts w:ascii="黑体" w:hAnsi="黑体" w:eastAsia="黑体" w:cs="宋体"/>
          <w:color w:val="auto"/>
          <w:sz w:val="28"/>
          <w:szCs w:val="28"/>
          <w:highlight w:val="none"/>
        </w:rPr>
        <w:br w:type="page"/>
      </w:r>
      <w:bookmarkStart w:id="10" w:name="_Toc29077"/>
      <w:r>
        <w:rPr>
          <w:rFonts w:hint="eastAsia" w:ascii="黑体" w:hAnsi="黑体" w:eastAsia="黑体" w:cs="宋体"/>
          <w:color w:val="auto"/>
          <w:sz w:val="28"/>
          <w:szCs w:val="28"/>
          <w:highlight w:val="none"/>
        </w:rPr>
        <w:t>第五章  评标办法</w:t>
      </w:r>
      <w:bookmarkEnd w:id="10"/>
    </w:p>
    <w:p w14:paraId="6E2DFBBF">
      <w:pPr>
        <w:spacing w:after="156" w:afterLines="50" w:line="420" w:lineRule="exact"/>
        <w:ind w:firstLine="560" w:firstLineChars="200"/>
        <w:outlineLvl w:val="2"/>
        <w:rPr>
          <w:rFonts w:ascii="楷体" w:hAnsi="楷体" w:eastAsia="楷体" w:cs="宋体"/>
          <w:color w:val="auto"/>
          <w:sz w:val="28"/>
          <w:szCs w:val="28"/>
          <w:highlight w:val="none"/>
        </w:rPr>
      </w:pPr>
      <w:bookmarkStart w:id="11" w:name="_Toc1546"/>
      <w:r>
        <w:rPr>
          <w:rFonts w:hint="eastAsia" w:ascii="楷体" w:hAnsi="楷体" w:eastAsia="楷体" w:cs="宋体"/>
          <w:color w:val="auto"/>
          <w:sz w:val="28"/>
          <w:szCs w:val="28"/>
          <w:highlight w:val="none"/>
        </w:rPr>
        <w:t>1.相关要求</w:t>
      </w:r>
      <w:bookmarkEnd w:id="11"/>
    </w:p>
    <w:p w14:paraId="3DCFEC80">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1.1技术汇总得分的计算方法：评标委员会成员技术评分的算术平均值。</w:t>
      </w:r>
    </w:p>
    <w:p w14:paraId="281B466F">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依据《关于促进残疾人就业政府采购政策的通知》（财库〔2017〕141号）文件规定，残疾人福利性单位投标的须提供本单位的服务及《残疾人福利性单位声明函》并对声明函的真实性负责；残疾人福利性单位投标的视同小型、微型企业，按照本招标文件小型、微型企业的相关价格扣除标准执行。残疾人福利性单位属于小型、微型企业的，不重复享受政策。</w:t>
      </w:r>
    </w:p>
    <w:p w14:paraId="6F202208">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.1享受政府采购支持政策的残疾人福利性单位应当同时满足以下条件：</w:t>
      </w:r>
    </w:p>
    <w:p w14:paraId="416A073C">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（1）安置的残疾人占本单位在职职工人数的比例不低于25%（含25%），并且安置的残疾人人数不少于10人（含10人）；</w:t>
      </w:r>
    </w:p>
    <w:p w14:paraId="39BEEAA0">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（2）依法与安置的每位残疾人签订了一年以上（含一年）的劳动合同或服务协议；</w:t>
      </w:r>
    </w:p>
    <w:p w14:paraId="4D5FF282">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（3）为安置的每位残疾人按月足额缴纳了基本养老保险、基本医疗保险、失业保险、工伤保险和生育保险等社会保险费；</w:t>
      </w:r>
    </w:p>
    <w:p w14:paraId="5C780157">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（4）通过银行等金融机构向安置的每位残疾人，按月支付了不低于单位所在区县适用的经省级人民政府批准的月最低工资标准的工资；</w:t>
      </w:r>
    </w:p>
    <w:p w14:paraId="29A70241">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（5）提供本单位制造的货物、承担的工程或者服务（以下简称产品），或者提供其他残疾人福利性单位制造的货物（不包括使用非残疾人福利性单位注册商标的货物）。</w:t>
      </w:r>
    </w:p>
    <w:p w14:paraId="6B5821A8">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2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63077717">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.3符合条件的残疾人福利性单位在参加采购活动时，应当提供《残疾人福利性单位声明函》（见附件），并对声明的真实性负责。</w:t>
      </w:r>
    </w:p>
    <w:p w14:paraId="776EEB77">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2</w:t>
      </w:r>
      <w:r>
        <w:rPr>
          <w:rFonts w:hint="eastAsia" w:ascii="宋体" w:hAnsi="宋体" w:cs="仿宋_GB2312"/>
          <w:color w:val="auto"/>
          <w:sz w:val="24"/>
          <w:szCs w:val="24"/>
          <w:highlight w:val="none"/>
        </w:rPr>
        <w:t>.4投标人提供的《残疾人福利性单位声明函》与事实不符的，依照《中华人民共和国政府采购法》第七十七条第一款的规定追究法律责任。</w:t>
      </w:r>
    </w:p>
    <w:p w14:paraId="0E7496EF">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3</w:t>
      </w:r>
      <w:r>
        <w:rPr>
          <w:rFonts w:hint="eastAsia" w:ascii="宋体" w:hAnsi="宋体" w:cs="仿宋_GB2312"/>
          <w:color w:val="auto"/>
          <w:sz w:val="24"/>
          <w:szCs w:val="24"/>
          <w:highlight w:val="none"/>
        </w:rPr>
        <w:t>面向中小企业预留情况详见投标人须知前附表。</w:t>
      </w:r>
    </w:p>
    <w:p w14:paraId="738A6421">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3</w:t>
      </w:r>
      <w:r>
        <w:rPr>
          <w:rFonts w:hint="eastAsia" w:ascii="宋体" w:hAnsi="宋体" w:cs="仿宋_GB2312"/>
          <w:color w:val="auto"/>
          <w:sz w:val="24"/>
          <w:szCs w:val="24"/>
          <w:highlight w:val="none"/>
        </w:rPr>
        <w:t>.1依据财政部、工业和信息化部《政府采购促进中小企业发展管理办法》（财库〔2020〕46号）规定，中型、小型和微型企业参加采购活动的须提供《中小企业声明函》（格式见附件），否则不得享受相关中小企业扶持政策；</w:t>
      </w:r>
    </w:p>
    <w:p w14:paraId="15FA880F">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3</w:t>
      </w:r>
      <w:r>
        <w:rPr>
          <w:rFonts w:hint="eastAsia" w:ascii="宋体" w:hAnsi="宋体" w:cs="仿宋_GB2312"/>
          <w:color w:val="auto"/>
          <w:sz w:val="24"/>
          <w:szCs w:val="24"/>
          <w:highlight w:val="none"/>
        </w:rPr>
        <w:t>.2企业划型标准按照《关于印发中小企业划型标准规定的通知》（工信部联企业〔2011〕300号）规定执行。</w:t>
      </w:r>
    </w:p>
    <w:p w14:paraId="1085C556">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3</w:t>
      </w:r>
      <w:r>
        <w:rPr>
          <w:rFonts w:hint="eastAsia" w:ascii="宋体" w:hAnsi="宋体" w:cs="仿宋_GB2312"/>
          <w:color w:val="auto"/>
          <w:sz w:val="24"/>
          <w:szCs w:val="24"/>
          <w:highlight w:val="none"/>
        </w:rPr>
        <w:t>.3供应商提供的货物、工程或者服务符合下列情形的，享受《政府采购促进中小企业发展管理办法》（财库〔2020〕46号）规定的中小企业扶持政策：</w:t>
      </w:r>
    </w:p>
    <w:p w14:paraId="6AD22706">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（一）在货物采购项目中，货物由中小企业制造，即货物由中小企业生产且使用该中小企业商号或者注册商标；</w:t>
      </w:r>
    </w:p>
    <w:p w14:paraId="6E644810">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（二）在工程采购项目中，工程由中小企业承建，即工程施工单位为中小企业；</w:t>
      </w:r>
    </w:p>
    <w:p w14:paraId="509A6C83">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（三）在服务采购项目中，服务由中小企业承接，即提供服务的人员为中小企业依照《中华人民共和国劳动合同法》订立劳动合同的从业人员。</w:t>
      </w:r>
    </w:p>
    <w:p w14:paraId="1466DBF7">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在货物采购项目中，供应商提供的货物既有中小企业制造货物，也有大型企业制造货物的，不享受本办法规定的中小企业扶持政策。</w:t>
      </w:r>
    </w:p>
    <w:p w14:paraId="3CE70FCB">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以联合体形式参加采购活动，联合体各方均为中小企业的，联合体视同中小企业。其中，联合体各方均为小微企业的，联合体视同小微企业。</w:t>
      </w:r>
    </w:p>
    <w:p w14:paraId="5577022B">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w:t>
      </w:r>
      <w:r>
        <w:rPr>
          <w:rFonts w:ascii="宋体" w:hAnsi="宋体" w:cs="仿宋_GB2312"/>
          <w:color w:val="auto"/>
          <w:sz w:val="24"/>
          <w:szCs w:val="24"/>
          <w:highlight w:val="none"/>
        </w:rPr>
        <w:t>4</w:t>
      </w:r>
      <w:r>
        <w:rPr>
          <w:rFonts w:hint="eastAsia" w:ascii="宋体" w:hAnsi="宋体" w:cs="仿宋_GB2312"/>
          <w:color w:val="auto"/>
          <w:sz w:val="24"/>
          <w:szCs w:val="24"/>
          <w:highlight w:val="none"/>
        </w:rPr>
        <w:t>评分得分非整数的保留小数点后两位（小数点后第三位数四舍五入）。</w:t>
      </w:r>
    </w:p>
    <w:p w14:paraId="3396B983">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1.5执行国家统一定价标准和采用固定价格采购的项目，其价格不列为评审因素。</w:t>
      </w:r>
    </w:p>
    <w:p w14:paraId="69BA1294">
      <w:pPr>
        <w:spacing w:line="42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1.6监狱企业参与采购活动，均视同小型、微型企业，享受国家优惠政策，应当提供由省级以上监狱管理局、戒毒管理局或新疆生产建设兵团出具的属于监狱企业的证明，且对上述材料的真实性负责，否则不给予价格扣除。</w:t>
      </w:r>
    </w:p>
    <w:p w14:paraId="4A246B2B">
      <w:pPr>
        <w:spacing w:after="156" w:afterLines="50" w:line="360" w:lineRule="exact"/>
        <w:ind w:firstLine="560" w:firstLineChars="200"/>
        <w:outlineLvl w:val="2"/>
        <w:rPr>
          <w:rFonts w:ascii="楷体" w:hAnsi="楷体" w:eastAsia="楷体" w:cs="宋体"/>
          <w:color w:val="auto"/>
          <w:sz w:val="28"/>
          <w:szCs w:val="28"/>
          <w:highlight w:val="none"/>
        </w:rPr>
      </w:pPr>
      <w:bookmarkStart w:id="12" w:name="_Toc14578"/>
      <w:r>
        <w:rPr>
          <w:rFonts w:hint="eastAsia" w:ascii="楷体" w:hAnsi="楷体" w:eastAsia="楷体" w:cs="宋体"/>
          <w:color w:val="auto"/>
          <w:sz w:val="28"/>
          <w:szCs w:val="28"/>
          <w:highlight w:val="none"/>
        </w:rPr>
        <w:t>2.评分标准</w:t>
      </w:r>
      <w:bookmarkEnd w:id="12"/>
    </w:p>
    <w:p w14:paraId="55C8D92E">
      <w:pPr>
        <w:spacing w:line="36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第一包：盆腔俯卧位底座</w:t>
      </w:r>
    </w:p>
    <w:tbl>
      <w:tblPr>
        <w:tblStyle w:val="24"/>
        <w:tblW w:w="9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700"/>
        <w:gridCol w:w="80"/>
        <w:gridCol w:w="1004"/>
        <w:gridCol w:w="766"/>
        <w:gridCol w:w="5816"/>
      </w:tblGrid>
      <w:tr w14:paraId="20044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499" w:type="dxa"/>
            <w:gridSpan w:val="4"/>
            <w:vAlign w:val="center"/>
          </w:tcPr>
          <w:p w14:paraId="24C24E4C">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评分项目</w:t>
            </w:r>
          </w:p>
        </w:tc>
        <w:tc>
          <w:tcPr>
            <w:tcW w:w="766" w:type="dxa"/>
            <w:vAlign w:val="center"/>
          </w:tcPr>
          <w:p w14:paraId="7DCC4B54">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分数</w:t>
            </w:r>
          </w:p>
        </w:tc>
        <w:tc>
          <w:tcPr>
            <w:tcW w:w="5816" w:type="dxa"/>
            <w:vAlign w:val="center"/>
          </w:tcPr>
          <w:p w14:paraId="79AF0E04">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评分标准</w:t>
            </w:r>
          </w:p>
        </w:tc>
      </w:tr>
      <w:tr w14:paraId="131E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restart"/>
            <w:vAlign w:val="center"/>
          </w:tcPr>
          <w:p w14:paraId="65B22CC2">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商务</w:t>
            </w:r>
          </w:p>
          <w:p w14:paraId="1F56162B">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部分</w:t>
            </w:r>
          </w:p>
        </w:tc>
        <w:tc>
          <w:tcPr>
            <w:tcW w:w="1784" w:type="dxa"/>
            <w:gridSpan w:val="3"/>
            <w:vAlign w:val="center"/>
          </w:tcPr>
          <w:p w14:paraId="41508CBE">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投标报价</w:t>
            </w:r>
          </w:p>
        </w:tc>
        <w:tc>
          <w:tcPr>
            <w:tcW w:w="766" w:type="dxa"/>
            <w:vAlign w:val="center"/>
          </w:tcPr>
          <w:p w14:paraId="7F64F5ED">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30</w:t>
            </w:r>
          </w:p>
        </w:tc>
        <w:tc>
          <w:tcPr>
            <w:tcW w:w="5816" w:type="dxa"/>
            <w:vAlign w:val="center"/>
          </w:tcPr>
          <w:p w14:paraId="41E787B8">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满足招标文件要求且投标价格（或者最终价格）最低的投标报价为评标基准价，其价格分为满分。</w:t>
            </w:r>
          </w:p>
          <w:p w14:paraId="745DC0E8">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其他报价得分=评标基准价÷（投标报价或者最终价格）×30</w:t>
            </w:r>
          </w:p>
        </w:tc>
      </w:tr>
      <w:tr w14:paraId="51EB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5D9775A8">
            <w:pPr>
              <w:spacing w:line="360" w:lineRule="exact"/>
              <w:jc w:val="center"/>
              <w:rPr>
                <w:rFonts w:ascii="宋体" w:hAnsi="宋体" w:cs="宋体"/>
                <w:color w:val="auto"/>
                <w:sz w:val="24"/>
                <w:szCs w:val="24"/>
                <w:highlight w:val="none"/>
              </w:rPr>
            </w:pPr>
          </w:p>
        </w:tc>
        <w:tc>
          <w:tcPr>
            <w:tcW w:w="1784" w:type="dxa"/>
            <w:gridSpan w:val="3"/>
            <w:vAlign w:val="center"/>
          </w:tcPr>
          <w:p w14:paraId="2B3577DD">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企业业绩</w:t>
            </w:r>
          </w:p>
        </w:tc>
        <w:tc>
          <w:tcPr>
            <w:tcW w:w="766" w:type="dxa"/>
            <w:vAlign w:val="center"/>
          </w:tcPr>
          <w:p w14:paraId="362A3F8B">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5</w:t>
            </w:r>
          </w:p>
        </w:tc>
        <w:tc>
          <w:tcPr>
            <w:tcW w:w="5816" w:type="dxa"/>
            <w:vAlign w:val="center"/>
          </w:tcPr>
          <w:p w14:paraId="33215740">
            <w:pPr>
              <w:widowControl/>
              <w:spacing w:line="360" w:lineRule="exact"/>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投标人提供所投产品(以验收报告时间为准，自2023年1月1日到递交投标文件截止时间)具有同品牌同型号(厂家或代理均可)已验收的业绩合同，每份合同得1分，最多得5分。</w:t>
            </w:r>
          </w:p>
          <w:p w14:paraId="4EDEE613">
            <w:pPr>
              <w:widowControl/>
              <w:spacing w:line="360" w:lineRule="exact"/>
              <w:jc w:val="left"/>
              <w:rPr>
                <w:rFonts w:ascii="宋体" w:hAnsi="宋体" w:cs="宋体"/>
                <w:color w:val="auto"/>
                <w:sz w:val="24"/>
                <w:szCs w:val="24"/>
                <w:highlight w:val="none"/>
              </w:rPr>
            </w:pPr>
            <w:r>
              <w:rPr>
                <w:rFonts w:hint="eastAsia" w:ascii="宋体" w:hAnsi="宋体" w:cs="宋体"/>
                <w:color w:val="auto"/>
                <w:kern w:val="0"/>
                <w:sz w:val="24"/>
                <w:szCs w:val="24"/>
                <w:highlight w:val="none"/>
              </w:rPr>
              <w:t xml:space="preserve">投标人须提供同一项目的中标（成交）通知书、合同、验收报告复印件加盖投标人公章，三项缺一项不得分,业绩合同正文部分不得覆盖采购人名称、设备品牌、型号及金额。 </w:t>
            </w:r>
          </w:p>
        </w:tc>
      </w:tr>
      <w:tr w14:paraId="4C442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715" w:type="dxa"/>
            <w:vMerge w:val="continue"/>
            <w:vAlign w:val="center"/>
          </w:tcPr>
          <w:p w14:paraId="3DE7FFEE">
            <w:pPr>
              <w:spacing w:line="360" w:lineRule="exact"/>
              <w:jc w:val="center"/>
              <w:rPr>
                <w:rFonts w:ascii="宋体" w:hAnsi="宋体" w:cs="宋体"/>
                <w:color w:val="auto"/>
                <w:sz w:val="24"/>
                <w:szCs w:val="24"/>
                <w:highlight w:val="none"/>
              </w:rPr>
            </w:pPr>
          </w:p>
        </w:tc>
        <w:tc>
          <w:tcPr>
            <w:tcW w:w="1784" w:type="dxa"/>
            <w:gridSpan w:val="3"/>
            <w:vAlign w:val="center"/>
          </w:tcPr>
          <w:p w14:paraId="52DF22BF">
            <w:pPr>
              <w:widowControl/>
              <w:spacing w:line="36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质保期</w:t>
            </w:r>
          </w:p>
        </w:tc>
        <w:tc>
          <w:tcPr>
            <w:tcW w:w="766" w:type="dxa"/>
            <w:vAlign w:val="center"/>
          </w:tcPr>
          <w:p w14:paraId="31E164D4">
            <w:pPr>
              <w:widowControl/>
              <w:spacing w:line="360" w:lineRule="exact"/>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rPr>
              <w:t>4</w:t>
            </w:r>
          </w:p>
        </w:tc>
        <w:tc>
          <w:tcPr>
            <w:tcW w:w="5816" w:type="dxa"/>
            <w:vAlign w:val="center"/>
          </w:tcPr>
          <w:p w14:paraId="6A217C17">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在满足</w:t>
            </w:r>
            <w:r>
              <w:rPr>
                <w:rFonts w:hint="eastAsia" w:ascii="宋体" w:hAnsi="宋体" w:cs="宋体"/>
                <w:color w:val="auto"/>
                <w:kern w:val="0"/>
                <w:sz w:val="24"/>
                <w:szCs w:val="24"/>
                <w:highlight w:val="none"/>
              </w:rPr>
              <w:t>招标文件要求的质保期</w:t>
            </w:r>
            <w:r>
              <w:rPr>
                <w:rFonts w:hint="eastAsia" w:ascii="宋体" w:hAnsi="宋体" w:cs="宋体"/>
                <w:color w:val="auto"/>
                <w:sz w:val="24"/>
                <w:szCs w:val="24"/>
                <w:highlight w:val="none"/>
              </w:rPr>
              <w:t>基础上，承诺所投产品整体均每增加一年免费质保的得2分，最高得4分。</w:t>
            </w:r>
          </w:p>
        </w:tc>
      </w:tr>
      <w:tr w14:paraId="0AFD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6B6F6771">
            <w:pPr>
              <w:spacing w:line="360" w:lineRule="exact"/>
              <w:rPr>
                <w:rFonts w:ascii="宋体" w:hAnsi="宋体" w:cs="宋体"/>
                <w:color w:val="auto"/>
                <w:sz w:val="24"/>
                <w:szCs w:val="24"/>
                <w:highlight w:val="none"/>
              </w:rPr>
            </w:pPr>
          </w:p>
        </w:tc>
        <w:tc>
          <w:tcPr>
            <w:tcW w:w="1784" w:type="dxa"/>
            <w:gridSpan w:val="3"/>
            <w:vAlign w:val="center"/>
          </w:tcPr>
          <w:p w14:paraId="04100E2B">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节能、环保产品加分</w:t>
            </w:r>
          </w:p>
        </w:tc>
        <w:tc>
          <w:tcPr>
            <w:tcW w:w="766" w:type="dxa"/>
            <w:vAlign w:val="center"/>
          </w:tcPr>
          <w:p w14:paraId="3A3CB8B8">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5</w:t>
            </w:r>
          </w:p>
        </w:tc>
        <w:tc>
          <w:tcPr>
            <w:tcW w:w="5816" w:type="dxa"/>
            <w:vAlign w:val="center"/>
          </w:tcPr>
          <w:p w14:paraId="3999C3CD">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加分计算方法是：1、在价格评审项中，对节能、环保产品分别给予价格评审总分值5%的加分，加分公式如下：加分=价格评审总分值×5%×节能、环保产品（政府强制采购节能产品除外）价格在投标报价中所占比例；2、在技术评审项中，对节能、环保产品分别给予技术评审总分值5%的加分，加分公式如下：加分=技术评审总分值×5%×节能、环保产品（政府强制采购节能产品除外）价格在投标报价中所占比例。若所投产品同时具有节能产品认证证书和环境标志产品认证证书的，则应当优先于只具有一种认证证书的进行优采加分，不能重复加分。必须提供经市场监管总局公布的认证机构出具的有效期内的节能产品、环境标志产品认证证书复印件加盖投标人公章，否则不得分。</w:t>
            </w:r>
          </w:p>
        </w:tc>
      </w:tr>
      <w:tr w14:paraId="2370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restart"/>
            <w:vAlign w:val="center"/>
          </w:tcPr>
          <w:p w14:paraId="18E6F6D7">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技术</w:t>
            </w:r>
          </w:p>
          <w:p w14:paraId="20BE9004">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部分</w:t>
            </w:r>
          </w:p>
        </w:tc>
        <w:tc>
          <w:tcPr>
            <w:tcW w:w="780" w:type="dxa"/>
            <w:gridSpan w:val="2"/>
            <w:vMerge w:val="restart"/>
            <w:vAlign w:val="center"/>
          </w:tcPr>
          <w:p w14:paraId="12DF26DC">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响应情况</w:t>
            </w:r>
          </w:p>
        </w:tc>
        <w:tc>
          <w:tcPr>
            <w:tcW w:w="1004" w:type="dxa"/>
            <w:vAlign w:val="center"/>
          </w:tcPr>
          <w:p w14:paraId="34A3A1C3">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基本分</w:t>
            </w:r>
          </w:p>
        </w:tc>
        <w:tc>
          <w:tcPr>
            <w:tcW w:w="766" w:type="dxa"/>
            <w:vAlign w:val="center"/>
          </w:tcPr>
          <w:p w14:paraId="0D29348E">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22</w:t>
            </w:r>
          </w:p>
        </w:tc>
        <w:tc>
          <w:tcPr>
            <w:tcW w:w="5816" w:type="dxa"/>
            <w:vAlign w:val="center"/>
          </w:tcPr>
          <w:p w14:paraId="129BC95A">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 xml:space="preserve">技术指标要求全部满足招标文件要求得基本分22分；不能满足招标文件中“★”要求的，投标无效。 </w:t>
            </w:r>
          </w:p>
        </w:tc>
      </w:tr>
      <w:tr w14:paraId="004E3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6520B3B8">
            <w:pPr>
              <w:spacing w:line="360" w:lineRule="exact"/>
              <w:jc w:val="center"/>
              <w:rPr>
                <w:rFonts w:ascii="宋体" w:hAnsi="宋体" w:cs="宋体"/>
                <w:color w:val="auto"/>
                <w:sz w:val="24"/>
                <w:szCs w:val="24"/>
                <w:highlight w:val="none"/>
              </w:rPr>
            </w:pPr>
          </w:p>
        </w:tc>
        <w:tc>
          <w:tcPr>
            <w:tcW w:w="780" w:type="dxa"/>
            <w:gridSpan w:val="2"/>
            <w:vMerge w:val="continue"/>
            <w:vAlign w:val="center"/>
          </w:tcPr>
          <w:p w14:paraId="543394A8">
            <w:pPr>
              <w:spacing w:line="360" w:lineRule="exact"/>
              <w:jc w:val="center"/>
              <w:rPr>
                <w:rFonts w:ascii="宋体" w:hAnsi="宋体" w:cs="宋体"/>
                <w:color w:val="auto"/>
                <w:sz w:val="24"/>
                <w:szCs w:val="24"/>
                <w:highlight w:val="none"/>
              </w:rPr>
            </w:pPr>
          </w:p>
        </w:tc>
        <w:tc>
          <w:tcPr>
            <w:tcW w:w="1004" w:type="dxa"/>
            <w:vAlign w:val="center"/>
          </w:tcPr>
          <w:p w14:paraId="0C4538CC">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重要负偏离</w:t>
            </w:r>
          </w:p>
        </w:tc>
        <w:tc>
          <w:tcPr>
            <w:tcW w:w="766" w:type="dxa"/>
            <w:vAlign w:val="center"/>
          </w:tcPr>
          <w:p w14:paraId="473F2ED2">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0</w:t>
            </w:r>
          </w:p>
        </w:tc>
        <w:tc>
          <w:tcPr>
            <w:tcW w:w="5816" w:type="dxa"/>
            <w:vAlign w:val="center"/>
          </w:tcPr>
          <w:p w14:paraId="60E795BA">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重要负偏离：非"★"技术要求中，有1条重要技术指标（带“</w:t>
            </w:r>
            <w:r>
              <w:rPr>
                <w:rFonts w:hint="eastAsia" w:ascii="宋体" w:hAnsi="宋体" w:cs="仿宋_GB2312"/>
                <w:color w:val="auto"/>
                <w:sz w:val="24"/>
                <w:szCs w:val="24"/>
                <w:highlight w:val="none"/>
              </w:rPr>
              <w:t>#</w:t>
            </w:r>
            <w:r>
              <w:rPr>
                <w:rFonts w:hint="eastAsia" w:ascii="宋体" w:hAnsi="宋体" w:cs="宋体"/>
                <w:color w:val="auto"/>
                <w:sz w:val="24"/>
                <w:szCs w:val="24"/>
                <w:highlight w:val="none"/>
              </w:rPr>
              <w:t>”条款），每条重要技术指标4分，共4分。与招标产品重要技术指标不符合或未做应答的，扣4分。</w:t>
            </w:r>
          </w:p>
          <w:p w14:paraId="20E56A58">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注：投标人须对招标文件第四章采购需求中技术参数内容逐条答复、说明和解释并填写技术偏离表。</w:t>
            </w:r>
          </w:p>
          <w:p w14:paraId="48B30E1E">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对技术要求的响应，有检测报告的，以检测报告载明的数据作为评审依据，无检测数据的，以技术白皮书、说明书（彩页）为评审依据（如存在两项及以上技术支持材料表述不一致，按检测报告、技术白皮书、说明书（彩页）的顺序进行认定）。</w:t>
            </w:r>
          </w:p>
          <w:p w14:paraId="1A2AB15A">
            <w:pPr>
              <w:spacing w:line="360" w:lineRule="exact"/>
              <w:jc w:val="left"/>
              <w:rPr>
                <w:rFonts w:ascii="宋体" w:hAnsi="宋体" w:cs="宋体"/>
                <w:color w:val="auto"/>
                <w:sz w:val="24"/>
                <w:szCs w:val="24"/>
                <w:highlight w:val="none"/>
              </w:rPr>
            </w:pPr>
            <w:r>
              <w:rPr>
                <w:rFonts w:hint="eastAsia" w:ascii="宋体" w:hAnsi="宋体" w:cs="宋体"/>
                <w:b/>
                <w:bCs/>
                <w:color w:val="auto"/>
                <w:sz w:val="24"/>
                <w:szCs w:val="24"/>
                <w:highlight w:val="none"/>
              </w:rPr>
              <w:t>须提供检测报告、技术白皮书、说明书（彩页）并在技术偏离表注明证明材料页码，若未提供视为不符合或未做应答。</w:t>
            </w:r>
          </w:p>
        </w:tc>
      </w:tr>
      <w:tr w14:paraId="78AF1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2D6A62BD">
            <w:pPr>
              <w:spacing w:line="360" w:lineRule="exact"/>
              <w:jc w:val="center"/>
              <w:rPr>
                <w:rFonts w:ascii="宋体" w:hAnsi="宋体" w:cs="宋体"/>
                <w:color w:val="auto"/>
                <w:sz w:val="24"/>
                <w:szCs w:val="24"/>
                <w:highlight w:val="none"/>
              </w:rPr>
            </w:pPr>
          </w:p>
        </w:tc>
        <w:tc>
          <w:tcPr>
            <w:tcW w:w="780" w:type="dxa"/>
            <w:gridSpan w:val="2"/>
            <w:vMerge w:val="continue"/>
            <w:vAlign w:val="center"/>
          </w:tcPr>
          <w:p w14:paraId="53E094C8">
            <w:pPr>
              <w:spacing w:line="360" w:lineRule="exact"/>
              <w:jc w:val="center"/>
              <w:rPr>
                <w:rFonts w:ascii="宋体" w:hAnsi="宋体" w:cs="宋体"/>
                <w:color w:val="auto"/>
                <w:sz w:val="24"/>
                <w:szCs w:val="24"/>
                <w:highlight w:val="none"/>
              </w:rPr>
            </w:pPr>
          </w:p>
        </w:tc>
        <w:tc>
          <w:tcPr>
            <w:tcW w:w="1004" w:type="dxa"/>
            <w:vAlign w:val="center"/>
          </w:tcPr>
          <w:p w14:paraId="0F1C5FCF">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一般负偏离</w:t>
            </w:r>
          </w:p>
        </w:tc>
        <w:tc>
          <w:tcPr>
            <w:tcW w:w="766" w:type="dxa"/>
            <w:vAlign w:val="center"/>
          </w:tcPr>
          <w:p w14:paraId="19669099">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0</w:t>
            </w:r>
          </w:p>
        </w:tc>
        <w:tc>
          <w:tcPr>
            <w:tcW w:w="5816" w:type="dxa"/>
            <w:vAlign w:val="center"/>
          </w:tcPr>
          <w:p w14:paraId="7EA3A16B">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一般负偏离：非"★"技术要求中，有6条一般技术指标，每条一般技术指标3分，共18分。与招标产品一般技术指标不符合或未做应答的，扣3分。</w:t>
            </w:r>
          </w:p>
          <w:p w14:paraId="0B59AC33">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注：投标人须对招标文件第四章采购需求中技术参数内容逐条答复、说明和解释并填写技术偏离表。</w:t>
            </w:r>
          </w:p>
          <w:p w14:paraId="511ABAD4">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对技术要求的响应，有检测报告的，以检测报告载明的数据作为评审依据，无检测数据的，以技术白皮书、说明书（彩页）、技术偏离表为评审依据（如存在两项及以上技术支持材料表述不一致，按检测报告、技术白皮书、说明书（彩页）、技术偏离表的顺序进行认定）。</w:t>
            </w:r>
          </w:p>
        </w:tc>
      </w:tr>
      <w:tr w14:paraId="19578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3556D2D0">
            <w:pPr>
              <w:spacing w:line="360" w:lineRule="exact"/>
              <w:jc w:val="center"/>
              <w:rPr>
                <w:rFonts w:ascii="宋体" w:hAnsi="宋体" w:cs="宋体"/>
                <w:color w:val="auto"/>
                <w:sz w:val="24"/>
                <w:szCs w:val="24"/>
                <w:highlight w:val="none"/>
              </w:rPr>
            </w:pPr>
          </w:p>
        </w:tc>
        <w:tc>
          <w:tcPr>
            <w:tcW w:w="1784" w:type="dxa"/>
            <w:gridSpan w:val="3"/>
            <w:vAlign w:val="center"/>
          </w:tcPr>
          <w:p w14:paraId="0ADB8BDE">
            <w:pPr>
              <w:widowControl/>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产品的运行稳定情况</w:t>
            </w:r>
          </w:p>
        </w:tc>
        <w:tc>
          <w:tcPr>
            <w:tcW w:w="766" w:type="dxa"/>
            <w:vAlign w:val="center"/>
          </w:tcPr>
          <w:p w14:paraId="3F6CD9B4">
            <w:pPr>
              <w:widowControl/>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6</w:t>
            </w:r>
          </w:p>
        </w:tc>
        <w:tc>
          <w:tcPr>
            <w:tcW w:w="5816" w:type="dxa"/>
            <w:vAlign w:val="center"/>
          </w:tcPr>
          <w:p w14:paraId="3A63FA3E">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根据各投标人提供的产品结构组成、工作原理设计、外部环境条件等稳定条件相关的证明材料（可提供如检测报告、官网截图、彩页等），进行综合评价：</w:t>
            </w:r>
          </w:p>
          <w:p w14:paraId="6E859F44">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A.相关的证明材料详实、证明材料中关于稳定条件标识清晰，证明材料体现产品的整体性能稳定，满足使用需求的，得6分；</w:t>
            </w:r>
          </w:p>
          <w:p w14:paraId="15BE6B57">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B.有相关的证明材料，证明材料体现整体性能比较稳定的，得3分；</w:t>
            </w:r>
          </w:p>
          <w:p w14:paraId="36311275">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5750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3097F7DF">
            <w:pPr>
              <w:spacing w:line="360" w:lineRule="exact"/>
              <w:jc w:val="center"/>
              <w:rPr>
                <w:rFonts w:ascii="宋体" w:hAnsi="宋体" w:cs="宋体"/>
                <w:color w:val="auto"/>
                <w:sz w:val="24"/>
                <w:szCs w:val="24"/>
                <w:highlight w:val="none"/>
              </w:rPr>
            </w:pPr>
          </w:p>
        </w:tc>
        <w:tc>
          <w:tcPr>
            <w:tcW w:w="700" w:type="dxa"/>
            <w:vMerge w:val="restart"/>
            <w:vAlign w:val="center"/>
          </w:tcPr>
          <w:p w14:paraId="7A95166C">
            <w:pPr>
              <w:widowControl/>
              <w:spacing w:line="360" w:lineRule="exact"/>
              <w:jc w:val="center"/>
              <w:rPr>
                <w:rFonts w:ascii="宋体" w:hAnsi="宋体" w:cs="宋体"/>
                <w:color w:val="auto"/>
                <w:sz w:val="24"/>
                <w:szCs w:val="24"/>
                <w:highlight w:val="none"/>
              </w:rPr>
            </w:pPr>
            <w:r>
              <w:rPr>
                <w:rFonts w:ascii="宋体" w:hAnsi="宋体" w:cs="宋体"/>
                <w:color w:val="auto"/>
                <w:sz w:val="24"/>
                <w:szCs w:val="24"/>
                <w:highlight w:val="none"/>
              </w:rPr>
              <w:t>项目组织</w:t>
            </w:r>
            <w:r>
              <w:rPr>
                <w:rFonts w:hint="eastAsia" w:ascii="宋体" w:hAnsi="宋体" w:cs="宋体"/>
                <w:color w:val="auto"/>
                <w:sz w:val="24"/>
                <w:szCs w:val="24"/>
                <w:highlight w:val="none"/>
              </w:rPr>
              <w:t>实施方案</w:t>
            </w:r>
          </w:p>
        </w:tc>
        <w:tc>
          <w:tcPr>
            <w:tcW w:w="1084" w:type="dxa"/>
            <w:gridSpan w:val="2"/>
            <w:vAlign w:val="center"/>
          </w:tcPr>
          <w:p w14:paraId="7AE512AA">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产品供货安装方案</w:t>
            </w:r>
          </w:p>
        </w:tc>
        <w:tc>
          <w:tcPr>
            <w:tcW w:w="766" w:type="dxa"/>
            <w:vAlign w:val="center"/>
          </w:tcPr>
          <w:p w14:paraId="168B39A6">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5816" w:type="dxa"/>
            <w:vAlign w:val="center"/>
          </w:tcPr>
          <w:p w14:paraId="1363BB72">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根据各投标人提供的产品供货安装方案，进行综合评价：</w:t>
            </w:r>
          </w:p>
          <w:p w14:paraId="134A6C92">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A.产品供货安装方案详实的，得4分；</w:t>
            </w:r>
          </w:p>
          <w:p w14:paraId="2B4E8F50">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B.有产品供货安装方案的，得2分；</w:t>
            </w:r>
          </w:p>
          <w:p w14:paraId="1D9DD97F">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5B62B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28C9C78B">
            <w:pPr>
              <w:spacing w:line="360" w:lineRule="exact"/>
              <w:jc w:val="center"/>
              <w:rPr>
                <w:rFonts w:ascii="宋体" w:hAnsi="宋体" w:cs="宋体"/>
                <w:color w:val="auto"/>
                <w:sz w:val="24"/>
                <w:szCs w:val="24"/>
                <w:highlight w:val="none"/>
              </w:rPr>
            </w:pPr>
          </w:p>
        </w:tc>
        <w:tc>
          <w:tcPr>
            <w:tcW w:w="700" w:type="dxa"/>
            <w:vMerge w:val="continue"/>
            <w:vAlign w:val="center"/>
          </w:tcPr>
          <w:p w14:paraId="45F7AA3F">
            <w:pPr>
              <w:widowControl/>
              <w:spacing w:line="360" w:lineRule="exact"/>
              <w:jc w:val="center"/>
              <w:rPr>
                <w:rFonts w:ascii="宋体" w:hAnsi="宋体" w:cs="宋体"/>
                <w:color w:val="auto"/>
                <w:sz w:val="24"/>
                <w:szCs w:val="24"/>
                <w:highlight w:val="none"/>
              </w:rPr>
            </w:pPr>
          </w:p>
        </w:tc>
        <w:tc>
          <w:tcPr>
            <w:tcW w:w="1084" w:type="dxa"/>
            <w:gridSpan w:val="2"/>
            <w:vAlign w:val="center"/>
          </w:tcPr>
          <w:p w14:paraId="6B2D4786">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项目实施组织架构、团队人员配置</w:t>
            </w:r>
          </w:p>
        </w:tc>
        <w:tc>
          <w:tcPr>
            <w:tcW w:w="766" w:type="dxa"/>
            <w:vAlign w:val="center"/>
          </w:tcPr>
          <w:p w14:paraId="51ED6006">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5816" w:type="dxa"/>
            <w:vAlign w:val="center"/>
          </w:tcPr>
          <w:p w14:paraId="1D456DAE">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根据各投标人提供的项目实施组织架构、团队人员配置，进行综合评价：</w:t>
            </w:r>
          </w:p>
          <w:p w14:paraId="27B22665">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A.组织架构完善，人员配置充足，技术力量满足使用需求的，得4分；</w:t>
            </w:r>
          </w:p>
          <w:p w14:paraId="646C780E">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B.有实施组织架构，提供团队人员配置的，得2分；</w:t>
            </w:r>
          </w:p>
          <w:p w14:paraId="2A276452">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4DAC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06503434">
            <w:pPr>
              <w:spacing w:line="360" w:lineRule="exact"/>
              <w:jc w:val="center"/>
              <w:rPr>
                <w:rFonts w:ascii="宋体" w:hAnsi="宋体" w:cs="宋体"/>
                <w:color w:val="auto"/>
                <w:sz w:val="24"/>
                <w:szCs w:val="24"/>
                <w:highlight w:val="none"/>
              </w:rPr>
            </w:pPr>
          </w:p>
        </w:tc>
        <w:tc>
          <w:tcPr>
            <w:tcW w:w="700" w:type="dxa"/>
            <w:vMerge w:val="continue"/>
            <w:vAlign w:val="center"/>
          </w:tcPr>
          <w:p w14:paraId="34169AC6">
            <w:pPr>
              <w:widowControl/>
              <w:spacing w:line="360" w:lineRule="exact"/>
              <w:jc w:val="center"/>
              <w:rPr>
                <w:rFonts w:ascii="宋体" w:hAnsi="宋体" w:cs="宋体"/>
                <w:color w:val="auto"/>
                <w:sz w:val="24"/>
                <w:szCs w:val="24"/>
                <w:highlight w:val="none"/>
              </w:rPr>
            </w:pPr>
          </w:p>
        </w:tc>
        <w:tc>
          <w:tcPr>
            <w:tcW w:w="1084" w:type="dxa"/>
            <w:gridSpan w:val="2"/>
            <w:vAlign w:val="center"/>
          </w:tcPr>
          <w:p w14:paraId="3F06AF70">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产品调试方案</w:t>
            </w:r>
          </w:p>
        </w:tc>
        <w:tc>
          <w:tcPr>
            <w:tcW w:w="766" w:type="dxa"/>
            <w:vAlign w:val="center"/>
          </w:tcPr>
          <w:p w14:paraId="015D370B">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5816" w:type="dxa"/>
            <w:vAlign w:val="center"/>
          </w:tcPr>
          <w:p w14:paraId="60324172">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根据各投标人提供的产品调试方案，进行综合评价：</w:t>
            </w:r>
          </w:p>
          <w:p w14:paraId="0EA79C2D">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A.调试方案详实明确，流程、措施完善，满足使用需求的，得4分；</w:t>
            </w:r>
          </w:p>
          <w:p w14:paraId="602F194A">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B.有调试方案、流程措施的，得2分；</w:t>
            </w:r>
          </w:p>
          <w:p w14:paraId="1A5331AB">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12D2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5B7B67E9">
            <w:pPr>
              <w:spacing w:line="360" w:lineRule="exact"/>
              <w:jc w:val="center"/>
              <w:rPr>
                <w:rFonts w:ascii="宋体" w:hAnsi="宋体" w:cs="宋体"/>
                <w:color w:val="auto"/>
                <w:sz w:val="24"/>
                <w:szCs w:val="24"/>
                <w:highlight w:val="none"/>
              </w:rPr>
            </w:pPr>
          </w:p>
        </w:tc>
        <w:tc>
          <w:tcPr>
            <w:tcW w:w="700" w:type="dxa"/>
            <w:vMerge w:val="continue"/>
            <w:vAlign w:val="center"/>
          </w:tcPr>
          <w:p w14:paraId="00018E52">
            <w:pPr>
              <w:widowControl/>
              <w:spacing w:line="360" w:lineRule="exact"/>
              <w:jc w:val="left"/>
              <w:rPr>
                <w:rFonts w:ascii="宋体" w:hAnsi="宋体" w:cs="宋体"/>
                <w:color w:val="auto"/>
                <w:sz w:val="24"/>
                <w:szCs w:val="24"/>
                <w:highlight w:val="none"/>
              </w:rPr>
            </w:pPr>
          </w:p>
        </w:tc>
        <w:tc>
          <w:tcPr>
            <w:tcW w:w="1084" w:type="dxa"/>
            <w:gridSpan w:val="2"/>
            <w:vAlign w:val="center"/>
          </w:tcPr>
          <w:p w14:paraId="5B794039">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项目实施质量保障措施</w:t>
            </w:r>
          </w:p>
        </w:tc>
        <w:tc>
          <w:tcPr>
            <w:tcW w:w="766" w:type="dxa"/>
            <w:vAlign w:val="center"/>
          </w:tcPr>
          <w:p w14:paraId="1047BA3C">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5816" w:type="dxa"/>
            <w:vAlign w:val="center"/>
          </w:tcPr>
          <w:p w14:paraId="792F93D3">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根据各投标人提供的项目实施质量保障措施，进行综合评价：</w:t>
            </w:r>
          </w:p>
          <w:p w14:paraId="7F93F0B5">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A.项目实施质量保障措施详实，满足使用需求的，得4分；</w:t>
            </w:r>
          </w:p>
          <w:p w14:paraId="54BBB90B">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B.有项目实施质量保障措施的，得2分；</w:t>
            </w:r>
          </w:p>
          <w:p w14:paraId="31E85607">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2E2BE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6A16F31B">
            <w:pPr>
              <w:spacing w:line="360" w:lineRule="exact"/>
              <w:jc w:val="center"/>
              <w:rPr>
                <w:rFonts w:ascii="宋体" w:hAnsi="宋体" w:cs="宋体"/>
                <w:color w:val="auto"/>
                <w:sz w:val="24"/>
                <w:szCs w:val="24"/>
                <w:highlight w:val="none"/>
              </w:rPr>
            </w:pPr>
          </w:p>
        </w:tc>
        <w:tc>
          <w:tcPr>
            <w:tcW w:w="700" w:type="dxa"/>
            <w:vMerge w:val="continue"/>
            <w:vAlign w:val="center"/>
          </w:tcPr>
          <w:p w14:paraId="516D3E9C">
            <w:pPr>
              <w:widowControl/>
              <w:spacing w:line="360" w:lineRule="exact"/>
              <w:jc w:val="left"/>
              <w:rPr>
                <w:rFonts w:ascii="宋体" w:hAnsi="宋体" w:cs="宋体"/>
                <w:color w:val="auto"/>
                <w:sz w:val="24"/>
                <w:szCs w:val="24"/>
                <w:highlight w:val="none"/>
              </w:rPr>
            </w:pPr>
          </w:p>
        </w:tc>
        <w:tc>
          <w:tcPr>
            <w:tcW w:w="1084" w:type="dxa"/>
            <w:gridSpan w:val="2"/>
            <w:vAlign w:val="center"/>
          </w:tcPr>
          <w:p w14:paraId="369E717A">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培训</w:t>
            </w:r>
          </w:p>
          <w:p w14:paraId="61DFA87A">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方案</w:t>
            </w:r>
          </w:p>
        </w:tc>
        <w:tc>
          <w:tcPr>
            <w:tcW w:w="766" w:type="dxa"/>
            <w:vAlign w:val="center"/>
          </w:tcPr>
          <w:p w14:paraId="2F1EABE8">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5816" w:type="dxa"/>
            <w:vAlign w:val="center"/>
          </w:tcPr>
          <w:p w14:paraId="76392A62">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根据各投标人提供的培训方案，进行综合评价：</w:t>
            </w:r>
          </w:p>
          <w:p w14:paraId="210630B7">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A.培训方案详实，培训授课人员安排针对性强的，得4分；</w:t>
            </w:r>
          </w:p>
          <w:p w14:paraId="2288BC80">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B.有培训方案及培训授课人员安排的，得2分；</w:t>
            </w:r>
          </w:p>
          <w:p w14:paraId="36AF6C65">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7A0A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6BEABFF5">
            <w:pPr>
              <w:spacing w:line="360" w:lineRule="exact"/>
              <w:jc w:val="center"/>
              <w:rPr>
                <w:rFonts w:ascii="宋体" w:hAnsi="宋体" w:cs="宋体"/>
                <w:color w:val="auto"/>
                <w:sz w:val="24"/>
                <w:szCs w:val="24"/>
                <w:highlight w:val="none"/>
              </w:rPr>
            </w:pPr>
          </w:p>
        </w:tc>
        <w:tc>
          <w:tcPr>
            <w:tcW w:w="700" w:type="dxa"/>
            <w:vMerge w:val="restart"/>
            <w:vAlign w:val="center"/>
          </w:tcPr>
          <w:p w14:paraId="0FE82C5E">
            <w:pPr>
              <w:widowControl/>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售后服务保障与支持</w:t>
            </w:r>
          </w:p>
        </w:tc>
        <w:tc>
          <w:tcPr>
            <w:tcW w:w="1084" w:type="dxa"/>
            <w:gridSpan w:val="2"/>
            <w:vAlign w:val="center"/>
          </w:tcPr>
          <w:p w14:paraId="28F4B98F">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售后服务维修网点状况</w:t>
            </w:r>
          </w:p>
        </w:tc>
        <w:tc>
          <w:tcPr>
            <w:tcW w:w="766" w:type="dxa"/>
            <w:vAlign w:val="center"/>
          </w:tcPr>
          <w:p w14:paraId="7D6C0B48">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5816" w:type="dxa"/>
            <w:vAlign w:val="center"/>
          </w:tcPr>
          <w:p w14:paraId="449383AA">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根据各投标人提供的售后服务维修网点状况，进行综合评价：</w:t>
            </w:r>
          </w:p>
          <w:p w14:paraId="332AA285">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A.能够充分保障售后维修服务，相关的证明材料详实，满足使用需求的，得4分；</w:t>
            </w:r>
          </w:p>
          <w:p w14:paraId="7174098C">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B.能够保障售后维修服务，有相关的证明材料的，得2分；</w:t>
            </w:r>
          </w:p>
          <w:p w14:paraId="37F22A83">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6F571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7BCF0E16">
            <w:pPr>
              <w:spacing w:line="360" w:lineRule="exact"/>
              <w:jc w:val="center"/>
              <w:rPr>
                <w:rFonts w:ascii="宋体" w:hAnsi="宋体" w:cs="宋体"/>
                <w:color w:val="auto"/>
                <w:sz w:val="24"/>
                <w:szCs w:val="24"/>
                <w:highlight w:val="none"/>
              </w:rPr>
            </w:pPr>
          </w:p>
        </w:tc>
        <w:tc>
          <w:tcPr>
            <w:tcW w:w="700" w:type="dxa"/>
            <w:vMerge w:val="continue"/>
            <w:vAlign w:val="center"/>
          </w:tcPr>
          <w:p w14:paraId="475416C4">
            <w:pPr>
              <w:widowControl/>
              <w:spacing w:line="360" w:lineRule="exact"/>
              <w:jc w:val="center"/>
              <w:rPr>
                <w:rFonts w:ascii="宋体" w:hAnsi="宋体" w:cs="宋体"/>
                <w:color w:val="auto"/>
                <w:sz w:val="24"/>
                <w:szCs w:val="24"/>
                <w:highlight w:val="none"/>
              </w:rPr>
            </w:pPr>
          </w:p>
        </w:tc>
        <w:tc>
          <w:tcPr>
            <w:tcW w:w="1084" w:type="dxa"/>
            <w:gridSpan w:val="2"/>
            <w:vAlign w:val="center"/>
          </w:tcPr>
          <w:p w14:paraId="710A6CB3">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售后服务方案</w:t>
            </w:r>
          </w:p>
        </w:tc>
        <w:tc>
          <w:tcPr>
            <w:tcW w:w="766" w:type="dxa"/>
            <w:vAlign w:val="center"/>
          </w:tcPr>
          <w:p w14:paraId="6BCF63D3">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5816" w:type="dxa"/>
            <w:vAlign w:val="center"/>
          </w:tcPr>
          <w:p w14:paraId="2FD36E63">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根据各投标人提供的售后服务方案（包含售后方案、维修响应时间承诺、服务标准承诺、质保期内的产品维护措施、质保期后的维修价格优惠方案等），进行综合评价：</w:t>
            </w:r>
          </w:p>
          <w:p w14:paraId="6B16B95E">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A.售后服务方案详实明确，流程、措施完善，满足使用需求的，得4分；</w:t>
            </w:r>
          </w:p>
          <w:p w14:paraId="2ED1DF17">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B.有售后服务方案、流程措施的，得2分；</w:t>
            </w:r>
          </w:p>
          <w:p w14:paraId="4A074D39">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bl>
    <w:p w14:paraId="6822F2F4">
      <w:pPr>
        <w:spacing w:line="360" w:lineRule="exact"/>
        <w:ind w:firstLine="480" w:firstLineChars="200"/>
        <w:rPr>
          <w:rFonts w:ascii="宋体" w:hAnsi="宋体" w:cs="仿宋_GB2312"/>
          <w:color w:val="auto"/>
          <w:sz w:val="24"/>
          <w:szCs w:val="24"/>
          <w:highlight w:val="none"/>
        </w:rPr>
      </w:pPr>
      <w:bookmarkStart w:id="13" w:name="_Toc432789498"/>
    </w:p>
    <w:p w14:paraId="4063AD8D">
      <w:pPr>
        <w:spacing w:line="36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第二包：指型电离室</w:t>
      </w:r>
    </w:p>
    <w:tbl>
      <w:tblPr>
        <w:tblStyle w:val="24"/>
        <w:tblW w:w="9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700"/>
        <w:gridCol w:w="80"/>
        <w:gridCol w:w="1004"/>
        <w:gridCol w:w="766"/>
        <w:gridCol w:w="5816"/>
      </w:tblGrid>
      <w:tr w14:paraId="76A6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499" w:type="dxa"/>
            <w:gridSpan w:val="4"/>
            <w:vAlign w:val="center"/>
          </w:tcPr>
          <w:p w14:paraId="521D2D12">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评分项目</w:t>
            </w:r>
          </w:p>
        </w:tc>
        <w:tc>
          <w:tcPr>
            <w:tcW w:w="766" w:type="dxa"/>
            <w:vAlign w:val="center"/>
          </w:tcPr>
          <w:p w14:paraId="7B77812A">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分数</w:t>
            </w:r>
          </w:p>
        </w:tc>
        <w:tc>
          <w:tcPr>
            <w:tcW w:w="5816" w:type="dxa"/>
            <w:vAlign w:val="center"/>
          </w:tcPr>
          <w:p w14:paraId="324CE4A7">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评分标准</w:t>
            </w:r>
          </w:p>
        </w:tc>
      </w:tr>
      <w:tr w14:paraId="2837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restart"/>
            <w:vAlign w:val="center"/>
          </w:tcPr>
          <w:p w14:paraId="24086CC9">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商务</w:t>
            </w:r>
          </w:p>
          <w:p w14:paraId="267AA7E5">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部分</w:t>
            </w:r>
          </w:p>
        </w:tc>
        <w:tc>
          <w:tcPr>
            <w:tcW w:w="1784" w:type="dxa"/>
            <w:gridSpan w:val="3"/>
            <w:vAlign w:val="center"/>
          </w:tcPr>
          <w:p w14:paraId="2B713270">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投标报价</w:t>
            </w:r>
          </w:p>
        </w:tc>
        <w:tc>
          <w:tcPr>
            <w:tcW w:w="766" w:type="dxa"/>
            <w:vAlign w:val="center"/>
          </w:tcPr>
          <w:p w14:paraId="348627F9">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30</w:t>
            </w:r>
          </w:p>
        </w:tc>
        <w:tc>
          <w:tcPr>
            <w:tcW w:w="5816" w:type="dxa"/>
            <w:vAlign w:val="center"/>
          </w:tcPr>
          <w:p w14:paraId="32380812">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满足招标文件要求且投标价格（或者最终价格）最低的投标报价为评标基准价，其价格分为满分。</w:t>
            </w:r>
          </w:p>
          <w:p w14:paraId="00CFE677">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其他报价得分=评标基准价÷（投标报价或者最终价格）×30</w:t>
            </w:r>
          </w:p>
        </w:tc>
      </w:tr>
      <w:tr w14:paraId="47EB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1A5E8619">
            <w:pPr>
              <w:spacing w:line="360" w:lineRule="exact"/>
              <w:jc w:val="center"/>
              <w:rPr>
                <w:rFonts w:ascii="宋体" w:hAnsi="宋体" w:cs="宋体"/>
                <w:color w:val="auto"/>
                <w:sz w:val="24"/>
                <w:szCs w:val="24"/>
                <w:highlight w:val="none"/>
              </w:rPr>
            </w:pPr>
          </w:p>
        </w:tc>
        <w:tc>
          <w:tcPr>
            <w:tcW w:w="1784" w:type="dxa"/>
            <w:gridSpan w:val="3"/>
            <w:vAlign w:val="center"/>
          </w:tcPr>
          <w:p w14:paraId="3FA9E236">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质保期</w:t>
            </w:r>
          </w:p>
        </w:tc>
        <w:tc>
          <w:tcPr>
            <w:tcW w:w="766" w:type="dxa"/>
            <w:vAlign w:val="center"/>
          </w:tcPr>
          <w:p w14:paraId="478226C8">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4</w:t>
            </w:r>
          </w:p>
        </w:tc>
        <w:tc>
          <w:tcPr>
            <w:tcW w:w="5816" w:type="dxa"/>
            <w:vAlign w:val="center"/>
          </w:tcPr>
          <w:p w14:paraId="19DB480D">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在满足</w:t>
            </w:r>
            <w:r>
              <w:rPr>
                <w:rFonts w:hint="eastAsia" w:ascii="宋体" w:hAnsi="宋体" w:cs="宋体"/>
                <w:color w:val="auto"/>
                <w:kern w:val="0"/>
                <w:sz w:val="24"/>
                <w:szCs w:val="24"/>
                <w:highlight w:val="none"/>
              </w:rPr>
              <w:t>招标文件要求的质保期</w:t>
            </w:r>
            <w:r>
              <w:rPr>
                <w:rFonts w:hint="eastAsia" w:ascii="宋体" w:hAnsi="宋体" w:cs="宋体"/>
                <w:color w:val="auto"/>
                <w:sz w:val="24"/>
                <w:szCs w:val="24"/>
                <w:highlight w:val="none"/>
              </w:rPr>
              <w:t>基础上，承诺所投产品整体均每增加一年免费质保的得2分，最高得4分。</w:t>
            </w:r>
          </w:p>
        </w:tc>
      </w:tr>
      <w:tr w14:paraId="2BA5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5A1BB1AC">
            <w:pPr>
              <w:spacing w:line="360" w:lineRule="exact"/>
              <w:rPr>
                <w:rFonts w:ascii="宋体" w:hAnsi="宋体" w:cs="宋体"/>
                <w:color w:val="auto"/>
                <w:sz w:val="24"/>
                <w:szCs w:val="24"/>
                <w:highlight w:val="none"/>
              </w:rPr>
            </w:pPr>
          </w:p>
        </w:tc>
        <w:tc>
          <w:tcPr>
            <w:tcW w:w="1784" w:type="dxa"/>
            <w:gridSpan w:val="3"/>
            <w:vAlign w:val="center"/>
          </w:tcPr>
          <w:p w14:paraId="66623BEA">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企业业绩</w:t>
            </w:r>
          </w:p>
        </w:tc>
        <w:tc>
          <w:tcPr>
            <w:tcW w:w="766" w:type="dxa"/>
            <w:vAlign w:val="center"/>
          </w:tcPr>
          <w:p w14:paraId="6F4C2B1F">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5</w:t>
            </w:r>
          </w:p>
        </w:tc>
        <w:tc>
          <w:tcPr>
            <w:tcW w:w="5816" w:type="dxa"/>
            <w:vAlign w:val="center"/>
          </w:tcPr>
          <w:p w14:paraId="4FA24086">
            <w:pPr>
              <w:widowControl/>
              <w:spacing w:line="360" w:lineRule="exact"/>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投标人提供所投产品(以验收报告时间为准，自2023年1月1日到递交投标文件截止时间)具有同品牌同型号(厂家或代理均可)已验收的业绩合同，每份合同得1分，最多得5分。</w:t>
            </w:r>
          </w:p>
          <w:p w14:paraId="5BD61C39">
            <w:pPr>
              <w:widowControl/>
              <w:spacing w:line="360" w:lineRule="exact"/>
              <w:jc w:val="left"/>
              <w:rPr>
                <w:rFonts w:ascii="宋体" w:hAnsi="宋体" w:cs="宋体"/>
                <w:color w:val="auto"/>
                <w:sz w:val="24"/>
                <w:szCs w:val="24"/>
                <w:highlight w:val="none"/>
              </w:rPr>
            </w:pPr>
            <w:r>
              <w:rPr>
                <w:rFonts w:hint="eastAsia" w:ascii="宋体" w:hAnsi="宋体" w:cs="宋体"/>
                <w:color w:val="auto"/>
                <w:kern w:val="0"/>
                <w:sz w:val="24"/>
                <w:szCs w:val="24"/>
                <w:highlight w:val="none"/>
              </w:rPr>
              <w:t xml:space="preserve">投标人须提供同一项目的中标（成交）通知书、合同、验收报告复印件加盖投标人公章，三项缺一项不得分,业绩合同正文部分不得覆盖采购人名称、设备品牌、型号及金额。 </w:t>
            </w:r>
          </w:p>
        </w:tc>
      </w:tr>
      <w:tr w14:paraId="51747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0A690BE3">
            <w:pPr>
              <w:spacing w:line="360" w:lineRule="exact"/>
              <w:rPr>
                <w:rFonts w:ascii="宋体" w:hAnsi="宋体" w:cs="宋体"/>
                <w:color w:val="auto"/>
                <w:sz w:val="24"/>
                <w:szCs w:val="24"/>
                <w:highlight w:val="none"/>
              </w:rPr>
            </w:pPr>
          </w:p>
        </w:tc>
        <w:tc>
          <w:tcPr>
            <w:tcW w:w="1784" w:type="dxa"/>
            <w:gridSpan w:val="3"/>
            <w:vAlign w:val="center"/>
          </w:tcPr>
          <w:p w14:paraId="2481A7E4">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节能、环保产品加分</w:t>
            </w:r>
          </w:p>
        </w:tc>
        <w:tc>
          <w:tcPr>
            <w:tcW w:w="766" w:type="dxa"/>
            <w:vAlign w:val="center"/>
          </w:tcPr>
          <w:p w14:paraId="5A5A8A7E">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5</w:t>
            </w:r>
          </w:p>
        </w:tc>
        <w:tc>
          <w:tcPr>
            <w:tcW w:w="5816" w:type="dxa"/>
            <w:vAlign w:val="center"/>
          </w:tcPr>
          <w:p w14:paraId="552676CA">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加分计算方法是：1、在价格评审项中，对节能、环保产品分别给予价格评审总分值5%的加分，加分公式如下：加分=价格评审总分值×5%×节能、环保产品（政府强制采购节能产品除外）价格在投标报价中所占比例；2、在技术评审项中，对节能、环保产品分别给予技术评审总分值5%的加分，加分公式如下：加分=技术评审总分值×5%×节能、环保产品（政府强制采购节能产品除外）价格在投标报价中所占比例。若所投产品同时具有节能产品认证证书和环境标志产品认证证书的，则应当优先于只具有一种认证证书的进行优采加分，不能重复加分。必须提供经市场监管总局公布的认证机构出具的有效期内的节能产品、环境标志产品认证证书复印件加盖投标人公章，否则不得分。</w:t>
            </w:r>
          </w:p>
        </w:tc>
      </w:tr>
      <w:tr w14:paraId="282E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restart"/>
            <w:vAlign w:val="center"/>
          </w:tcPr>
          <w:p w14:paraId="69250290">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技术</w:t>
            </w:r>
          </w:p>
          <w:p w14:paraId="5A351E01">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部分</w:t>
            </w:r>
          </w:p>
        </w:tc>
        <w:tc>
          <w:tcPr>
            <w:tcW w:w="780" w:type="dxa"/>
            <w:gridSpan w:val="2"/>
            <w:vMerge w:val="restart"/>
            <w:vAlign w:val="center"/>
          </w:tcPr>
          <w:p w14:paraId="4C5557C6">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响应情况</w:t>
            </w:r>
          </w:p>
        </w:tc>
        <w:tc>
          <w:tcPr>
            <w:tcW w:w="1004" w:type="dxa"/>
            <w:vAlign w:val="center"/>
          </w:tcPr>
          <w:p w14:paraId="5E43C9F7">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基本分</w:t>
            </w:r>
          </w:p>
        </w:tc>
        <w:tc>
          <w:tcPr>
            <w:tcW w:w="766" w:type="dxa"/>
            <w:vAlign w:val="center"/>
          </w:tcPr>
          <w:p w14:paraId="5DB6EDBE">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18</w:t>
            </w:r>
          </w:p>
        </w:tc>
        <w:tc>
          <w:tcPr>
            <w:tcW w:w="5816" w:type="dxa"/>
            <w:vAlign w:val="center"/>
          </w:tcPr>
          <w:p w14:paraId="433275E2">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 xml:space="preserve">技术指标要求全部满足招标文件要求得基本分18分；不能满足招标文件中“★”要求的，投标无效。 </w:t>
            </w:r>
          </w:p>
        </w:tc>
      </w:tr>
      <w:tr w14:paraId="7C9F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75E1901A">
            <w:pPr>
              <w:spacing w:line="360" w:lineRule="exact"/>
              <w:jc w:val="center"/>
              <w:rPr>
                <w:rFonts w:ascii="宋体" w:hAnsi="宋体" w:cs="宋体"/>
                <w:color w:val="auto"/>
                <w:sz w:val="24"/>
                <w:szCs w:val="24"/>
                <w:highlight w:val="none"/>
              </w:rPr>
            </w:pPr>
          </w:p>
        </w:tc>
        <w:tc>
          <w:tcPr>
            <w:tcW w:w="780" w:type="dxa"/>
            <w:gridSpan w:val="2"/>
            <w:vMerge w:val="continue"/>
            <w:vAlign w:val="center"/>
          </w:tcPr>
          <w:p w14:paraId="62FEF074">
            <w:pPr>
              <w:spacing w:line="360" w:lineRule="exact"/>
              <w:jc w:val="center"/>
              <w:rPr>
                <w:rFonts w:ascii="宋体" w:hAnsi="宋体" w:cs="宋体"/>
                <w:color w:val="auto"/>
                <w:sz w:val="24"/>
                <w:szCs w:val="24"/>
                <w:highlight w:val="none"/>
              </w:rPr>
            </w:pPr>
          </w:p>
        </w:tc>
        <w:tc>
          <w:tcPr>
            <w:tcW w:w="1004" w:type="dxa"/>
            <w:vAlign w:val="center"/>
          </w:tcPr>
          <w:p w14:paraId="3F3013F9">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一般负偏离</w:t>
            </w:r>
          </w:p>
        </w:tc>
        <w:tc>
          <w:tcPr>
            <w:tcW w:w="766" w:type="dxa"/>
            <w:vAlign w:val="center"/>
          </w:tcPr>
          <w:p w14:paraId="2F24C04F">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0</w:t>
            </w:r>
          </w:p>
        </w:tc>
        <w:tc>
          <w:tcPr>
            <w:tcW w:w="5816" w:type="dxa"/>
            <w:vAlign w:val="center"/>
          </w:tcPr>
          <w:p w14:paraId="65E50725">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一般负偏离：非"★"技术要求中，有6条一般技术指标，每条一般技术指标3分，共18分。与招标产品一般技术指标不符合或未做应答的，扣3分。</w:t>
            </w:r>
          </w:p>
          <w:p w14:paraId="62D34C14">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注：投标人须对招标文件第四章采购需求中技术参数内容逐条答复、说明和解释并填写技术偏离表。</w:t>
            </w:r>
          </w:p>
          <w:p w14:paraId="75A575EA">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对技术要求的响应，有检测报告的，以检测报告载明的数据作为评审依据，无检测数据的，以技术白皮书、说明书（彩页）、技术偏离表为评审依据（如存在两项及以上技术支持材料表述不一致，按检测报告、技术白皮书、说明书（彩页）、技术偏离表的顺序进行认定）。</w:t>
            </w:r>
          </w:p>
        </w:tc>
      </w:tr>
      <w:tr w14:paraId="12D10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7DF0A348">
            <w:pPr>
              <w:spacing w:line="360" w:lineRule="exact"/>
              <w:jc w:val="center"/>
              <w:rPr>
                <w:rFonts w:ascii="宋体" w:hAnsi="宋体" w:cs="宋体"/>
                <w:color w:val="auto"/>
                <w:sz w:val="24"/>
                <w:szCs w:val="24"/>
                <w:highlight w:val="none"/>
              </w:rPr>
            </w:pPr>
          </w:p>
        </w:tc>
        <w:tc>
          <w:tcPr>
            <w:tcW w:w="1784" w:type="dxa"/>
            <w:gridSpan w:val="3"/>
            <w:vAlign w:val="center"/>
          </w:tcPr>
          <w:p w14:paraId="2C506F38">
            <w:pPr>
              <w:widowControl/>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产品的运行稳定情况</w:t>
            </w:r>
          </w:p>
        </w:tc>
        <w:tc>
          <w:tcPr>
            <w:tcW w:w="766" w:type="dxa"/>
            <w:vAlign w:val="center"/>
          </w:tcPr>
          <w:p w14:paraId="6C59426D">
            <w:pPr>
              <w:widowControl/>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6</w:t>
            </w:r>
          </w:p>
        </w:tc>
        <w:tc>
          <w:tcPr>
            <w:tcW w:w="5816" w:type="dxa"/>
            <w:vAlign w:val="center"/>
          </w:tcPr>
          <w:p w14:paraId="32116042">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根据各投标人提供的产品结构组成、工作原理设计、外部环境条件等稳定条件相关的证明材料（可提供如检测报告、官网截图、彩页等），进行综合评价：</w:t>
            </w:r>
          </w:p>
          <w:p w14:paraId="4AD5002E">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A.相关的证明材料详实、证明材料中关于稳定条件标识清晰，证明材料体现产品的整体性能稳定，满足使用需求的，得6分；</w:t>
            </w:r>
          </w:p>
          <w:p w14:paraId="76F08854">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B.有相关的证明材料，证明材料体现整体性能比较稳定的，得3分；</w:t>
            </w:r>
          </w:p>
          <w:p w14:paraId="5DAD9EFB">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528E5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6E99C07F">
            <w:pPr>
              <w:spacing w:line="360" w:lineRule="exact"/>
              <w:jc w:val="center"/>
              <w:rPr>
                <w:rFonts w:ascii="宋体" w:hAnsi="宋体" w:cs="宋体"/>
                <w:color w:val="auto"/>
                <w:sz w:val="24"/>
                <w:szCs w:val="24"/>
                <w:highlight w:val="none"/>
              </w:rPr>
            </w:pPr>
          </w:p>
        </w:tc>
        <w:tc>
          <w:tcPr>
            <w:tcW w:w="700" w:type="dxa"/>
            <w:vMerge w:val="restart"/>
            <w:vAlign w:val="center"/>
          </w:tcPr>
          <w:p w14:paraId="04ED42EC">
            <w:pPr>
              <w:widowControl/>
              <w:spacing w:line="360" w:lineRule="exact"/>
              <w:jc w:val="center"/>
              <w:rPr>
                <w:rFonts w:ascii="宋体" w:hAnsi="宋体" w:cs="宋体"/>
                <w:color w:val="auto"/>
                <w:sz w:val="24"/>
                <w:szCs w:val="24"/>
                <w:highlight w:val="none"/>
              </w:rPr>
            </w:pPr>
            <w:r>
              <w:rPr>
                <w:rFonts w:ascii="宋体" w:hAnsi="宋体" w:cs="宋体"/>
                <w:color w:val="auto"/>
                <w:sz w:val="24"/>
                <w:szCs w:val="24"/>
                <w:highlight w:val="none"/>
              </w:rPr>
              <w:t>项目组织</w:t>
            </w:r>
            <w:r>
              <w:rPr>
                <w:rFonts w:hint="eastAsia" w:ascii="宋体" w:hAnsi="宋体" w:cs="宋体"/>
                <w:color w:val="auto"/>
                <w:sz w:val="24"/>
                <w:szCs w:val="24"/>
                <w:highlight w:val="none"/>
              </w:rPr>
              <w:t>实施方案</w:t>
            </w:r>
          </w:p>
        </w:tc>
        <w:tc>
          <w:tcPr>
            <w:tcW w:w="1084" w:type="dxa"/>
            <w:gridSpan w:val="2"/>
            <w:vAlign w:val="center"/>
          </w:tcPr>
          <w:p w14:paraId="0C6991D0">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产品供货安装方案</w:t>
            </w:r>
          </w:p>
        </w:tc>
        <w:tc>
          <w:tcPr>
            <w:tcW w:w="766" w:type="dxa"/>
            <w:vAlign w:val="center"/>
          </w:tcPr>
          <w:p w14:paraId="36BE9BB4">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5</w:t>
            </w:r>
          </w:p>
        </w:tc>
        <w:tc>
          <w:tcPr>
            <w:tcW w:w="5816" w:type="dxa"/>
            <w:vAlign w:val="center"/>
          </w:tcPr>
          <w:p w14:paraId="7078AA00">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根据各投标人提供的产品供货安装方案，进行综合评价：</w:t>
            </w:r>
          </w:p>
          <w:p w14:paraId="7CBD3927">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A.产品供货安装方案详实的，得5分；</w:t>
            </w:r>
          </w:p>
          <w:p w14:paraId="3B3F8ADE">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B.有产品供货安装方案的，得2.5分；</w:t>
            </w:r>
          </w:p>
          <w:p w14:paraId="24D8DD32">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0687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09D10E4D">
            <w:pPr>
              <w:spacing w:line="360" w:lineRule="exact"/>
              <w:jc w:val="center"/>
              <w:rPr>
                <w:rFonts w:ascii="宋体" w:hAnsi="宋体" w:cs="宋体"/>
                <w:color w:val="auto"/>
                <w:sz w:val="24"/>
                <w:szCs w:val="24"/>
                <w:highlight w:val="none"/>
              </w:rPr>
            </w:pPr>
          </w:p>
        </w:tc>
        <w:tc>
          <w:tcPr>
            <w:tcW w:w="700" w:type="dxa"/>
            <w:vMerge w:val="continue"/>
            <w:vAlign w:val="center"/>
          </w:tcPr>
          <w:p w14:paraId="4C4CF3D9">
            <w:pPr>
              <w:widowControl/>
              <w:spacing w:line="360" w:lineRule="exact"/>
              <w:jc w:val="center"/>
              <w:rPr>
                <w:rFonts w:ascii="宋体" w:hAnsi="宋体" w:cs="宋体"/>
                <w:color w:val="auto"/>
                <w:sz w:val="24"/>
                <w:szCs w:val="24"/>
                <w:highlight w:val="none"/>
              </w:rPr>
            </w:pPr>
          </w:p>
        </w:tc>
        <w:tc>
          <w:tcPr>
            <w:tcW w:w="1084" w:type="dxa"/>
            <w:gridSpan w:val="2"/>
            <w:vAlign w:val="center"/>
          </w:tcPr>
          <w:p w14:paraId="54CADA42">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项目实施组织架构、团队人员配置</w:t>
            </w:r>
          </w:p>
        </w:tc>
        <w:tc>
          <w:tcPr>
            <w:tcW w:w="766" w:type="dxa"/>
            <w:vAlign w:val="center"/>
          </w:tcPr>
          <w:p w14:paraId="54E55E91">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5816" w:type="dxa"/>
            <w:vAlign w:val="center"/>
          </w:tcPr>
          <w:p w14:paraId="058D362D">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根据各投标人提供的项目实施组织架构、团队人员配置，进行综合评价：</w:t>
            </w:r>
          </w:p>
          <w:p w14:paraId="1D74AD1C">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A.组织架构完善，人员配置充足，技术力量满足使用需求的，得4分；</w:t>
            </w:r>
          </w:p>
          <w:p w14:paraId="10616B47">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B.有实施组织架构，提供团队人员配置的，得2分；</w:t>
            </w:r>
          </w:p>
          <w:p w14:paraId="1AFEA494">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0B6A2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28E29824">
            <w:pPr>
              <w:spacing w:line="360" w:lineRule="exact"/>
              <w:jc w:val="center"/>
              <w:rPr>
                <w:rFonts w:ascii="宋体" w:hAnsi="宋体" w:cs="宋体"/>
                <w:color w:val="auto"/>
                <w:sz w:val="24"/>
                <w:szCs w:val="24"/>
                <w:highlight w:val="none"/>
              </w:rPr>
            </w:pPr>
          </w:p>
        </w:tc>
        <w:tc>
          <w:tcPr>
            <w:tcW w:w="700" w:type="dxa"/>
            <w:vMerge w:val="continue"/>
            <w:vAlign w:val="center"/>
          </w:tcPr>
          <w:p w14:paraId="1A479C16">
            <w:pPr>
              <w:widowControl/>
              <w:spacing w:line="360" w:lineRule="exact"/>
              <w:jc w:val="center"/>
              <w:rPr>
                <w:rFonts w:ascii="宋体" w:hAnsi="宋体" w:cs="宋体"/>
                <w:color w:val="auto"/>
                <w:sz w:val="24"/>
                <w:szCs w:val="24"/>
                <w:highlight w:val="none"/>
              </w:rPr>
            </w:pPr>
          </w:p>
        </w:tc>
        <w:tc>
          <w:tcPr>
            <w:tcW w:w="1084" w:type="dxa"/>
            <w:gridSpan w:val="2"/>
            <w:vAlign w:val="center"/>
          </w:tcPr>
          <w:p w14:paraId="25639AAF">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产品调试方案</w:t>
            </w:r>
          </w:p>
        </w:tc>
        <w:tc>
          <w:tcPr>
            <w:tcW w:w="766" w:type="dxa"/>
            <w:vAlign w:val="center"/>
          </w:tcPr>
          <w:p w14:paraId="09537AA8">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5816" w:type="dxa"/>
            <w:vAlign w:val="center"/>
          </w:tcPr>
          <w:p w14:paraId="6A5A882E">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根据各投标人提供的产品调试方案，进行综合评价：</w:t>
            </w:r>
          </w:p>
          <w:p w14:paraId="27D603F2">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A.调试方案详实明确，流程、措施完善，满足使用需求的，得4分；</w:t>
            </w:r>
          </w:p>
          <w:p w14:paraId="3B4CCECE">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B.有调试方案、流程措施的，得2分；</w:t>
            </w:r>
          </w:p>
          <w:p w14:paraId="79CB3905">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2D7B6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1A06625A">
            <w:pPr>
              <w:spacing w:line="360" w:lineRule="exact"/>
              <w:jc w:val="center"/>
              <w:rPr>
                <w:rFonts w:ascii="宋体" w:hAnsi="宋体" w:cs="宋体"/>
                <w:color w:val="auto"/>
                <w:sz w:val="24"/>
                <w:szCs w:val="24"/>
                <w:highlight w:val="none"/>
              </w:rPr>
            </w:pPr>
          </w:p>
        </w:tc>
        <w:tc>
          <w:tcPr>
            <w:tcW w:w="700" w:type="dxa"/>
            <w:vMerge w:val="continue"/>
            <w:vAlign w:val="center"/>
          </w:tcPr>
          <w:p w14:paraId="4516B254">
            <w:pPr>
              <w:widowControl/>
              <w:spacing w:line="360" w:lineRule="exact"/>
              <w:jc w:val="left"/>
              <w:rPr>
                <w:rFonts w:ascii="宋体" w:hAnsi="宋体" w:cs="宋体"/>
                <w:color w:val="auto"/>
                <w:sz w:val="24"/>
                <w:szCs w:val="24"/>
                <w:highlight w:val="none"/>
              </w:rPr>
            </w:pPr>
          </w:p>
        </w:tc>
        <w:tc>
          <w:tcPr>
            <w:tcW w:w="1084" w:type="dxa"/>
            <w:gridSpan w:val="2"/>
            <w:vAlign w:val="center"/>
          </w:tcPr>
          <w:p w14:paraId="24CED130">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项目实施质量保障措施</w:t>
            </w:r>
          </w:p>
        </w:tc>
        <w:tc>
          <w:tcPr>
            <w:tcW w:w="766" w:type="dxa"/>
            <w:vAlign w:val="center"/>
          </w:tcPr>
          <w:p w14:paraId="32AC8176">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5</w:t>
            </w:r>
          </w:p>
        </w:tc>
        <w:tc>
          <w:tcPr>
            <w:tcW w:w="5816" w:type="dxa"/>
            <w:vAlign w:val="center"/>
          </w:tcPr>
          <w:p w14:paraId="7FAE4DBD">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根据各投标人提供的项目实施质量保障措施，进行综合评价：</w:t>
            </w:r>
          </w:p>
          <w:p w14:paraId="0BCDBA7B">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A.项目实施质量保障措施详实，满足使用需求的，得5分；</w:t>
            </w:r>
          </w:p>
          <w:p w14:paraId="7890F209">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B.有项目实施质量保障措施的，得2.5分；</w:t>
            </w:r>
          </w:p>
          <w:p w14:paraId="76BA7C63">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61C6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7D906A90">
            <w:pPr>
              <w:spacing w:line="360" w:lineRule="exact"/>
              <w:jc w:val="center"/>
              <w:rPr>
                <w:rFonts w:ascii="宋体" w:hAnsi="宋体" w:cs="宋体"/>
                <w:color w:val="auto"/>
                <w:sz w:val="24"/>
                <w:szCs w:val="24"/>
                <w:highlight w:val="none"/>
              </w:rPr>
            </w:pPr>
          </w:p>
        </w:tc>
        <w:tc>
          <w:tcPr>
            <w:tcW w:w="700" w:type="dxa"/>
            <w:vMerge w:val="continue"/>
            <w:vAlign w:val="center"/>
          </w:tcPr>
          <w:p w14:paraId="3D87D8FC">
            <w:pPr>
              <w:widowControl/>
              <w:spacing w:line="360" w:lineRule="exact"/>
              <w:jc w:val="left"/>
              <w:rPr>
                <w:rFonts w:ascii="宋体" w:hAnsi="宋体" w:cs="宋体"/>
                <w:color w:val="auto"/>
                <w:sz w:val="24"/>
                <w:szCs w:val="24"/>
                <w:highlight w:val="none"/>
              </w:rPr>
            </w:pPr>
          </w:p>
        </w:tc>
        <w:tc>
          <w:tcPr>
            <w:tcW w:w="1084" w:type="dxa"/>
            <w:gridSpan w:val="2"/>
            <w:vAlign w:val="center"/>
          </w:tcPr>
          <w:p w14:paraId="626E1D55">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培训</w:t>
            </w:r>
          </w:p>
          <w:p w14:paraId="07A0A8BA">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方案</w:t>
            </w:r>
          </w:p>
        </w:tc>
        <w:tc>
          <w:tcPr>
            <w:tcW w:w="766" w:type="dxa"/>
            <w:vAlign w:val="center"/>
          </w:tcPr>
          <w:p w14:paraId="0EC1EE9F">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5816" w:type="dxa"/>
            <w:vAlign w:val="center"/>
          </w:tcPr>
          <w:p w14:paraId="28AFAB57">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根据各投标人提供的培训方案，进行综合评价：</w:t>
            </w:r>
          </w:p>
          <w:p w14:paraId="38AB8405">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A.培训方案详实，培训授课人员安排针对性强的，得4分；</w:t>
            </w:r>
          </w:p>
          <w:p w14:paraId="15D5FDF2">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B.有培训方案及培训授课人员安排的，得2分；</w:t>
            </w:r>
          </w:p>
          <w:p w14:paraId="424C496F">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667D0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5D152C89">
            <w:pPr>
              <w:spacing w:line="360" w:lineRule="exact"/>
              <w:jc w:val="center"/>
              <w:rPr>
                <w:rFonts w:ascii="宋体" w:hAnsi="宋体" w:cs="宋体"/>
                <w:color w:val="auto"/>
                <w:sz w:val="24"/>
                <w:szCs w:val="24"/>
                <w:highlight w:val="none"/>
              </w:rPr>
            </w:pPr>
          </w:p>
        </w:tc>
        <w:tc>
          <w:tcPr>
            <w:tcW w:w="700" w:type="dxa"/>
            <w:vMerge w:val="restart"/>
            <w:vAlign w:val="center"/>
          </w:tcPr>
          <w:p w14:paraId="4FB3E493">
            <w:pPr>
              <w:widowControl/>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售后服务保障与支持</w:t>
            </w:r>
          </w:p>
        </w:tc>
        <w:tc>
          <w:tcPr>
            <w:tcW w:w="1084" w:type="dxa"/>
            <w:gridSpan w:val="2"/>
            <w:vAlign w:val="center"/>
          </w:tcPr>
          <w:p w14:paraId="09F845FE">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售后服务维修网点状况</w:t>
            </w:r>
          </w:p>
        </w:tc>
        <w:tc>
          <w:tcPr>
            <w:tcW w:w="766" w:type="dxa"/>
            <w:vAlign w:val="center"/>
          </w:tcPr>
          <w:p w14:paraId="3ADE82A1">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5816" w:type="dxa"/>
            <w:vAlign w:val="center"/>
          </w:tcPr>
          <w:p w14:paraId="31CB41BE">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根据各投标人提供的售后服务维修网点状况，进行综合评价：</w:t>
            </w:r>
          </w:p>
          <w:p w14:paraId="2031D0D7">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A.能够充分保障售后维修服务，相关的证明材料详实，满足使用需求的，得4分；</w:t>
            </w:r>
          </w:p>
          <w:p w14:paraId="0A527A93">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B.能够保障售后维修服务，有相关的证明材料的，得2分；</w:t>
            </w:r>
          </w:p>
          <w:p w14:paraId="5A7ADCD7">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60D2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66AAA530">
            <w:pPr>
              <w:spacing w:line="360" w:lineRule="exact"/>
              <w:jc w:val="center"/>
              <w:rPr>
                <w:rFonts w:ascii="宋体" w:hAnsi="宋体" w:cs="宋体"/>
                <w:color w:val="auto"/>
                <w:sz w:val="24"/>
                <w:szCs w:val="24"/>
                <w:highlight w:val="none"/>
              </w:rPr>
            </w:pPr>
          </w:p>
        </w:tc>
        <w:tc>
          <w:tcPr>
            <w:tcW w:w="700" w:type="dxa"/>
            <w:vMerge w:val="continue"/>
            <w:vAlign w:val="center"/>
          </w:tcPr>
          <w:p w14:paraId="02DD96EA">
            <w:pPr>
              <w:widowControl/>
              <w:spacing w:line="360" w:lineRule="exact"/>
              <w:jc w:val="center"/>
              <w:rPr>
                <w:rFonts w:ascii="宋体" w:hAnsi="宋体" w:cs="宋体"/>
                <w:color w:val="auto"/>
                <w:sz w:val="24"/>
                <w:szCs w:val="24"/>
                <w:highlight w:val="none"/>
              </w:rPr>
            </w:pPr>
          </w:p>
        </w:tc>
        <w:tc>
          <w:tcPr>
            <w:tcW w:w="1084" w:type="dxa"/>
            <w:gridSpan w:val="2"/>
            <w:vAlign w:val="center"/>
          </w:tcPr>
          <w:p w14:paraId="263B7263">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售后服务方案</w:t>
            </w:r>
          </w:p>
        </w:tc>
        <w:tc>
          <w:tcPr>
            <w:tcW w:w="766" w:type="dxa"/>
            <w:vAlign w:val="center"/>
          </w:tcPr>
          <w:p w14:paraId="0F196BBD">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6</w:t>
            </w:r>
          </w:p>
        </w:tc>
        <w:tc>
          <w:tcPr>
            <w:tcW w:w="5816" w:type="dxa"/>
            <w:vAlign w:val="center"/>
          </w:tcPr>
          <w:p w14:paraId="14FC134D">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根据各投标人提供的售后服务方案（包含售后方案、维修响应时间承诺、服务标准承诺、质保期内的产品维护措施、质保期后的维修价格优惠方案等），进行综合评价：</w:t>
            </w:r>
          </w:p>
          <w:p w14:paraId="6A83B25D">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A.售后服务方案详实明确，流程、措施完善，满足使用需求的，得6分；</w:t>
            </w:r>
          </w:p>
          <w:p w14:paraId="53150284">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B.有售后服务方案、流程措施的，得3分；</w:t>
            </w:r>
          </w:p>
          <w:p w14:paraId="48FF7EF7">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bl>
    <w:p w14:paraId="2C274BA6">
      <w:pPr>
        <w:spacing w:line="360" w:lineRule="exact"/>
        <w:ind w:firstLine="480" w:firstLineChars="200"/>
        <w:rPr>
          <w:rFonts w:ascii="宋体" w:hAnsi="宋体" w:cs="仿宋_GB2312"/>
          <w:color w:val="auto"/>
          <w:sz w:val="24"/>
          <w:szCs w:val="24"/>
          <w:highlight w:val="none"/>
        </w:rPr>
      </w:pPr>
    </w:p>
    <w:p w14:paraId="59CEAEEA">
      <w:pPr>
        <w:spacing w:line="36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第三包：CT剂量测量模体、CTDI电离室</w:t>
      </w:r>
    </w:p>
    <w:tbl>
      <w:tblPr>
        <w:tblStyle w:val="24"/>
        <w:tblW w:w="9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700"/>
        <w:gridCol w:w="80"/>
        <w:gridCol w:w="1004"/>
        <w:gridCol w:w="766"/>
        <w:gridCol w:w="5816"/>
      </w:tblGrid>
      <w:tr w14:paraId="65DF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499" w:type="dxa"/>
            <w:gridSpan w:val="4"/>
            <w:vAlign w:val="center"/>
          </w:tcPr>
          <w:p w14:paraId="476C5B63">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评分项目</w:t>
            </w:r>
          </w:p>
        </w:tc>
        <w:tc>
          <w:tcPr>
            <w:tcW w:w="766" w:type="dxa"/>
            <w:vAlign w:val="center"/>
          </w:tcPr>
          <w:p w14:paraId="5B36FCDD">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分数</w:t>
            </w:r>
          </w:p>
        </w:tc>
        <w:tc>
          <w:tcPr>
            <w:tcW w:w="5816" w:type="dxa"/>
            <w:vAlign w:val="center"/>
          </w:tcPr>
          <w:p w14:paraId="111D13E5">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评分标准</w:t>
            </w:r>
          </w:p>
        </w:tc>
      </w:tr>
      <w:tr w14:paraId="5CA62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restart"/>
            <w:vAlign w:val="center"/>
          </w:tcPr>
          <w:p w14:paraId="44DEC87D">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商务</w:t>
            </w:r>
          </w:p>
          <w:p w14:paraId="44142E08">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部分</w:t>
            </w:r>
          </w:p>
        </w:tc>
        <w:tc>
          <w:tcPr>
            <w:tcW w:w="1784" w:type="dxa"/>
            <w:gridSpan w:val="3"/>
            <w:vAlign w:val="center"/>
          </w:tcPr>
          <w:p w14:paraId="25B1ECC9">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投标报价</w:t>
            </w:r>
          </w:p>
        </w:tc>
        <w:tc>
          <w:tcPr>
            <w:tcW w:w="766" w:type="dxa"/>
            <w:vAlign w:val="center"/>
          </w:tcPr>
          <w:p w14:paraId="63118227">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30</w:t>
            </w:r>
          </w:p>
        </w:tc>
        <w:tc>
          <w:tcPr>
            <w:tcW w:w="5816" w:type="dxa"/>
            <w:vAlign w:val="center"/>
          </w:tcPr>
          <w:p w14:paraId="63EBB3AA">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满足招标文件要求且投标价格（或者最终价格）最低的投标报价为评标基准价，其价格分为满分。</w:t>
            </w:r>
          </w:p>
          <w:p w14:paraId="2EC7DB3C">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其他报价得分=评标基准价÷（投标报价或者最终价格）×30</w:t>
            </w:r>
          </w:p>
        </w:tc>
      </w:tr>
      <w:tr w14:paraId="3E7C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643FC7E0">
            <w:pPr>
              <w:spacing w:line="360" w:lineRule="exact"/>
              <w:jc w:val="center"/>
              <w:rPr>
                <w:rFonts w:ascii="宋体" w:hAnsi="宋体" w:cs="宋体"/>
                <w:color w:val="auto"/>
                <w:sz w:val="24"/>
                <w:szCs w:val="24"/>
                <w:highlight w:val="none"/>
              </w:rPr>
            </w:pPr>
          </w:p>
        </w:tc>
        <w:tc>
          <w:tcPr>
            <w:tcW w:w="1784" w:type="dxa"/>
            <w:gridSpan w:val="3"/>
            <w:vAlign w:val="center"/>
          </w:tcPr>
          <w:p w14:paraId="00687B2D">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质保期</w:t>
            </w:r>
          </w:p>
        </w:tc>
        <w:tc>
          <w:tcPr>
            <w:tcW w:w="766" w:type="dxa"/>
            <w:vAlign w:val="center"/>
          </w:tcPr>
          <w:p w14:paraId="2B801347">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4</w:t>
            </w:r>
          </w:p>
        </w:tc>
        <w:tc>
          <w:tcPr>
            <w:tcW w:w="5816" w:type="dxa"/>
            <w:vAlign w:val="center"/>
          </w:tcPr>
          <w:p w14:paraId="53CE93B1">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在满足</w:t>
            </w:r>
            <w:r>
              <w:rPr>
                <w:rFonts w:hint="eastAsia" w:ascii="宋体" w:hAnsi="宋体" w:cs="宋体"/>
                <w:color w:val="auto"/>
                <w:kern w:val="0"/>
                <w:sz w:val="24"/>
                <w:szCs w:val="24"/>
                <w:highlight w:val="none"/>
              </w:rPr>
              <w:t>招标文件要求的质保期</w:t>
            </w:r>
            <w:r>
              <w:rPr>
                <w:rFonts w:hint="eastAsia" w:ascii="宋体" w:hAnsi="宋体" w:cs="宋体"/>
                <w:color w:val="auto"/>
                <w:sz w:val="24"/>
                <w:szCs w:val="24"/>
                <w:highlight w:val="none"/>
              </w:rPr>
              <w:t>基础上，承诺所投产品整体均每增加一年免费质保的得2分，最高得4分。</w:t>
            </w:r>
          </w:p>
        </w:tc>
      </w:tr>
      <w:tr w14:paraId="3892A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49FC1F7A">
            <w:pPr>
              <w:spacing w:line="360" w:lineRule="exact"/>
              <w:rPr>
                <w:rFonts w:ascii="宋体" w:hAnsi="宋体" w:cs="宋体"/>
                <w:color w:val="auto"/>
                <w:sz w:val="24"/>
                <w:szCs w:val="24"/>
                <w:highlight w:val="none"/>
              </w:rPr>
            </w:pPr>
          </w:p>
        </w:tc>
        <w:tc>
          <w:tcPr>
            <w:tcW w:w="1784" w:type="dxa"/>
            <w:gridSpan w:val="3"/>
            <w:vAlign w:val="center"/>
          </w:tcPr>
          <w:p w14:paraId="45A6655D">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企业业绩</w:t>
            </w:r>
          </w:p>
        </w:tc>
        <w:tc>
          <w:tcPr>
            <w:tcW w:w="766" w:type="dxa"/>
            <w:vAlign w:val="center"/>
          </w:tcPr>
          <w:p w14:paraId="744BC600">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5</w:t>
            </w:r>
          </w:p>
        </w:tc>
        <w:tc>
          <w:tcPr>
            <w:tcW w:w="5816" w:type="dxa"/>
            <w:vAlign w:val="center"/>
          </w:tcPr>
          <w:p w14:paraId="30D05E28">
            <w:pPr>
              <w:widowControl/>
              <w:spacing w:line="360" w:lineRule="exact"/>
              <w:jc w:val="left"/>
              <w:rPr>
                <w:rFonts w:ascii="宋体" w:hAnsi="宋体" w:cs="宋体"/>
                <w:color w:val="auto"/>
                <w:kern w:val="0"/>
                <w:sz w:val="24"/>
                <w:szCs w:val="24"/>
                <w:highlight w:val="none"/>
              </w:rPr>
            </w:pPr>
            <w:r>
              <w:rPr>
                <w:rFonts w:hint="eastAsia" w:ascii="宋体" w:hAnsi="宋体" w:cs="宋体"/>
                <w:color w:val="auto"/>
                <w:kern w:val="0"/>
                <w:sz w:val="24"/>
                <w:szCs w:val="24"/>
                <w:highlight w:val="none"/>
              </w:rPr>
              <w:t>投标人提供所投产品(以验收报告时间为准，自2023年1月1日到递交投标文件截止时间)具有同品牌同型号(厂家或代理均可)已验收的业绩合同，每份合同得1分，最多得5分。</w:t>
            </w:r>
          </w:p>
          <w:p w14:paraId="64D9F451">
            <w:pPr>
              <w:widowControl/>
              <w:spacing w:line="360" w:lineRule="exact"/>
              <w:jc w:val="left"/>
              <w:rPr>
                <w:rFonts w:ascii="宋体" w:hAnsi="宋体" w:cs="宋体"/>
                <w:color w:val="auto"/>
                <w:sz w:val="24"/>
                <w:szCs w:val="24"/>
                <w:highlight w:val="none"/>
              </w:rPr>
            </w:pPr>
            <w:r>
              <w:rPr>
                <w:rFonts w:hint="eastAsia" w:ascii="宋体" w:hAnsi="宋体" w:cs="宋体"/>
                <w:color w:val="auto"/>
                <w:kern w:val="0"/>
                <w:sz w:val="24"/>
                <w:szCs w:val="24"/>
                <w:highlight w:val="none"/>
              </w:rPr>
              <w:t xml:space="preserve">投标人须提供同一项目的中标（成交）通知书、合同、验收报告复印件加盖投标人公章，三项缺一项不得分,业绩合同正文部分不得覆盖采购人名称、设备品牌、型号及金额。 </w:t>
            </w:r>
          </w:p>
        </w:tc>
      </w:tr>
      <w:tr w14:paraId="10F50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30CE3643">
            <w:pPr>
              <w:spacing w:line="360" w:lineRule="exact"/>
              <w:rPr>
                <w:rFonts w:ascii="宋体" w:hAnsi="宋体" w:cs="宋体"/>
                <w:color w:val="auto"/>
                <w:sz w:val="24"/>
                <w:szCs w:val="24"/>
                <w:highlight w:val="none"/>
              </w:rPr>
            </w:pPr>
          </w:p>
        </w:tc>
        <w:tc>
          <w:tcPr>
            <w:tcW w:w="1784" w:type="dxa"/>
            <w:gridSpan w:val="3"/>
            <w:vAlign w:val="center"/>
          </w:tcPr>
          <w:p w14:paraId="60DED511">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节能、环保产品加分</w:t>
            </w:r>
          </w:p>
        </w:tc>
        <w:tc>
          <w:tcPr>
            <w:tcW w:w="766" w:type="dxa"/>
            <w:vAlign w:val="center"/>
          </w:tcPr>
          <w:p w14:paraId="5AC46657">
            <w:pPr>
              <w:widowControl/>
              <w:spacing w:line="360" w:lineRule="exact"/>
              <w:jc w:val="center"/>
              <w:rPr>
                <w:rFonts w:ascii="宋体" w:hAnsi="宋体" w:cs="宋体"/>
                <w:color w:val="auto"/>
                <w:sz w:val="24"/>
                <w:szCs w:val="24"/>
                <w:highlight w:val="none"/>
              </w:rPr>
            </w:pPr>
            <w:r>
              <w:rPr>
                <w:rFonts w:hint="eastAsia" w:ascii="宋体" w:hAnsi="宋体" w:cs="宋体"/>
                <w:color w:val="auto"/>
                <w:kern w:val="0"/>
                <w:sz w:val="24"/>
                <w:szCs w:val="24"/>
                <w:highlight w:val="none"/>
              </w:rPr>
              <w:t>5</w:t>
            </w:r>
          </w:p>
        </w:tc>
        <w:tc>
          <w:tcPr>
            <w:tcW w:w="5816" w:type="dxa"/>
            <w:vAlign w:val="center"/>
          </w:tcPr>
          <w:p w14:paraId="70EEA847">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加分计算方法是：1、在价格评审项中，对节能、环保产品分别给予价格评审总分值5%的加分，加分公式如下：加分=价格评审总分值×5%×节能、环保产品（政府强制采购节能产品除外）价格在投标报价中所占比例；2、在技术评审项中，对节能、环保产品分别给予技术评审总分值5%的加分，加分公式如下：加分=技术评审总分值×5%×节能、环保产品（政府强制采购节能产品除外）价格在投标报价中所占比例。若所投产品同时具有节能产品认证证书和环境标志产品认证证书的，则应当优先于只具有一种认证证书的进行优采加分，不能重复加分。必须提供经市场监管总局公布的认证机构出具的有效期内的节能产品、环境标志产品认证证书复印件加盖投标人公章，否则不得分。</w:t>
            </w:r>
          </w:p>
        </w:tc>
      </w:tr>
      <w:tr w14:paraId="1136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restart"/>
            <w:vAlign w:val="center"/>
          </w:tcPr>
          <w:p w14:paraId="5AA7CD0F">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技术</w:t>
            </w:r>
          </w:p>
          <w:p w14:paraId="6BBBE69E">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部分</w:t>
            </w:r>
          </w:p>
        </w:tc>
        <w:tc>
          <w:tcPr>
            <w:tcW w:w="780" w:type="dxa"/>
            <w:gridSpan w:val="2"/>
            <w:vMerge w:val="restart"/>
            <w:vAlign w:val="center"/>
          </w:tcPr>
          <w:p w14:paraId="52F84D94">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响应情况</w:t>
            </w:r>
          </w:p>
        </w:tc>
        <w:tc>
          <w:tcPr>
            <w:tcW w:w="1004" w:type="dxa"/>
            <w:vAlign w:val="center"/>
          </w:tcPr>
          <w:p w14:paraId="65FCA189">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基本分</w:t>
            </w:r>
          </w:p>
        </w:tc>
        <w:tc>
          <w:tcPr>
            <w:tcW w:w="766" w:type="dxa"/>
            <w:vAlign w:val="center"/>
          </w:tcPr>
          <w:p w14:paraId="49AD1C67">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30</w:t>
            </w:r>
          </w:p>
        </w:tc>
        <w:tc>
          <w:tcPr>
            <w:tcW w:w="5816" w:type="dxa"/>
            <w:vAlign w:val="center"/>
          </w:tcPr>
          <w:p w14:paraId="369FBF3F">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 xml:space="preserve">技术指标要求全部满足招标文件要求得基本分30分；不能满足招标文件中“★”要求的，投标无效。 </w:t>
            </w:r>
          </w:p>
        </w:tc>
      </w:tr>
      <w:tr w14:paraId="58F6C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1764AB58">
            <w:pPr>
              <w:spacing w:line="360" w:lineRule="exact"/>
              <w:jc w:val="center"/>
              <w:rPr>
                <w:rFonts w:ascii="宋体" w:hAnsi="宋体" w:cs="宋体"/>
                <w:color w:val="auto"/>
                <w:sz w:val="24"/>
                <w:szCs w:val="24"/>
                <w:highlight w:val="none"/>
              </w:rPr>
            </w:pPr>
          </w:p>
        </w:tc>
        <w:tc>
          <w:tcPr>
            <w:tcW w:w="780" w:type="dxa"/>
            <w:gridSpan w:val="2"/>
            <w:vMerge w:val="continue"/>
            <w:vAlign w:val="center"/>
          </w:tcPr>
          <w:p w14:paraId="09C99BFE">
            <w:pPr>
              <w:spacing w:line="360" w:lineRule="exact"/>
              <w:jc w:val="center"/>
              <w:rPr>
                <w:rFonts w:ascii="宋体" w:hAnsi="宋体" w:cs="宋体"/>
                <w:color w:val="auto"/>
                <w:sz w:val="24"/>
                <w:szCs w:val="24"/>
                <w:highlight w:val="none"/>
              </w:rPr>
            </w:pPr>
          </w:p>
        </w:tc>
        <w:tc>
          <w:tcPr>
            <w:tcW w:w="1004" w:type="dxa"/>
            <w:vAlign w:val="center"/>
          </w:tcPr>
          <w:p w14:paraId="63993BBE">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一般负偏离</w:t>
            </w:r>
          </w:p>
        </w:tc>
        <w:tc>
          <w:tcPr>
            <w:tcW w:w="766" w:type="dxa"/>
            <w:vAlign w:val="center"/>
          </w:tcPr>
          <w:p w14:paraId="2BAF62D4">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0</w:t>
            </w:r>
          </w:p>
        </w:tc>
        <w:tc>
          <w:tcPr>
            <w:tcW w:w="5816" w:type="dxa"/>
            <w:vAlign w:val="center"/>
          </w:tcPr>
          <w:p w14:paraId="7EA8BF29">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一般负偏离：非"★"技术要求中，有15条一般技术指标，每条一般技术指标2分，共30分。与招标产品一般技术指标不符合或未做应答的，扣2分。</w:t>
            </w:r>
          </w:p>
          <w:p w14:paraId="4C6A3F4D">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注：投标人须对招标文件第四章采购需求中技术参数内容逐条答复、说明和解释并填写技术偏离表。</w:t>
            </w:r>
          </w:p>
          <w:p w14:paraId="52B629DB">
            <w:pPr>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对技术要求的响应，有检测报告的，以检测报告载明的数据作为评审依据，无检测数据的，以技术白皮书、说明书（彩页）、技术偏离表为评审依据（如存在两项及以上技术支持材料表述不一致，按检测报告、技术白皮书、说明书（彩页）、技术偏离表的顺序进行认定）。</w:t>
            </w:r>
          </w:p>
        </w:tc>
      </w:tr>
      <w:tr w14:paraId="3643D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08356560">
            <w:pPr>
              <w:spacing w:line="360" w:lineRule="exact"/>
              <w:jc w:val="center"/>
              <w:rPr>
                <w:rFonts w:ascii="宋体" w:hAnsi="宋体" w:cs="宋体"/>
                <w:color w:val="auto"/>
                <w:sz w:val="24"/>
                <w:szCs w:val="24"/>
                <w:highlight w:val="none"/>
              </w:rPr>
            </w:pPr>
          </w:p>
        </w:tc>
        <w:tc>
          <w:tcPr>
            <w:tcW w:w="1784" w:type="dxa"/>
            <w:gridSpan w:val="3"/>
            <w:vAlign w:val="center"/>
          </w:tcPr>
          <w:p w14:paraId="214CC7AC">
            <w:pPr>
              <w:widowControl/>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产品的运行稳定情况</w:t>
            </w:r>
          </w:p>
        </w:tc>
        <w:tc>
          <w:tcPr>
            <w:tcW w:w="766" w:type="dxa"/>
            <w:vAlign w:val="center"/>
          </w:tcPr>
          <w:p w14:paraId="2D0F99E3">
            <w:pPr>
              <w:widowControl/>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6</w:t>
            </w:r>
          </w:p>
        </w:tc>
        <w:tc>
          <w:tcPr>
            <w:tcW w:w="5816" w:type="dxa"/>
            <w:vAlign w:val="center"/>
          </w:tcPr>
          <w:p w14:paraId="28EBC810">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根据各投标人提供的产品结构组成、工作原理设计、外部环境条件等稳定条件相关的证明材料（可提供如检测报告、官网截图、彩页等），进行综合评价：</w:t>
            </w:r>
          </w:p>
          <w:p w14:paraId="4C632132">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A.相关的证明材料详实、证明材料中关于稳定条件标识清晰，证明材料体现产品的整体性能稳定，满足使用需求的，得6分；</w:t>
            </w:r>
          </w:p>
          <w:p w14:paraId="6FA63C60">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B.有相关的证明材料，证明材料体现整体性能比较稳定的，得3分；</w:t>
            </w:r>
          </w:p>
          <w:p w14:paraId="5EE8828E">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5AD5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5BE64A74">
            <w:pPr>
              <w:spacing w:line="360" w:lineRule="exact"/>
              <w:jc w:val="center"/>
              <w:rPr>
                <w:rFonts w:ascii="宋体" w:hAnsi="宋体" w:cs="宋体"/>
                <w:color w:val="auto"/>
                <w:sz w:val="24"/>
                <w:szCs w:val="24"/>
                <w:highlight w:val="none"/>
              </w:rPr>
            </w:pPr>
          </w:p>
        </w:tc>
        <w:tc>
          <w:tcPr>
            <w:tcW w:w="700" w:type="dxa"/>
            <w:vMerge w:val="restart"/>
            <w:vAlign w:val="center"/>
          </w:tcPr>
          <w:p w14:paraId="5A40E2CC">
            <w:pPr>
              <w:widowControl/>
              <w:spacing w:line="360" w:lineRule="exact"/>
              <w:jc w:val="center"/>
              <w:rPr>
                <w:rFonts w:ascii="宋体" w:hAnsi="宋体" w:cs="宋体"/>
                <w:color w:val="auto"/>
                <w:sz w:val="24"/>
                <w:szCs w:val="24"/>
                <w:highlight w:val="none"/>
              </w:rPr>
            </w:pPr>
            <w:r>
              <w:rPr>
                <w:rFonts w:ascii="宋体" w:hAnsi="宋体" w:cs="宋体"/>
                <w:color w:val="auto"/>
                <w:sz w:val="24"/>
                <w:szCs w:val="24"/>
                <w:highlight w:val="none"/>
              </w:rPr>
              <w:t>项目组织</w:t>
            </w:r>
            <w:r>
              <w:rPr>
                <w:rFonts w:hint="eastAsia" w:ascii="宋体" w:hAnsi="宋体" w:cs="宋体"/>
                <w:color w:val="auto"/>
                <w:sz w:val="24"/>
                <w:szCs w:val="24"/>
                <w:highlight w:val="none"/>
              </w:rPr>
              <w:t>实施方案</w:t>
            </w:r>
          </w:p>
        </w:tc>
        <w:tc>
          <w:tcPr>
            <w:tcW w:w="1084" w:type="dxa"/>
            <w:gridSpan w:val="2"/>
            <w:vAlign w:val="center"/>
          </w:tcPr>
          <w:p w14:paraId="0E7DAEFD">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产品供货安装方案</w:t>
            </w:r>
          </w:p>
        </w:tc>
        <w:tc>
          <w:tcPr>
            <w:tcW w:w="766" w:type="dxa"/>
            <w:vAlign w:val="center"/>
          </w:tcPr>
          <w:p w14:paraId="09B08229">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5816" w:type="dxa"/>
            <w:vAlign w:val="center"/>
          </w:tcPr>
          <w:p w14:paraId="36E25FDA">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根据各投标人提供的产品供货安装方案，进行综合评价：</w:t>
            </w:r>
          </w:p>
          <w:p w14:paraId="3B15AB29">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A.产品供货安装方案详实的，得3分；</w:t>
            </w:r>
          </w:p>
          <w:p w14:paraId="6D4CBDBB">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B.有产品供货安装方案的，得1.5分；</w:t>
            </w:r>
          </w:p>
          <w:p w14:paraId="7BFCB40F">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380E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0468ABBB">
            <w:pPr>
              <w:spacing w:line="360" w:lineRule="exact"/>
              <w:jc w:val="center"/>
              <w:rPr>
                <w:rFonts w:ascii="宋体" w:hAnsi="宋体" w:cs="宋体"/>
                <w:color w:val="auto"/>
                <w:sz w:val="24"/>
                <w:szCs w:val="24"/>
                <w:highlight w:val="none"/>
              </w:rPr>
            </w:pPr>
          </w:p>
        </w:tc>
        <w:tc>
          <w:tcPr>
            <w:tcW w:w="700" w:type="dxa"/>
            <w:vMerge w:val="continue"/>
            <w:vAlign w:val="center"/>
          </w:tcPr>
          <w:p w14:paraId="6EC7037A">
            <w:pPr>
              <w:widowControl/>
              <w:spacing w:line="360" w:lineRule="exact"/>
              <w:jc w:val="center"/>
              <w:rPr>
                <w:rFonts w:ascii="宋体" w:hAnsi="宋体" w:cs="宋体"/>
                <w:color w:val="auto"/>
                <w:sz w:val="24"/>
                <w:szCs w:val="24"/>
                <w:highlight w:val="none"/>
              </w:rPr>
            </w:pPr>
          </w:p>
        </w:tc>
        <w:tc>
          <w:tcPr>
            <w:tcW w:w="1084" w:type="dxa"/>
            <w:gridSpan w:val="2"/>
            <w:vAlign w:val="center"/>
          </w:tcPr>
          <w:p w14:paraId="25199548">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项目实施组织架构、团队人员配置</w:t>
            </w:r>
          </w:p>
        </w:tc>
        <w:tc>
          <w:tcPr>
            <w:tcW w:w="766" w:type="dxa"/>
            <w:vAlign w:val="center"/>
          </w:tcPr>
          <w:p w14:paraId="1DAD81A2">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5816" w:type="dxa"/>
            <w:vAlign w:val="center"/>
          </w:tcPr>
          <w:p w14:paraId="0B073A8F">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根据各投标人提供的项目实施组织架构、团队人员配置，进行综合评价：</w:t>
            </w:r>
          </w:p>
          <w:p w14:paraId="59395240">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A.组织架构完善，人员配置充足，技术力量满足使用需求的，得2分；</w:t>
            </w:r>
          </w:p>
          <w:p w14:paraId="49DA07E9">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B.有实施组织架构，提供团队人员配置的，得1分；</w:t>
            </w:r>
          </w:p>
          <w:p w14:paraId="56780178">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62421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022C5FB4">
            <w:pPr>
              <w:spacing w:line="360" w:lineRule="exact"/>
              <w:jc w:val="center"/>
              <w:rPr>
                <w:rFonts w:ascii="宋体" w:hAnsi="宋体" w:cs="宋体"/>
                <w:color w:val="auto"/>
                <w:sz w:val="24"/>
                <w:szCs w:val="24"/>
                <w:highlight w:val="none"/>
              </w:rPr>
            </w:pPr>
          </w:p>
        </w:tc>
        <w:tc>
          <w:tcPr>
            <w:tcW w:w="700" w:type="dxa"/>
            <w:vMerge w:val="continue"/>
            <w:vAlign w:val="center"/>
          </w:tcPr>
          <w:p w14:paraId="6B8D5373">
            <w:pPr>
              <w:widowControl/>
              <w:spacing w:line="360" w:lineRule="exact"/>
              <w:jc w:val="center"/>
              <w:rPr>
                <w:rFonts w:ascii="宋体" w:hAnsi="宋体" w:cs="宋体"/>
                <w:color w:val="auto"/>
                <w:sz w:val="24"/>
                <w:szCs w:val="24"/>
                <w:highlight w:val="none"/>
              </w:rPr>
            </w:pPr>
          </w:p>
        </w:tc>
        <w:tc>
          <w:tcPr>
            <w:tcW w:w="1084" w:type="dxa"/>
            <w:gridSpan w:val="2"/>
            <w:vAlign w:val="center"/>
          </w:tcPr>
          <w:p w14:paraId="4604691A">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产品调试方案</w:t>
            </w:r>
          </w:p>
        </w:tc>
        <w:tc>
          <w:tcPr>
            <w:tcW w:w="766" w:type="dxa"/>
            <w:vAlign w:val="center"/>
          </w:tcPr>
          <w:p w14:paraId="64E96AA6">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5816" w:type="dxa"/>
            <w:vAlign w:val="center"/>
          </w:tcPr>
          <w:p w14:paraId="705B2FDD">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根据各投标人提供的产品调试方案，进行综合评价：</w:t>
            </w:r>
          </w:p>
          <w:p w14:paraId="0ECFAF49">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A.调试方案详实明确，流程、措施完善，满足使用需求的，得2分；</w:t>
            </w:r>
          </w:p>
          <w:p w14:paraId="15478812">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B.有调试方案、流程措施的，得1分；</w:t>
            </w:r>
          </w:p>
          <w:p w14:paraId="1AD9580C">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029D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03DF7E0B">
            <w:pPr>
              <w:spacing w:line="360" w:lineRule="exact"/>
              <w:jc w:val="center"/>
              <w:rPr>
                <w:rFonts w:ascii="宋体" w:hAnsi="宋体" w:cs="宋体"/>
                <w:color w:val="auto"/>
                <w:sz w:val="24"/>
                <w:szCs w:val="24"/>
                <w:highlight w:val="none"/>
              </w:rPr>
            </w:pPr>
          </w:p>
        </w:tc>
        <w:tc>
          <w:tcPr>
            <w:tcW w:w="700" w:type="dxa"/>
            <w:vMerge w:val="continue"/>
            <w:vAlign w:val="center"/>
          </w:tcPr>
          <w:p w14:paraId="02F6BD00">
            <w:pPr>
              <w:widowControl/>
              <w:spacing w:line="360" w:lineRule="exact"/>
              <w:jc w:val="left"/>
              <w:rPr>
                <w:rFonts w:ascii="宋体" w:hAnsi="宋体" w:cs="宋体"/>
                <w:color w:val="auto"/>
                <w:sz w:val="24"/>
                <w:szCs w:val="24"/>
                <w:highlight w:val="none"/>
              </w:rPr>
            </w:pPr>
          </w:p>
        </w:tc>
        <w:tc>
          <w:tcPr>
            <w:tcW w:w="1084" w:type="dxa"/>
            <w:gridSpan w:val="2"/>
            <w:vAlign w:val="center"/>
          </w:tcPr>
          <w:p w14:paraId="76FFCE0A">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项目实施质量保障措施</w:t>
            </w:r>
          </w:p>
        </w:tc>
        <w:tc>
          <w:tcPr>
            <w:tcW w:w="766" w:type="dxa"/>
            <w:vAlign w:val="center"/>
          </w:tcPr>
          <w:p w14:paraId="7E1A377E">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5816" w:type="dxa"/>
            <w:vAlign w:val="center"/>
          </w:tcPr>
          <w:p w14:paraId="09C44D5F">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根据各投标人提供的项目实施质量保障措施，进行综合评价：</w:t>
            </w:r>
          </w:p>
          <w:p w14:paraId="60C60C7D">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A.项目实施质量保障措施详实，满足使用需求的，得4分；</w:t>
            </w:r>
          </w:p>
          <w:p w14:paraId="11150BBD">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B.有项目实施质量保障措施的，得2分；</w:t>
            </w:r>
          </w:p>
          <w:p w14:paraId="53B6EC59">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3F46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73692214">
            <w:pPr>
              <w:spacing w:line="360" w:lineRule="exact"/>
              <w:jc w:val="center"/>
              <w:rPr>
                <w:rFonts w:ascii="宋体" w:hAnsi="宋体" w:cs="宋体"/>
                <w:color w:val="auto"/>
                <w:sz w:val="24"/>
                <w:szCs w:val="24"/>
                <w:highlight w:val="none"/>
              </w:rPr>
            </w:pPr>
          </w:p>
        </w:tc>
        <w:tc>
          <w:tcPr>
            <w:tcW w:w="700" w:type="dxa"/>
            <w:vMerge w:val="continue"/>
            <w:vAlign w:val="center"/>
          </w:tcPr>
          <w:p w14:paraId="00C9D6C0">
            <w:pPr>
              <w:widowControl/>
              <w:spacing w:line="360" w:lineRule="exact"/>
              <w:jc w:val="left"/>
              <w:rPr>
                <w:rFonts w:ascii="宋体" w:hAnsi="宋体" w:cs="宋体"/>
                <w:color w:val="auto"/>
                <w:sz w:val="24"/>
                <w:szCs w:val="24"/>
                <w:highlight w:val="none"/>
              </w:rPr>
            </w:pPr>
          </w:p>
        </w:tc>
        <w:tc>
          <w:tcPr>
            <w:tcW w:w="1084" w:type="dxa"/>
            <w:gridSpan w:val="2"/>
            <w:vAlign w:val="center"/>
          </w:tcPr>
          <w:p w14:paraId="24AA90CE">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培训</w:t>
            </w:r>
          </w:p>
          <w:p w14:paraId="02709D95">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方案</w:t>
            </w:r>
          </w:p>
        </w:tc>
        <w:tc>
          <w:tcPr>
            <w:tcW w:w="766" w:type="dxa"/>
            <w:vAlign w:val="center"/>
          </w:tcPr>
          <w:p w14:paraId="3842D1D8">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5816" w:type="dxa"/>
            <w:vAlign w:val="center"/>
          </w:tcPr>
          <w:p w14:paraId="299C1F8F">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根据各投标人提供的培训方案，进行综合评价：</w:t>
            </w:r>
          </w:p>
          <w:p w14:paraId="46D80D3E">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A.培训方案详实，培训授课人员安排针对性强的，得2分；</w:t>
            </w:r>
          </w:p>
          <w:p w14:paraId="1892E647">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B.有培训方案及培训授课人员安排的，得1分；</w:t>
            </w:r>
          </w:p>
          <w:p w14:paraId="23ABE0BA">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49439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7E4CF5F5">
            <w:pPr>
              <w:spacing w:line="360" w:lineRule="exact"/>
              <w:jc w:val="center"/>
              <w:rPr>
                <w:rFonts w:ascii="宋体" w:hAnsi="宋体" w:cs="宋体"/>
                <w:color w:val="auto"/>
                <w:sz w:val="24"/>
                <w:szCs w:val="24"/>
                <w:highlight w:val="none"/>
              </w:rPr>
            </w:pPr>
          </w:p>
        </w:tc>
        <w:tc>
          <w:tcPr>
            <w:tcW w:w="700" w:type="dxa"/>
            <w:vMerge w:val="restart"/>
            <w:vAlign w:val="center"/>
          </w:tcPr>
          <w:p w14:paraId="062A6E7C">
            <w:pPr>
              <w:widowControl/>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售后服务保障与支持</w:t>
            </w:r>
          </w:p>
        </w:tc>
        <w:tc>
          <w:tcPr>
            <w:tcW w:w="1084" w:type="dxa"/>
            <w:gridSpan w:val="2"/>
            <w:vAlign w:val="center"/>
          </w:tcPr>
          <w:p w14:paraId="02603F5F">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售后服务维修网点状况</w:t>
            </w:r>
          </w:p>
        </w:tc>
        <w:tc>
          <w:tcPr>
            <w:tcW w:w="766" w:type="dxa"/>
            <w:vAlign w:val="center"/>
          </w:tcPr>
          <w:p w14:paraId="5138B498">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5816" w:type="dxa"/>
            <w:vAlign w:val="center"/>
          </w:tcPr>
          <w:p w14:paraId="5BCB3B34">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根据各投标人提供的售后服务维修网点状况，进行综合评价：</w:t>
            </w:r>
          </w:p>
          <w:p w14:paraId="123EF530">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A.能够充分保障售后维修服务，相关的证明材料详实，满足使用需求的，得3分；</w:t>
            </w:r>
          </w:p>
          <w:p w14:paraId="6B626D1E">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B.能够保障售后维修服务，有相关的证明材料的，得1.5分；</w:t>
            </w:r>
          </w:p>
          <w:p w14:paraId="020682D6">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r w14:paraId="10E8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5" w:type="dxa"/>
            <w:vMerge w:val="continue"/>
            <w:vAlign w:val="center"/>
          </w:tcPr>
          <w:p w14:paraId="28519DE2">
            <w:pPr>
              <w:spacing w:line="360" w:lineRule="exact"/>
              <w:jc w:val="center"/>
              <w:rPr>
                <w:rFonts w:ascii="宋体" w:hAnsi="宋体" w:cs="宋体"/>
                <w:color w:val="auto"/>
                <w:sz w:val="24"/>
                <w:szCs w:val="24"/>
                <w:highlight w:val="none"/>
              </w:rPr>
            </w:pPr>
          </w:p>
        </w:tc>
        <w:tc>
          <w:tcPr>
            <w:tcW w:w="700" w:type="dxa"/>
            <w:vMerge w:val="continue"/>
            <w:vAlign w:val="center"/>
          </w:tcPr>
          <w:p w14:paraId="4C83DF9C">
            <w:pPr>
              <w:widowControl/>
              <w:spacing w:line="360" w:lineRule="exact"/>
              <w:jc w:val="center"/>
              <w:rPr>
                <w:rFonts w:ascii="宋体" w:hAnsi="宋体" w:cs="宋体"/>
                <w:color w:val="auto"/>
                <w:sz w:val="24"/>
                <w:szCs w:val="24"/>
                <w:highlight w:val="none"/>
              </w:rPr>
            </w:pPr>
          </w:p>
        </w:tc>
        <w:tc>
          <w:tcPr>
            <w:tcW w:w="1084" w:type="dxa"/>
            <w:gridSpan w:val="2"/>
            <w:vAlign w:val="center"/>
          </w:tcPr>
          <w:p w14:paraId="675064A8">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售后服务方案</w:t>
            </w:r>
          </w:p>
        </w:tc>
        <w:tc>
          <w:tcPr>
            <w:tcW w:w="766" w:type="dxa"/>
            <w:vAlign w:val="center"/>
          </w:tcPr>
          <w:p w14:paraId="2B1E34EA">
            <w:pPr>
              <w:spacing w:line="3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5816" w:type="dxa"/>
            <w:vAlign w:val="center"/>
          </w:tcPr>
          <w:p w14:paraId="37D1BA97">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根据各投标人提供的售后服务方案（包含售后方案、维修响应时间承诺、服务标准承诺、质保期内的产品维护措施、质保期后的维修价格优惠方案等），进行综合评价：</w:t>
            </w:r>
          </w:p>
          <w:p w14:paraId="71CFF731">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A.售后服务方案详实明确，流程、措施完善，满足使用需求的，得4分；</w:t>
            </w:r>
          </w:p>
          <w:p w14:paraId="3A658AAA">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B.有售后服务方案、流程措施的，得2分；</w:t>
            </w:r>
          </w:p>
          <w:p w14:paraId="21A2AFC1">
            <w:pPr>
              <w:widowControl/>
              <w:spacing w:line="36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C.未提供此项不得分。</w:t>
            </w:r>
          </w:p>
        </w:tc>
      </w:tr>
    </w:tbl>
    <w:p w14:paraId="025EC459">
      <w:pPr>
        <w:spacing w:line="360" w:lineRule="exact"/>
        <w:ind w:firstLine="560" w:firstLineChars="200"/>
        <w:rPr>
          <w:rFonts w:ascii="楷体" w:hAnsi="楷体" w:eastAsia="楷体"/>
          <w:color w:val="auto"/>
          <w:sz w:val="28"/>
          <w:szCs w:val="28"/>
          <w:highlight w:val="none"/>
        </w:rPr>
      </w:pPr>
      <w:r>
        <w:rPr>
          <w:rFonts w:hint="eastAsia" w:ascii="楷体" w:hAnsi="楷体" w:eastAsia="楷体"/>
          <w:color w:val="auto"/>
          <w:sz w:val="28"/>
          <w:szCs w:val="28"/>
          <w:highlight w:val="none"/>
        </w:rPr>
        <w:t>3.说明</w:t>
      </w:r>
    </w:p>
    <w:p w14:paraId="0EDAFB3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ascii="宋体" w:hAnsi="宋体" w:cs="仿宋_GB2312"/>
          <w:color w:val="auto"/>
          <w:sz w:val="24"/>
          <w:szCs w:val="24"/>
          <w:highlight w:val="none"/>
        </w:rPr>
      </w:pPr>
      <w:r>
        <w:rPr>
          <w:rFonts w:hint="eastAsia" w:ascii="宋体" w:hAnsi="宋体" w:cs="仿宋_GB2312"/>
          <w:color w:val="auto"/>
          <w:sz w:val="24"/>
          <w:szCs w:val="24"/>
          <w:highlight w:val="none"/>
        </w:rPr>
        <w:t>3.1投标人所提供的材料或者填写的内容必须真实、可靠，如有虚假或隐瞒，一经查实将导致投标被拒绝，并参照《中华人民共和国政府采购法》第七十七条第一款“提供虚假材料谋取中标、成交的”进行处罚，给采购人造成损失的应承担赔偿责任。</w:t>
      </w:r>
    </w:p>
    <w:p w14:paraId="5F50CBB1">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ascii="黑体" w:hAnsi="黑体" w:eastAsia="黑体" w:cs="宋体"/>
          <w:b/>
          <w:bCs/>
          <w:color w:val="auto"/>
          <w:sz w:val="28"/>
          <w:szCs w:val="28"/>
          <w:highlight w:val="none"/>
          <w:u w:val="single"/>
        </w:rPr>
      </w:pPr>
      <w:r>
        <w:rPr>
          <w:rFonts w:hint="eastAsia" w:ascii="宋体" w:hAnsi="宋体" w:cs="仿宋_GB2312"/>
          <w:bCs/>
          <w:color w:val="auto"/>
          <w:sz w:val="24"/>
          <w:szCs w:val="24"/>
          <w:highlight w:val="none"/>
        </w:rPr>
        <w:t>3.2以上评标标准中要求投标人提交的相关证明材料复印件未装订在投标文件中的不得分。</w:t>
      </w:r>
      <w:r>
        <w:rPr>
          <w:rFonts w:ascii="黑体" w:hAnsi="黑体" w:eastAsia="黑体" w:cs="宋体"/>
          <w:b/>
          <w:bCs/>
          <w:color w:val="auto"/>
          <w:sz w:val="28"/>
          <w:szCs w:val="28"/>
          <w:highlight w:val="none"/>
        </w:rPr>
        <w:br w:type="page"/>
      </w:r>
    </w:p>
    <w:p w14:paraId="02248107">
      <w:pPr>
        <w:spacing w:after="156" w:afterLines="50"/>
        <w:jc w:val="center"/>
        <w:outlineLvl w:val="1"/>
        <w:rPr>
          <w:rFonts w:ascii="黑体" w:hAnsi="黑体" w:eastAsia="黑体" w:cs="宋体"/>
          <w:color w:val="auto"/>
          <w:sz w:val="28"/>
          <w:szCs w:val="28"/>
          <w:highlight w:val="none"/>
        </w:rPr>
      </w:pPr>
      <w:bookmarkStart w:id="14" w:name="_Toc18453"/>
      <w:r>
        <w:rPr>
          <w:rFonts w:hint="eastAsia" w:ascii="黑体" w:hAnsi="黑体" w:eastAsia="黑体" w:cs="宋体"/>
          <w:color w:val="auto"/>
          <w:sz w:val="28"/>
          <w:szCs w:val="28"/>
          <w:highlight w:val="none"/>
        </w:rPr>
        <w:t>第六章  投标人须知</w:t>
      </w:r>
      <w:bookmarkEnd w:id="13"/>
      <w:bookmarkEnd w:id="14"/>
    </w:p>
    <w:p w14:paraId="0C37DCFD">
      <w:pPr>
        <w:spacing w:line="440" w:lineRule="exact"/>
        <w:ind w:firstLine="560" w:firstLineChars="200"/>
        <w:outlineLvl w:val="2"/>
        <w:rPr>
          <w:rFonts w:ascii="楷体" w:hAnsi="楷体" w:eastAsia="楷体" w:cs="宋体"/>
          <w:color w:val="auto"/>
          <w:sz w:val="28"/>
          <w:szCs w:val="28"/>
          <w:highlight w:val="none"/>
        </w:rPr>
      </w:pPr>
      <w:bookmarkStart w:id="15" w:name="_Toc30981"/>
      <w:bookmarkStart w:id="16" w:name="_Toc432789499"/>
      <w:r>
        <w:rPr>
          <w:rFonts w:hint="eastAsia" w:ascii="楷体" w:hAnsi="楷体" w:eastAsia="楷体" w:cs="宋体"/>
          <w:color w:val="auto"/>
          <w:sz w:val="28"/>
          <w:szCs w:val="28"/>
          <w:highlight w:val="none"/>
        </w:rPr>
        <w:t>1.招标参考依据以及原则</w:t>
      </w:r>
      <w:bookmarkEnd w:id="15"/>
      <w:bookmarkEnd w:id="16"/>
    </w:p>
    <w:p w14:paraId="57A2EE67">
      <w:pPr>
        <w:spacing w:line="440" w:lineRule="exact"/>
        <w:ind w:firstLine="480" w:firstLineChars="200"/>
        <w:rPr>
          <w:rFonts w:ascii="宋体" w:hAnsi="宋体" w:cs="仿宋_GB2312"/>
          <w:color w:val="auto"/>
          <w:sz w:val="24"/>
          <w:szCs w:val="24"/>
          <w:highlight w:val="none"/>
        </w:rPr>
      </w:pPr>
      <w:bookmarkStart w:id="17" w:name="_Toc45723327"/>
      <w:bookmarkStart w:id="18" w:name="_Toc134776071"/>
      <w:bookmarkStart w:id="19" w:name="_Toc432789500"/>
      <w:r>
        <w:rPr>
          <w:rFonts w:hint="eastAsia" w:ascii="宋体" w:hAnsi="宋体" w:cs="仿宋_GB2312"/>
          <w:color w:val="auto"/>
          <w:sz w:val="24"/>
          <w:szCs w:val="24"/>
          <w:highlight w:val="none"/>
        </w:rPr>
        <w:t>1.1《中华人民共和国政府采购法》；</w:t>
      </w:r>
    </w:p>
    <w:p w14:paraId="4D29C434">
      <w:pPr>
        <w:spacing w:line="440" w:lineRule="exact"/>
        <w:ind w:firstLine="480" w:firstLineChars="200"/>
        <w:rPr>
          <w:rFonts w:ascii="宋体" w:hAnsi="宋体" w:cs="仿宋_GB2312"/>
          <w:color w:val="auto"/>
          <w:sz w:val="24"/>
          <w:szCs w:val="24"/>
          <w:highlight w:val="none"/>
          <w:lang w:val="zh-CN"/>
        </w:rPr>
      </w:pPr>
      <w:r>
        <w:rPr>
          <w:rFonts w:hint="eastAsia" w:ascii="宋体" w:hAnsi="宋体" w:cs="仿宋_GB2312"/>
          <w:color w:val="auto"/>
          <w:sz w:val="24"/>
          <w:szCs w:val="24"/>
          <w:highlight w:val="none"/>
        </w:rPr>
        <w:t>1.2</w:t>
      </w:r>
      <w:r>
        <w:rPr>
          <w:rFonts w:hint="eastAsia" w:ascii="宋体" w:hAnsi="宋体" w:cs="仿宋_GB2312"/>
          <w:color w:val="auto"/>
          <w:sz w:val="24"/>
          <w:szCs w:val="24"/>
          <w:highlight w:val="none"/>
          <w:lang w:val="zh-CN"/>
        </w:rPr>
        <w:t>《中华人民共和国民法典》；</w:t>
      </w:r>
    </w:p>
    <w:p w14:paraId="1514359A">
      <w:pPr>
        <w:spacing w:line="440" w:lineRule="exact"/>
        <w:ind w:firstLine="480" w:firstLineChars="200"/>
        <w:rPr>
          <w:rFonts w:ascii="宋体" w:hAnsi="宋体" w:cs="仿宋_GB2312"/>
          <w:color w:val="auto"/>
          <w:sz w:val="24"/>
          <w:szCs w:val="24"/>
          <w:highlight w:val="none"/>
          <w:lang w:val="zh-CN"/>
        </w:rPr>
      </w:pPr>
      <w:r>
        <w:rPr>
          <w:rFonts w:hint="eastAsia" w:ascii="宋体" w:hAnsi="宋体" w:cs="仿宋_GB2312"/>
          <w:color w:val="auto"/>
          <w:sz w:val="24"/>
          <w:szCs w:val="24"/>
          <w:highlight w:val="none"/>
        </w:rPr>
        <w:t>1.3《中华人民共和国政府采购法实施条例》；</w:t>
      </w:r>
    </w:p>
    <w:p w14:paraId="405F16A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1.4《政府采购货物和服务招标投标管理办法》；</w:t>
      </w:r>
    </w:p>
    <w:p w14:paraId="514D5355">
      <w:pPr>
        <w:spacing w:line="440" w:lineRule="exact"/>
        <w:ind w:firstLine="480" w:firstLineChars="200"/>
        <w:rPr>
          <w:rFonts w:ascii="宋体" w:hAnsi="宋体" w:cs="仿宋_GB2312"/>
          <w:color w:val="auto"/>
          <w:sz w:val="24"/>
          <w:szCs w:val="24"/>
          <w:highlight w:val="none"/>
          <w:lang w:val="zh-CN"/>
        </w:rPr>
      </w:pPr>
      <w:r>
        <w:rPr>
          <w:rFonts w:hint="eastAsia" w:ascii="宋体" w:hAnsi="宋体" w:cs="仿宋_GB2312"/>
          <w:color w:val="auto"/>
          <w:sz w:val="24"/>
          <w:szCs w:val="24"/>
          <w:highlight w:val="none"/>
        </w:rPr>
        <w:t>1.5</w:t>
      </w:r>
      <w:r>
        <w:rPr>
          <w:rFonts w:hint="eastAsia" w:ascii="宋体" w:hAnsi="宋体" w:cs="仿宋_GB2312"/>
          <w:color w:val="auto"/>
          <w:sz w:val="24"/>
          <w:szCs w:val="24"/>
          <w:highlight w:val="none"/>
          <w:lang w:val="zh-CN"/>
        </w:rPr>
        <w:t>其他有关法律、行政法规、省市规范性文件等有关规定。</w:t>
      </w:r>
      <w:bookmarkEnd w:id="17"/>
      <w:bookmarkEnd w:id="18"/>
    </w:p>
    <w:p w14:paraId="2FB36471">
      <w:pPr>
        <w:spacing w:line="440" w:lineRule="exact"/>
        <w:ind w:firstLine="560" w:firstLineChars="200"/>
        <w:outlineLvl w:val="2"/>
        <w:rPr>
          <w:rFonts w:ascii="楷体" w:hAnsi="楷体" w:eastAsia="楷体" w:cs="宋体"/>
          <w:color w:val="auto"/>
          <w:sz w:val="28"/>
          <w:szCs w:val="28"/>
          <w:highlight w:val="none"/>
        </w:rPr>
      </w:pPr>
      <w:bookmarkStart w:id="20" w:name="_Toc2392"/>
      <w:r>
        <w:rPr>
          <w:rFonts w:hint="eastAsia" w:ascii="楷体" w:hAnsi="楷体" w:eastAsia="楷体" w:cs="宋体"/>
          <w:color w:val="auto"/>
          <w:sz w:val="28"/>
          <w:szCs w:val="28"/>
          <w:highlight w:val="none"/>
        </w:rPr>
        <w:t>2.合格的投标人</w:t>
      </w:r>
      <w:bookmarkEnd w:id="19"/>
      <w:bookmarkEnd w:id="20"/>
    </w:p>
    <w:p w14:paraId="285B8BA1">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2.1符合本招标文件规定的资格要求，且按照要求提供相关证明材料；</w:t>
      </w:r>
    </w:p>
    <w:p w14:paraId="1D71ECA1">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2.2单位负责人为同一人或者存在直接控股、管理关系的不同投标人，不得参加同一合同项下的采购活动；</w:t>
      </w:r>
    </w:p>
    <w:p w14:paraId="58D45D3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2.3为本项目提供整体设计、规范编制或者项目管理、监理、检测等服务的投标人，不得再参加本项目的招标活动。</w:t>
      </w:r>
    </w:p>
    <w:p w14:paraId="654F387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2.4采购代理机构及其分支机构不得在所代理的采购项目中投标或者代理投标，不得为所代理的采购项目的投标人参加本项目提供投标咨询。</w:t>
      </w:r>
    </w:p>
    <w:p w14:paraId="20781AC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2.5投标人提供的证明材料内容必须真实可靠。</w:t>
      </w:r>
    </w:p>
    <w:p w14:paraId="13E437F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符合上述条件的投标人即为合格投标人，具有参与公开招标的资格。</w:t>
      </w:r>
    </w:p>
    <w:p w14:paraId="5C29FB3D">
      <w:pPr>
        <w:spacing w:line="440" w:lineRule="exact"/>
        <w:ind w:firstLine="560" w:firstLineChars="200"/>
        <w:outlineLvl w:val="2"/>
        <w:rPr>
          <w:rFonts w:ascii="楷体" w:hAnsi="楷体" w:eastAsia="楷体" w:cs="宋体"/>
          <w:color w:val="auto"/>
          <w:sz w:val="28"/>
          <w:szCs w:val="28"/>
          <w:highlight w:val="none"/>
        </w:rPr>
      </w:pPr>
      <w:bookmarkStart w:id="21" w:name="_Toc29799"/>
      <w:bookmarkStart w:id="22" w:name="_Toc432789501"/>
      <w:r>
        <w:rPr>
          <w:rFonts w:hint="eastAsia" w:ascii="楷体" w:hAnsi="楷体" w:eastAsia="楷体" w:cs="宋体"/>
          <w:color w:val="auto"/>
          <w:sz w:val="28"/>
          <w:szCs w:val="28"/>
          <w:highlight w:val="none"/>
        </w:rPr>
        <w:t>3.保密</w:t>
      </w:r>
      <w:bookmarkEnd w:id="21"/>
      <w:bookmarkEnd w:id="22"/>
    </w:p>
    <w:p w14:paraId="7776AE95">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参与招标投标活动的当事人应对招标文件和投标文件中的商业和技术等秘密保密，违者应对由此造成的后果承担法律责任。</w:t>
      </w:r>
    </w:p>
    <w:p w14:paraId="27D3643B">
      <w:pPr>
        <w:spacing w:line="440" w:lineRule="exact"/>
        <w:ind w:firstLine="560" w:firstLineChars="200"/>
        <w:outlineLvl w:val="2"/>
        <w:rPr>
          <w:rFonts w:ascii="楷体" w:hAnsi="楷体" w:eastAsia="楷体" w:cs="宋体"/>
          <w:color w:val="auto"/>
          <w:sz w:val="28"/>
          <w:szCs w:val="28"/>
          <w:highlight w:val="none"/>
        </w:rPr>
      </w:pPr>
      <w:bookmarkStart w:id="23" w:name="_Toc432789502"/>
      <w:bookmarkStart w:id="24" w:name="_Toc3794"/>
      <w:r>
        <w:rPr>
          <w:rFonts w:hint="eastAsia" w:ascii="楷体" w:hAnsi="楷体" w:eastAsia="楷体" w:cs="宋体"/>
          <w:color w:val="auto"/>
          <w:sz w:val="28"/>
          <w:szCs w:val="28"/>
          <w:highlight w:val="none"/>
        </w:rPr>
        <w:t>4.语言文字、计量单位、时间单位、投标有效期以及投标费用</w:t>
      </w:r>
      <w:bookmarkEnd w:id="23"/>
      <w:bookmarkEnd w:id="24"/>
    </w:p>
    <w:p w14:paraId="61E48DC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4.1语言文字</w:t>
      </w:r>
    </w:p>
    <w:p w14:paraId="1DBEBB4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除专用术语外，与招标投标活动有关的语言均使用简体中文。必要时专用术语应附有中文注释。如投标人提交的支持文件和印刷的文献使用另一种语言，应附有相应内容的中文翻译本</w:t>
      </w:r>
      <w:r>
        <w:rPr>
          <w:rFonts w:hint="eastAsia" w:ascii="宋体" w:hAnsi="宋体" w:cs="仿宋_GB2312"/>
          <w:color w:val="auto"/>
          <w:kern w:val="1"/>
          <w:sz w:val="24"/>
          <w:szCs w:val="24"/>
          <w:highlight w:val="none"/>
        </w:rPr>
        <w:t>及翻译件的公证书</w:t>
      </w:r>
      <w:r>
        <w:rPr>
          <w:rFonts w:hint="eastAsia" w:ascii="宋体" w:hAnsi="宋体" w:cs="仿宋_GB2312"/>
          <w:color w:val="auto"/>
          <w:sz w:val="24"/>
          <w:szCs w:val="24"/>
          <w:highlight w:val="none"/>
        </w:rPr>
        <w:t>，在解释投标文件时以中文翻译本为准。若因投标人提供的证书、技术参数等因无中文翻译本</w:t>
      </w:r>
      <w:r>
        <w:rPr>
          <w:rFonts w:hint="eastAsia" w:ascii="宋体" w:hAnsi="宋体" w:cs="仿宋_GB2312"/>
          <w:color w:val="auto"/>
          <w:kern w:val="1"/>
          <w:sz w:val="24"/>
          <w:szCs w:val="24"/>
          <w:highlight w:val="none"/>
        </w:rPr>
        <w:t>及翻译件的公证书造成评标委员会无法认定的，评标委员会视为未提供相关证明材料。</w:t>
      </w:r>
    </w:p>
    <w:p w14:paraId="4EA7F89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4.2计量单位</w:t>
      </w:r>
    </w:p>
    <w:p w14:paraId="5B6F4D6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除招标文件另有规定外，计量均应采用中华人民共和国法定计量单位；所有报价一律使用人民币，货币单位为“元”。</w:t>
      </w:r>
    </w:p>
    <w:p w14:paraId="536A8793">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4.3时间单位</w:t>
      </w:r>
    </w:p>
    <w:p w14:paraId="52A8AD0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除招标文件中另有规定外，招标文件所使用的时间单位“天”“日”均指日历天，时、分均为北京时间。</w:t>
      </w:r>
    </w:p>
    <w:p w14:paraId="198A81B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4.4投标有效期</w:t>
      </w:r>
    </w:p>
    <w:p w14:paraId="2202838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4.4.1在投标人须知前附表规定的投标有效期内，投标文件以及其补充、承诺等部分均保持有效。</w:t>
      </w:r>
    </w:p>
    <w:p w14:paraId="0A3E6F9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4.4.2在招标文件规定的投标文件有效期满之前，如果出现特殊情况，采购人或者采购代理机构可在投标有效期内要求投标人延长有效期，要求与答复均以书面通知为准并作为招标文件和投标文件的组成部分；投标人拒绝延长投标文件有效期的，其投标失效；同意上述要求的，既不能要求也不允许其修改投标文件。</w:t>
      </w:r>
    </w:p>
    <w:p w14:paraId="6646CDA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4.5投标费用</w:t>
      </w:r>
    </w:p>
    <w:p w14:paraId="130EB753">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投标人应自行承担其准备和参加投标活动发生的所有费用。</w:t>
      </w:r>
    </w:p>
    <w:p w14:paraId="659E00AF">
      <w:pPr>
        <w:spacing w:line="440" w:lineRule="exact"/>
        <w:ind w:firstLine="560" w:firstLineChars="200"/>
        <w:outlineLvl w:val="2"/>
        <w:rPr>
          <w:rFonts w:ascii="楷体" w:hAnsi="楷体" w:eastAsia="楷体" w:cs="宋体"/>
          <w:color w:val="auto"/>
          <w:sz w:val="28"/>
          <w:szCs w:val="28"/>
          <w:highlight w:val="none"/>
        </w:rPr>
      </w:pPr>
      <w:bookmarkStart w:id="25" w:name="_Toc432789503"/>
      <w:bookmarkStart w:id="26" w:name="_Toc23993"/>
      <w:r>
        <w:rPr>
          <w:rFonts w:hint="eastAsia" w:ascii="楷体" w:hAnsi="楷体" w:eastAsia="楷体" w:cs="宋体"/>
          <w:color w:val="auto"/>
          <w:sz w:val="28"/>
          <w:szCs w:val="28"/>
          <w:highlight w:val="none"/>
        </w:rPr>
        <w:t>5.踏勘现场</w:t>
      </w:r>
      <w:bookmarkEnd w:id="25"/>
      <w:bookmarkEnd w:id="26"/>
    </w:p>
    <w:p w14:paraId="3BA5435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5.1投标人须知前附表规定组织踏勘现场的，采购人必须按照规定时间、地点组织投标人踏勘项目现场，以便投标人获取有关编制投标文件和签署合同所涉及现场的资料。投标人承担踏勘现场所发生的自身费用。</w:t>
      </w:r>
    </w:p>
    <w:p w14:paraId="04D8D04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5.2采购人向投标人提供的有关现场的资料和数据，是采购人现有的能使投标人利用的资料，采购人对投标人由此而做出的推论、理解和结论不负责任。</w:t>
      </w:r>
    </w:p>
    <w:p w14:paraId="0B465F5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5.3投标人经过采购人允许，可以进入项目现场踏勘，但不得因此使采购人承担有关责任和蒙受损失。除采购人原因外，投标人应对踏勘现场而造成的死亡、人身伤害、财产损失、损害以及其他任何损失、损害和引起的费用和开支承担责任。</w:t>
      </w:r>
    </w:p>
    <w:p w14:paraId="3136F572">
      <w:pPr>
        <w:spacing w:line="440" w:lineRule="exact"/>
        <w:ind w:firstLine="560" w:firstLineChars="200"/>
        <w:outlineLvl w:val="2"/>
        <w:rPr>
          <w:rFonts w:ascii="楷体" w:hAnsi="楷体" w:eastAsia="楷体" w:cs="宋体"/>
          <w:color w:val="auto"/>
          <w:sz w:val="28"/>
          <w:szCs w:val="28"/>
          <w:highlight w:val="none"/>
        </w:rPr>
      </w:pPr>
      <w:bookmarkStart w:id="27" w:name="_Toc17336"/>
      <w:bookmarkStart w:id="28" w:name="_Toc432789504"/>
      <w:r>
        <w:rPr>
          <w:rFonts w:hint="eastAsia" w:ascii="楷体" w:hAnsi="楷体" w:eastAsia="楷体" w:cs="宋体"/>
          <w:color w:val="auto"/>
          <w:sz w:val="28"/>
          <w:szCs w:val="28"/>
          <w:highlight w:val="none"/>
        </w:rPr>
        <w:t>6.询问</w:t>
      </w:r>
      <w:bookmarkEnd w:id="27"/>
      <w:bookmarkEnd w:id="28"/>
    </w:p>
    <w:p w14:paraId="5B3AC34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6.1投标人对招标投标活动事项有疑问的，可以向采购代理机构提出询问；采购代理机构应当及时作出答复，但答复的内容不得涉及商业秘密。</w:t>
      </w:r>
    </w:p>
    <w:p w14:paraId="1A3BEF63">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6.2询问及答复既可以采取书面形式，也可以采取电话、面谈等口头方式。</w:t>
      </w:r>
    </w:p>
    <w:p w14:paraId="57FA7D53">
      <w:pPr>
        <w:spacing w:line="440" w:lineRule="exact"/>
        <w:ind w:firstLine="560" w:firstLineChars="200"/>
        <w:outlineLvl w:val="2"/>
        <w:rPr>
          <w:rFonts w:ascii="楷体" w:hAnsi="楷体" w:eastAsia="楷体" w:cs="宋体"/>
          <w:color w:val="auto"/>
          <w:sz w:val="28"/>
          <w:szCs w:val="28"/>
          <w:highlight w:val="none"/>
        </w:rPr>
      </w:pPr>
      <w:bookmarkStart w:id="29" w:name="_Toc21011"/>
      <w:bookmarkStart w:id="30" w:name="_Toc432789505"/>
      <w:r>
        <w:rPr>
          <w:rFonts w:hint="eastAsia" w:ascii="楷体" w:hAnsi="楷体" w:eastAsia="楷体" w:cs="宋体"/>
          <w:color w:val="auto"/>
          <w:sz w:val="28"/>
          <w:szCs w:val="28"/>
          <w:highlight w:val="none"/>
        </w:rPr>
        <w:t>7.偏离</w:t>
      </w:r>
      <w:bookmarkEnd w:id="29"/>
      <w:bookmarkEnd w:id="30"/>
    </w:p>
    <w:p w14:paraId="48ED954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采购人允许投标文件偏离招标文件某些非实质性要求的，偏离应当符合招标文件规定的偏离范围和幅度。</w:t>
      </w:r>
    </w:p>
    <w:p w14:paraId="35E1058D">
      <w:pPr>
        <w:spacing w:line="440" w:lineRule="exact"/>
        <w:ind w:firstLine="560" w:firstLineChars="200"/>
        <w:outlineLvl w:val="2"/>
        <w:rPr>
          <w:rFonts w:ascii="楷体" w:hAnsi="楷体" w:eastAsia="楷体" w:cs="宋体"/>
          <w:color w:val="auto"/>
          <w:sz w:val="28"/>
          <w:szCs w:val="28"/>
          <w:highlight w:val="none"/>
        </w:rPr>
      </w:pPr>
      <w:bookmarkStart w:id="31" w:name="_Toc31921"/>
      <w:bookmarkStart w:id="32" w:name="_Toc432789506"/>
      <w:r>
        <w:rPr>
          <w:rFonts w:hint="eastAsia" w:ascii="楷体" w:hAnsi="楷体" w:eastAsia="楷体" w:cs="宋体"/>
          <w:color w:val="auto"/>
          <w:sz w:val="28"/>
          <w:szCs w:val="28"/>
          <w:highlight w:val="none"/>
        </w:rPr>
        <w:t>8.履约担保</w:t>
      </w:r>
      <w:bookmarkEnd w:id="31"/>
      <w:bookmarkEnd w:id="32"/>
    </w:p>
    <w:p w14:paraId="499DDB0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8.1投标人须知前附表规定交纳履约担保的，中标人应按照有关规定或者事先经过采购人书面认可的履约担保要求向采购人提交履约担保。除另有规定外，履约担保金额不超过中标合同金额的10%。</w:t>
      </w:r>
    </w:p>
    <w:p w14:paraId="5A02CE3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8.2中标人未按照要求提交履约担保的，视为放弃中标，给采购人造成损失的，中标人应当予以赔偿。</w:t>
      </w:r>
    </w:p>
    <w:p w14:paraId="037089AD">
      <w:pPr>
        <w:spacing w:line="440" w:lineRule="exact"/>
        <w:ind w:firstLine="560" w:firstLineChars="200"/>
        <w:outlineLvl w:val="2"/>
        <w:rPr>
          <w:rFonts w:ascii="楷体" w:hAnsi="楷体" w:eastAsia="楷体" w:cs="宋体"/>
          <w:color w:val="auto"/>
          <w:sz w:val="28"/>
          <w:szCs w:val="28"/>
          <w:highlight w:val="none"/>
        </w:rPr>
      </w:pPr>
      <w:bookmarkStart w:id="33" w:name="_Toc30652"/>
      <w:bookmarkStart w:id="34" w:name="_Toc432789507"/>
      <w:r>
        <w:rPr>
          <w:rFonts w:hint="eastAsia" w:ascii="楷体" w:hAnsi="楷体" w:eastAsia="楷体" w:cs="宋体"/>
          <w:color w:val="auto"/>
          <w:sz w:val="28"/>
          <w:szCs w:val="28"/>
          <w:highlight w:val="none"/>
        </w:rPr>
        <w:t>9.采购代理服务费</w:t>
      </w:r>
      <w:bookmarkEnd w:id="33"/>
      <w:bookmarkEnd w:id="34"/>
      <w:bookmarkStart w:id="35" w:name="_Toc432789508"/>
    </w:p>
    <w:p w14:paraId="4C668630">
      <w:pPr>
        <w:spacing w:line="440" w:lineRule="exact"/>
        <w:ind w:firstLine="480" w:firstLineChars="200"/>
        <w:outlineLvl w:val="2"/>
        <w:rPr>
          <w:rFonts w:ascii="宋体" w:hAnsi="宋体" w:cs="仿宋_GB2312"/>
          <w:color w:val="auto"/>
          <w:sz w:val="24"/>
          <w:szCs w:val="24"/>
          <w:highlight w:val="none"/>
        </w:rPr>
      </w:pPr>
      <w:bookmarkStart w:id="36" w:name="_Toc25114"/>
      <w:bookmarkStart w:id="37" w:name="_Toc45723336"/>
      <w:bookmarkStart w:id="38" w:name="_Toc134776080"/>
      <w:r>
        <w:rPr>
          <w:rFonts w:hint="eastAsia" w:ascii="宋体" w:hAnsi="宋体" w:cs="仿宋_GB2312"/>
          <w:color w:val="auto"/>
          <w:sz w:val="24"/>
          <w:szCs w:val="24"/>
          <w:highlight w:val="none"/>
        </w:rPr>
        <w:t>见投标人须知前附表。</w:t>
      </w:r>
      <w:bookmarkEnd w:id="36"/>
      <w:bookmarkEnd w:id="37"/>
      <w:bookmarkEnd w:id="38"/>
    </w:p>
    <w:p w14:paraId="2F932679">
      <w:pPr>
        <w:spacing w:line="440" w:lineRule="exact"/>
        <w:ind w:firstLine="560" w:firstLineChars="200"/>
        <w:outlineLvl w:val="2"/>
        <w:rPr>
          <w:rFonts w:ascii="楷体" w:hAnsi="楷体" w:eastAsia="楷体" w:cs="宋体"/>
          <w:color w:val="auto"/>
          <w:sz w:val="28"/>
          <w:szCs w:val="28"/>
          <w:highlight w:val="none"/>
        </w:rPr>
      </w:pPr>
      <w:bookmarkStart w:id="39" w:name="_Toc27631"/>
      <w:r>
        <w:rPr>
          <w:rFonts w:hint="eastAsia" w:ascii="楷体" w:hAnsi="楷体" w:eastAsia="楷体" w:cs="宋体"/>
          <w:color w:val="auto"/>
          <w:sz w:val="28"/>
          <w:szCs w:val="28"/>
          <w:highlight w:val="none"/>
        </w:rPr>
        <w:t>10.招标文件</w:t>
      </w:r>
      <w:bookmarkEnd w:id="35"/>
      <w:bookmarkEnd w:id="39"/>
    </w:p>
    <w:p w14:paraId="521650A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10.1招标文件的组成</w:t>
      </w:r>
    </w:p>
    <w:p w14:paraId="604A443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10.1.1招标文件是用以阐明所需货物以及服务、招标程序和合同格式的规范性文件。招标文件主要由以下部分组成：</w:t>
      </w:r>
    </w:p>
    <w:p w14:paraId="03761AE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（1）投标邀请；</w:t>
      </w:r>
    </w:p>
    <w:p w14:paraId="6226EA5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（2）投标人须知前附表；</w:t>
      </w:r>
    </w:p>
    <w:p w14:paraId="01717AE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（3）投标人应当提交的资格、资信等证明文件；</w:t>
      </w:r>
    </w:p>
    <w:p w14:paraId="287952B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（4）采购需求；</w:t>
      </w:r>
    </w:p>
    <w:p w14:paraId="38527A9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（5）评标办法；</w:t>
      </w:r>
    </w:p>
    <w:p w14:paraId="02BF3DF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（6）投标人须知；</w:t>
      </w:r>
    </w:p>
    <w:p w14:paraId="200FE20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（7）开标、评标、定标；</w:t>
      </w:r>
    </w:p>
    <w:p w14:paraId="3C77C7D9">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（8）纪律和监督；</w:t>
      </w:r>
    </w:p>
    <w:p w14:paraId="3B680F3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（9）签订合同、合同主要条款；</w:t>
      </w:r>
    </w:p>
    <w:p w14:paraId="2BBAEA8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（10）投标文件格式；</w:t>
      </w:r>
    </w:p>
    <w:p w14:paraId="2E622234">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（11）投标人须知前附表规定的其他材料。</w:t>
      </w:r>
    </w:p>
    <w:p w14:paraId="0D98A54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10.1.2根据本章第10.2款对招标文件所作的澄清和修改，构成招标文件的组成部分。</w:t>
      </w:r>
    </w:p>
    <w:p w14:paraId="01EFFB4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10.1.3除非有特殊要求，招标文件不单独提供项目所在地的自然环境、气候条件、公用设施等情况，投标人被视为熟悉上述与履行合同有关的一切情况。</w:t>
      </w:r>
    </w:p>
    <w:p w14:paraId="4CB49E34">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10.2招标文件的澄清和修改</w:t>
      </w:r>
    </w:p>
    <w:p w14:paraId="162ADB7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10.2.1采购人或采购代理机构对已发出的招标文件进行必要澄清或者修改的，澄清或者修改的内容可能影响投标文件编制的，应当在规定的投标截止时间15日前，以书面形式通知所有招标文件收受人，但不指明澄清问题的来源。如果澄清或者修改招标文件的时间距投标截止时间不足15日，采购人应延长投标截止时间，具体时间将在更正公告中予以明确。</w:t>
      </w:r>
    </w:p>
    <w:p w14:paraId="1F66A9E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10.2.2投标人应仔细检查招标文件是否齐全。如有残缺、遗漏或者不清楚的，应在投标人须知前附表规定的时间前，以加盖投标人单位公章的书面文件提出，采用信函、传真或者直接送达的形式通知采购代理机构，同时将电子版文件以电子邮件的形式发送至采购代理机构的电子信箱，否则，由此引起的损失由投标人自负。同时，投标人有义务对招标文件的准确性进行复核，如发现有任何错误（打印的错误、逻辑的错误）或者前后矛盾的，应在规定提交答疑的时间内提交给采购人或采购代理机构，否则，投标人应无条件接受招标文件所有条款。</w:t>
      </w:r>
    </w:p>
    <w:p w14:paraId="52B7D75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10.2.3招标文件的澄清或者修改的书面文件方可作为招标文件组成部分并具有法律效力，任何口头答复、通知无效。招标文件的澄清或者修改在同一内容的表述上不一致时，以最后发出的公告为准。</w:t>
      </w:r>
    </w:p>
    <w:p w14:paraId="3441BDF4">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10.2.4投标人认为招标文件存在歧视性条款或者不合理要求等需要澄清的，应在规定时间内一次性全部提出。在规定时间未一次性提出或者对已澄清的条款再提异议者，即视为同意和接受相关条款。</w:t>
      </w:r>
    </w:p>
    <w:p w14:paraId="3AD6DE99">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10.3延长投标截止时间和开标时间</w:t>
      </w:r>
    </w:p>
    <w:p w14:paraId="496D6CD3">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采购人可以视采购具体情况，延长投标截止时间和开标时间，但至少应当在招标文件要求提交投标文件的截止时间前，在</w:t>
      </w:r>
      <w:r>
        <w:rPr>
          <w:rFonts w:hint="eastAsia" w:ascii="宋体" w:hAnsi="宋体" w:cs="仿宋_GB2312"/>
          <w:color w:val="auto"/>
          <w:kern w:val="1"/>
          <w:sz w:val="24"/>
          <w:szCs w:val="24"/>
          <w:highlight w:val="none"/>
        </w:rPr>
        <w:t>中国招标投标公共服务平台和山东大学齐鲁医院（青岛）网站</w:t>
      </w:r>
      <w:r>
        <w:rPr>
          <w:rFonts w:hint="eastAsia" w:ascii="宋体" w:hAnsi="宋体" w:cs="仿宋_GB2312"/>
          <w:color w:val="auto"/>
          <w:sz w:val="24"/>
          <w:szCs w:val="24"/>
          <w:highlight w:val="none"/>
        </w:rPr>
        <w:t>上发布更正公告，以书面形式通知所有招标文件收受人。</w:t>
      </w:r>
    </w:p>
    <w:p w14:paraId="49743598">
      <w:pPr>
        <w:spacing w:line="440" w:lineRule="exact"/>
        <w:ind w:firstLine="560" w:firstLineChars="200"/>
        <w:outlineLvl w:val="2"/>
        <w:rPr>
          <w:rFonts w:ascii="楷体" w:hAnsi="楷体" w:eastAsia="楷体" w:cs="宋体"/>
          <w:color w:val="auto"/>
          <w:sz w:val="28"/>
          <w:szCs w:val="28"/>
          <w:highlight w:val="none"/>
        </w:rPr>
      </w:pPr>
      <w:bookmarkStart w:id="40" w:name="_Toc432789509"/>
      <w:bookmarkStart w:id="41" w:name="_Toc8529"/>
      <w:r>
        <w:rPr>
          <w:rFonts w:hint="eastAsia" w:ascii="楷体" w:hAnsi="楷体" w:eastAsia="楷体" w:cs="宋体"/>
          <w:color w:val="auto"/>
          <w:sz w:val="28"/>
          <w:szCs w:val="28"/>
          <w:highlight w:val="none"/>
        </w:rPr>
        <w:t>11.投标文件的组成</w:t>
      </w:r>
      <w:bookmarkEnd w:id="40"/>
      <w:bookmarkEnd w:id="41"/>
    </w:p>
    <w:p w14:paraId="4683BE84">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11.1投标人应按照招标文件的要求以及格式编制投标文件，并保证其真实性、准确性以及完整性，并按照招标文件要求提交全部资料并做出实质性响应。</w:t>
      </w:r>
    </w:p>
    <w:p w14:paraId="52A91D8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11.2投标文件由商务文件、技术文件、资格、资信等证明文件以及电子版投标文件组成：</w:t>
      </w:r>
    </w:p>
    <w:p w14:paraId="77CD79A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11.3商务文件</w:t>
      </w:r>
    </w:p>
    <w:p w14:paraId="63AB9FC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11.3.1投标函；</w:t>
      </w:r>
    </w:p>
    <w:p w14:paraId="60A8B4C7">
      <w:pPr>
        <w:spacing w:line="440" w:lineRule="exact"/>
        <w:ind w:firstLine="480" w:firstLineChars="200"/>
        <w:rPr>
          <w:rFonts w:ascii="宋体" w:hAnsi="宋体" w:cs="仿宋_GB2312"/>
          <w:color w:val="auto"/>
          <w:sz w:val="24"/>
          <w:szCs w:val="24"/>
          <w:highlight w:val="none"/>
          <w:lang w:val="zh-CN"/>
        </w:rPr>
      </w:pPr>
      <w:r>
        <w:rPr>
          <w:rFonts w:hint="eastAsia" w:ascii="宋体" w:hAnsi="宋体" w:cs="仿宋_GB2312"/>
          <w:color w:val="auto"/>
          <w:sz w:val="24"/>
          <w:szCs w:val="24"/>
          <w:highlight w:val="none"/>
        </w:rPr>
        <w:t>11.3.2投标报价</w:t>
      </w:r>
      <w:r>
        <w:rPr>
          <w:rFonts w:hint="eastAsia" w:ascii="宋体" w:hAnsi="宋体" w:cs="仿宋_GB2312"/>
          <w:color w:val="auto"/>
          <w:sz w:val="24"/>
          <w:szCs w:val="24"/>
          <w:highlight w:val="none"/>
          <w:lang w:val="zh-CN"/>
        </w:rPr>
        <w:t>：</w:t>
      </w:r>
    </w:p>
    <w:p w14:paraId="64ACC974">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（1）报价一览表。是分项报价明细表的汇总表，投标报价（即投标报价总计金额）为各个分项报价金额之和。</w:t>
      </w:r>
    </w:p>
    <w:p w14:paraId="650AF21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（2）分项报价明细表。</w:t>
      </w:r>
    </w:p>
    <w:p w14:paraId="196F52F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（3）报价需要说明的其他文件、材料。投标人认为需要对《报价一览表》《分项报价明细表》中有关报价进一步说明或者证明其报价的文件和材料等。</w:t>
      </w:r>
    </w:p>
    <w:p w14:paraId="4126EA68">
      <w:pPr>
        <w:spacing w:line="440" w:lineRule="exact"/>
        <w:ind w:firstLine="480" w:firstLineChars="200"/>
        <w:rPr>
          <w:rFonts w:ascii="宋体" w:hAnsi="宋体" w:cs="仿宋_GB2312"/>
          <w:color w:val="auto"/>
          <w:sz w:val="24"/>
          <w:szCs w:val="24"/>
          <w:highlight w:val="none"/>
        </w:rPr>
      </w:pPr>
      <w:r>
        <w:rPr>
          <w:rStyle w:val="36"/>
          <w:rFonts w:hint="eastAsia" w:ascii="宋体" w:hAnsi="宋体" w:eastAsia="宋体" w:cs="仿宋_GB2312"/>
          <w:color w:val="auto"/>
          <w:sz w:val="24"/>
          <w:szCs w:val="24"/>
          <w:highlight w:val="none"/>
        </w:rPr>
        <w:t>11.3.3</w:t>
      </w:r>
      <w:r>
        <w:rPr>
          <w:rFonts w:hint="eastAsia" w:ascii="宋体" w:hAnsi="宋体" w:cs="仿宋_GB2312"/>
          <w:color w:val="auto"/>
          <w:kern w:val="1"/>
          <w:sz w:val="24"/>
          <w:szCs w:val="24"/>
          <w:highlight w:val="none"/>
        </w:rPr>
        <w:t>法定代表人身份证明；</w:t>
      </w:r>
    </w:p>
    <w:p w14:paraId="0C11FE8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11.3.4法定代表人授权委托书；</w:t>
      </w:r>
    </w:p>
    <w:p w14:paraId="6AE10434">
      <w:pPr>
        <w:spacing w:line="440" w:lineRule="exact"/>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11.3.</w:t>
      </w:r>
      <w:r>
        <w:rPr>
          <w:rStyle w:val="36"/>
          <w:rFonts w:ascii="宋体" w:hAnsi="宋体" w:eastAsia="宋体" w:cs="仿宋_GB2312"/>
          <w:color w:val="auto"/>
          <w:sz w:val="24"/>
          <w:szCs w:val="24"/>
          <w:highlight w:val="none"/>
        </w:rPr>
        <w:t>5</w:t>
      </w:r>
      <w:r>
        <w:rPr>
          <w:rStyle w:val="36"/>
          <w:rFonts w:hint="eastAsia" w:ascii="宋体" w:hAnsi="宋体" w:eastAsia="宋体" w:cs="仿宋_GB2312"/>
          <w:color w:val="auto"/>
          <w:sz w:val="24"/>
          <w:szCs w:val="24"/>
          <w:highlight w:val="none"/>
        </w:rPr>
        <w:t>在经营活动中无重大违法记录的书面声明；</w:t>
      </w:r>
    </w:p>
    <w:p w14:paraId="137D016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11.3.6</w:t>
      </w:r>
      <w:r>
        <w:rPr>
          <w:rStyle w:val="36"/>
          <w:rFonts w:hint="eastAsia" w:ascii="宋体" w:hAnsi="宋体" w:eastAsia="宋体" w:cs="宋体"/>
          <w:color w:val="auto"/>
          <w:sz w:val="24"/>
          <w:szCs w:val="24"/>
          <w:highlight w:val="none"/>
        </w:rPr>
        <w:t>营业执照等资格资质证明材料</w:t>
      </w:r>
      <w:r>
        <w:rPr>
          <w:rFonts w:hint="eastAsia" w:ascii="宋体" w:hAnsi="宋体" w:cs="仿宋_GB2312"/>
          <w:color w:val="auto"/>
          <w:sz w:val="24"/>
          <w:szCs w:val="24"/>
          <w:highlight w:val="none"/>
        </w:rPr>
        <w:t>；</w:t>
      </w:r>
    </w:p>
    <w:p w14:paraId="51FC2A3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11.3.7投标人情况介绍；</w:t>
      </w:r>
    </w:p>
    <w:p w14:paraId="6FB9905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11.3.</w:t>
      </w:r>
      <w:r>
        <w:rPr>
          <w:rFonts w:ascii="宋体" w:hAnsi="宋体" w:cs="仿宋_GB2312"/>
          <w:color w:val="auto"/>
          <w:sz w:val="24"/>
          <w:szCs w:val="24"/>
          <w:highlight w:val="none"/>
        </w:rPr>
        <w:t>8</w:t>
      </w:r>
      <w:r>
        <w:rPr>
          <w:rFonts w:hint="eastAsia" w:ascii="宋体" w:hAnsi="宋体" w:cs="仿宋_GB2312"/>
          <w:color w:val="auto"/>
          <w:sz w:val="24"/>
          <w:szCs w:val="24"/>
          <w:highlight w:val="none"/>
        </w:rPr>
        <w:t>投标人同类项目实施情况一览表；</w:t>
      </w:r>
    </w:p>
    <w:p w14:paraId="34AC5FF9">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11.3.9类似成功案例业绩证明；</w:t>
      </w:r>
    </w:p>
    <w:p w14:paraId="27F8B12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11.3.10商务响应表；</w:t>
      </w:r>
    </w:p>
    <w:p w14:paraId="344621F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11.3.11采购诚信承诺书；</w:t>
      </w:r>
    </w:p>
    <w:p w14:paraId="352F7B64">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11.3.12中小企业声明函；</w:t>
      </w:r>
    </w:p>
    <w:p w14:paraId="712B381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11.3.13残疾人福利性单位声明函（若有）；</w:t>
      </w:r>
    </w:p>
    <w:p w14:paraId="7E762F1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11.3.14监狱企业的证明（若有）；</w:t>
      </w:r>
    </w:p>
    <w:p w14:paraId="5772760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11.3.15关于符合本国产品标准的声明函；</w:t>
      </w:r>
    </w:p>
    <w:p w14:paraId="3F47DA0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11.3.16投标人认为应介绍或者提交的资料和文件。</w:t>
      </w:r>
    </w:p>
    <w:p w14:paraId="47D78D0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11.4技术文件</w:t>
      </w:r>
    </w:p>
    <w:p w14:paraId="71FDAAE2">
      <w:pPr>
        <w:spacing w:line="440" w:lineRule="exact"/>
        <w:ind w:firstLine="480" w:firstLineChars="200"/>
        <w:rPr>
          <w:rFonts w:ascii="宋体" w:hAnsi="宋体" w:cs="仿宋_GB2312"/>
          <w:color w:val="auto"/>
          <w:sz w:val="24"/>
          <w:szCs w:val="24"/>
          <w:highlight w:val="none"/>
        </w:rPr>
      </w:pPr>
      <w:bookmarkStart w:id="42" w:name="OLE_LINK7"/>
      <w:r>
        <w:rPr>
          <w:rFonts w:hint="eastAsia" w:ascii="宋体" w:hAnsi="宋体" w:cs="仿宋_GB2312"/>
          <w:color w:val="auto"/>
          <w:sz w:val="24"/>
          <w:szCs w:val="24"/>
          <w:highlight w:val="none"/>
        </w:rPr>
        <w:t>11.4.1货物清单；</w:t>
      </w:r>
    </w:p>
    <w:p w14:paraId="0CBA93C2">
      <w:pPr>
        <w:widowControl/>
        <w:autoSpaceDE w:val="0"/>
        <w:autoSpaceDN w:val="0"/>
        <w:adjustRightInd w:val="0"/>
        <w:spacing w:line="440" w:lineRule="exact"/>
        <w:ind w:right="-482" w:firstLine="480"/>
        <w:jc w:val="left"/>
        <w:rPr>
          <w:rFonts w:ascii="宋体" w:hAnsi="宋体" w:cs="仿宋_GB2312"/>
          <w:color w:val="auto"/>
          <w:sz w:val="24"/>
          <w:szCs w:val="24"/>
          <w:highlight w:val="none"/>
        </w:rPr>
      </w:pPr>
      <w:r>
        <w:rPr>
          <w:rFonts w:hint="eastAsia" w:ascii="宋体" w:hAnsi="宋体" w:cs="仿宋_GB2312"/>
          <w:color w:val="auto"/>
          <w:sz w:val="24"/>
          <w:szCs w:val="24"/>
          <w:highlight w:val="none"/>
        </w:rPr>
        <w:t>11.4.2技术响应表；</w:t>
      </w:r>
    </w:p>
    <w:p w14:paraId="75539895">
      <w:pPr>
        <w:widowControl/>
        <w:autoSpaceDE w:val="0"/>
        <w:autoSpaceDN w:val="0"/>
        <w:adjustRightInd w:val="0"/>
        <w:spacing w:line="440" w:lineRule="exact"/>
        <w:ind w:right="-482" w:firstLine="480"/>
        <w:jc w:val="left"/>
        <w:rPr>
          <w:rFonts w:ascii="宋体" w:hAnsi="宋体" w:cs="仿宋_GB2312"/>
          <w:color w:val="auto"/>
          <w:sz w:val="24"/>
          <w:szCs w:val="24"/>
          <w:highlight w:val="none"/>
        </w:rPr>
      </w:pPr>
      <w:r>
        <w:rPr>
          <w:rFonts w:hint="eastAsia" w:ascii="宋体" w:hAnsi="宋体" w:cs="仿宋_GB2312"/>
          <w:color w:val="auto"/>
          <w:sz w:val="24"/>
          <w:szCs w:val="24"/>
          <w:highlight w:val="none"/>
        </w:rPr>
        <w:t>11.4.3产品相关描述及产品彩页、说明书、检测报告等材料；</w:t>
      </w:r>
    </w:p>
    <w:p w14:paraId="2BAC0D2C">
      <w:pPr>
        <w:widowControl/>
        <w:autoSpaceDE w:val="0"/>
        <w:autoSpaceDN w:val="0"/>
        <w:adjustRightInd w:val="0"/>
        <w:spacing w:line="440" w:lineRule="exact"/>
        <w:ind w:right="-482" w:firstLine="480"/>
        <w:jc w:val="left"/>
        <w:rPr>
          <w:rFonts w:ascii="宋体" w:hAnsi="宋体" w:cs="仿宋_GB2312"/>
          <w:color w:val="auto"/>
          <w:sz w:val="24"/>
          <w:szCs w:val="24"/>
          <w:highlight w:val="none"/>
        </w:rPr>
      </w:pPr>
      <w:r>
        <w:rPr>
          <w:rFonts w:hint="eastAsia" w:ascii="宋体" w:hAnsi="宋体" w:cs="仿宋_GB2312"/>
          <w:color w:val="auto"/>
          <w:sz w:val="24"/>
          <w:szCs w:val="24"/>
          <w:highlight w:val="none"/>
        </w:rPr>
        <w:t>11.4.4选配件、专用耗材、售后服务优惠表；</w:t>
      </w:r>
    </w:p>
    <w:p w14:paraId="532661CD">
      <w:pPr>
        <w:widowControl/>
        <w:autoSpaceDE w:val="0"/>
        <w:autoSpaceDN w:val="0"/>
        <w:adjustRightInd w:val="0"/>
        <w:spacing w:line="440" w:lineRule="exact"/>
        <w:ind w:right="-482" w:firstLine="480"/>
        <w:jc w:val="left"/>
        <w:rPr>
          <w:rFonts w:ascii="宋体" w:hAnsi="宋体" w:cs="仿宋_GB2312"/>
          <w:color w:val="auto"/>
          <w:sz w:val="24"/>
          <w:szCs w:val="24"/>
          <w:highlight w:val="none"/>
        </w:rPr>
      </w:pPr>
      <w:r>
        <w:rPr>
          <w:rFonts w:hint="eastAsia" w:ascii="宋体" w:hAnsi="宋体" w:cs="仿宋_GB2312"/>
          <w:color w:val="auto"/>
          <w:sz w:val="24"/>
          <w:szCs w:val="24"/>
          <w:highlight w:val="none"/>
        </w:rPr>
        <w:t>11.4.5项目组织实施方案；</w:t>
      </w:r>
    </w:p>
    <w:p w14:paraId="62F1FA78">
      <w:pPr>
        <w:widowControl/>
        <w:autoSpaceDE w:val="0"/>
        <w:autoSpaceDN w:val="0"/>
        <w:adjustRightInd w:val="0"/>
        <w:spacing w:line="440" w:lineRule="exact"/>
        <w:ind w:right="-482" w:firstLine="480"/>
        <w:jc w:val="left"/>
        <w:rPr>
          <w:rFonts w:ascii="宋体" w:hAnsi="宋体" w:cs="仿宋_GB2312"/>
          <w:color w:val="auto"/>
          <w:sz w:val="24"/>
          <w:szCs w:val="24"/>
          <w:highlight w:val="none"/>
        </w:rPr>
      </w:pPr>
      <w:r>
        <w:rPr>
          <w:rFonts w:hint="eastAsia" w:ascii="宋体" w:hAnsi="宋体" w:cs="仿宋_GB2312"/>
          <w:color w:val="auto"/>
          <w:sz w:val="24"/>
          <w:szCs w:val="24"/>
          <w:highlight w:val="none"/>
        </w:rPr>
        <w:t>11.4.6项目实施人员（主要从业人员以及其技术资格）一览表；</w:t>
      </w:r>
    </w:p>
    <w:p w14:paraId="3FACAC5B">
      <w:pPr>
        <w:widowControl/>
        <w:autoSpaceDE w:val="0"/>
        <w:autoSpaceDN w:val="0"/>
        <w:adjustRightInd w:val="0"/>
        <w:spacing w:line="440" w:lineRule="exact"/>
        <w:ind w:right="-482" w:firstLine="480"/>
        <w:jc w:val="left"/>
        <w:rPr>
          <w:rFonts w:ascii="宋体" w:hAnsi="宋体" w:cs="仿宋_GB2312"/>
          <w:color w:val="auto"/>
          <w:sz w:val="24"/>
          <w:szCs w:val="24"/>
          <w:highlight w:val="none"/>
        </w:rPr>
      </w:pPr>
      <w:r>
        <w:rPr>
          <w:rFonts w:hint="eastAsia" w:ascii="宋体" w:hAnsi="宋体" w:cs="仿宋_GB2312"/>
          <w:color w:val="auto"/>
          <w:sz w:val="24"/>
          <w:szCs w:val="24"/>
          <w:highlight w:val="none"/>
        </w:rPr>
        <w:t>11.4.7售后服务保障与支持；</w:t>
      </w:r>
    </w:p>
    <w:p w14:paraId="7EDFBEE4">
      <w:pPr>
        <w:widowControl/>
        <w:autoSpaceDE w:val="0"/>
        <w:autoSpaceDN w:val="0"/>
        <w:adjustRightInd w:val="0"/>
        <w:spacing w:line="440" w:lineRule="exact"/>
        <w:ind w:right="-482" w:firstLine="480"/>
        <w:jc w:val="left"/>
        <w:rPr>
          <w:rFonts w:ascii="宋体" w:hAnsi="宋体" w:cs="仿宋_GB2312"/>
          <w:color w:val="auto"/>
          <w:sz w:val="24"/>
          <w:szCs w:val="24"/>
          <w:highlight w:val="none"/>
        </w:rPr>
      </w:pPr>
      <w:r>
        <w:rPr>
          <w:rFonts w:hint="eastAsia" w:ascii="宋体" w:hAnsi="宋体" w:cs="仿宋_GB2312"/>
          <w:color w:val="auto"/>
          <w:sz w:val="24"/>
          <w:szCs w:val="24"/>
          <w:highlight w:val="none"/>
        </w:rPr>
        <w:t>11.4.8投标人认为应介绍或者提交的资料和文件。</w:t>
      </w:r>
    </w:p>
    <w:bookmarkEnd w:id="42"/>
    <w:p w14:paraId="33BB03BC">
      <w:pPr>
        <w:widowControl/>
        <w:autoSpaceDE w:val="0"/>
        <w:autoSpaceDN w:val="0"/>
        <w:adjustRightInd w:val="0"/>
        <w:spacing w:line="440" w:lineRule="exact"/>
        <w:ind w:right="-482" w:firstLine="480"/>
        <w:jc w:val="left"/>
        <w:rPr>
          <w:rFonts w:ascii="宋体" w:hAnsi="宋体" w:cs="仿宋_GB2312"/>
          <w:color w:val="auto"/>
          <w:sz w:val="24"/>
          <w:szCs w:val="24"/>
          <w:highlight w:val="none"/>
        </w:rPr>
      </w:pPr>
      <w:r>
        <w:rPr>
          <w:rFonts w:hint="eastAsia" w:ascii="宋体" w:hAnsi="宋体" w:cs="仿宋_GB2312"/>
          <w:color w:val="auto"/>
          <w:sz w:val="24"/>
          <w:szCs w:val="24"/>
          <w:highlight w:val="none"/>
        </w:rPr>
        <w:t>注：货物合格证明和符合招标文件规定的技术资料：</w:t>
      </w:r>
    </w:p>
    <w:p w14:paraId="7D73E13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投标人应提交证明其拟提供货物的合格性符合招标文件规定的有效技术（印刷体）支持资料，并作为投标文件的一部分。技术支持资料以制造商（或代理商）公开发布的印刷资料或者检测机构出具的检测报告为准。若制造商公开发布的印刷资料与检测机构出具的检测报告不一致，以检测机构出具的检测报告为准。</w:t>
      </w:r>
    </w:p>
    <w:p w14:paraId="258D949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（2）证明货物和服务与招标文件要求相一致的文件可以是文字资料、图纸和数据，主要包括内容：</w:t>
      </w:r>
    </w:p>
    <w:p w14:paraId="3759335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（2.1）技术方案；</w:t>
      </w:r>
    </w:p>
    <w:p w14:paraId="107661C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（2.2）货物主要技术指标和性能的详细说明（若是环保、节能产品须详细描述并提交相关证明材料）并保证所供货物必须是全新的、未使用过的合格产品；</w:t>
      </w:r>
    </w:p>
    <w:p w14:paraId="63300C43">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（2.3）保证货物在质保期内正常、连续使用所必须的备品备件和专用工具清单以及其货源地与价格；</w:t>
      </w:r>
    </w:p>
    <w:p w14:paraId="7E89B33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2.4）对照招标文件技术规格、参数以及要求，逐条说明所提供货物与服务是否做出了实质性响应，并按照招标文件中技术响应表和商务响应表如实填写具体响应的参数以及要求。采购人只接受相同或者优于技术条款中所规定的技术要求以及制造标准。</w:t>
      </w:r>
    </w:p>
    <w:p w14:paraId="32AC97D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（2.5）当招标文件中的技术要求以及货物备品备件的互换性标准与国家标准或者行业标准等不一致时，应以国家标准或者行业标准等为准。</w:t>
      </w:r>
    </w:p>
    <w:p w14:paraId="581194F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投标人在详细阐述货物的主要技术指标和性能说明时，应注意招标文件第四章“采购需求”中的工艺、材料、货物标准和参照品牌以及文字说明，并无任何限制性，投标人可选用替代标准、品牌或者文字叙述，但这些替代要实质上满足技术规格、参数以及要求。</w:t>
      </w:r>
    </w:p>
    <w:p w14:paraId="4F0BEEA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（4）如果采购人全部或者部分使用非中标人投标文件中的技术成果或者技术方案时，应书面征得其同意并给予一定的经济补偿后，方可使用。</w:t>
      </w:r>
    </w:p>
    <w:p w14:paraId="0100F50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（5）投标人必须对所提供货物和服务等知识产权方面的一切产权关系负全部责任，由此而引起的法律纠纷以及费用投标人须全部承担。</w:t>
      </w:r>
    </w:p>
    <w:p w14:paraId="71F7C8A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11.5资格、资信等证明文件及电子版投标文件</w:t>
      </w:r>
    </w:p>
    <w:p w14:paraId="018B089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11.5.1资格、资信等证明文件详见招标文件第三章“投标人需提交的资格、资信等证明文件”的要求。</w:t>
      </w:r>
    </w:p>
    <w:p w14:paraId="682E2C0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11.5.2电子版投标文件内容为技术文件、商务文件要求的内容。</w:t>
      </w:r>
    </w:p>
    <w:p w14:paraId="08D787A9">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11.5.3电子版投标文件作为投标文件的一部分，均不退回。</w:t>
      </w:r>
    </w:p>
    <w:p w14:paraId="50DFA5EF">
      <w:pPr>
        <w:spacing w:line="440" w:lineRule="exact"/>
        <w:ind w:firstLine="560" w:firstLineChars="200"/>
        <w:outlineLvl w:val="2"/>
        <w:rPr>
          <w:rFonts w:ascii="楷体" w:hAnsi="楷体" w:eastAsia="楷体" w:cs="宋体"/>
          <w:color w:val="auto"/>
          <w:sz w:val="28"/>
          <w:szCs w:val="28"/>
          <w:highlight w:val="none"/>
        </w:rPr>
      </w:pPr>
      <w:bookmarkStart w:id="43" w:name="_Toc16248"/>
      <w:bookmarkStart w:id="44" w:name="_Toc432789510"/>
      <w:r>
        <w:rPr>
          <w:rFonts w:hint="eastAsia" w:ascii="楷体" w:hAnsi="楷体" w:eastAsia="楷体" w:cs="宋体"/>
          <w:color w:val="auto"/>
          <w:sz w:val="28"/>
          <w:szCs w:val="28"/>
          <w:highlight w:val="none"/>
        </w:rPr>
        <w:t>12.投标报价</w:t>
      </w:r>
      <w:bookmarkEnd w:id="43"/>
      <w:bookmarkEnd w:id="44"/>
    </w:p>
    <w:p w14:paraId="7E4C3C2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12.1投标报价的范围：见投标人须知前附表。</w:t>
      </w:r>
    </w:p>
    <w:p w14:paraId="4199249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12.2投标人应对所投包中的货物进行报价，对每一包货物的报价必须全部报齐。</w:t>
      </w:r>
    </w:p>
    <w:p w14:paraId="78C0EB05">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12.3投标报价的次数：见投标人须知前附表。</w:t>
      </w:r>
    </w:p>
    <w:p w14:paraId="74C015F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12.4投标人不得以任何方式或者方法提供投标以外的任何附赠条款。</w:t>
      </w:r>
    </w:p>
    <w:p w14:paraId="2B82268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12.5投标人应按照招标文件中要求的内容填写报价，并由法定代表人或者被授权代表签署。</w:t>
      </w:r>
    </w:p>
    <w:p w14:paraId="03375D5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12.6投标人须按照附件格式表中的各单项明细逐项填写，以方便评标委员会对各投标文件进行比较。</w:t>
      </w:r>
    </w:p>
    <w:p w14:paraId="7C7557B5">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12.7投标文件报价出现前后不一致的，除招标文件另有规定外，按照下列规定修正：</w:t>
      </w:r>
    </w:p>
    <w:p w14:paraId="4A7A4AA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（一）投标文件中报价一览表（报价表）内容与投标文件中相应内容不一致的，以报价一览表（报价表）为准；</w:t>
      </w:r>
    </w:p>
    <w:p w14:paraId="6214AB0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（二）大写金额和小写金额不一致的，以大写金额为准；</w:t>
      </w:r>
    </w:p>
    <w:p w14:paraId="4B4B1599">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（三）单价金额小数点或者百分比有明显错位的，以报价一览表的总价为准，并修改单价；</w:t>
      </w:r>
    </w:p>
    <w:p w14:paraId="28FFDE0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（四）总价金额与按单价汇总金额不一致的，以单价金额计算结果为准。</w:t>
      </w:r>
    </w:p>
    <w:p w14:paraId="466DE4F5">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同时出现两种以上不一致的，按照前款规定的顺序修正。修正后的报价经投标人确认后产生约束力，投标人不确认的，其投标无效。</w:t>
      </w:r>
    </w:p>
    <w:p w14:paraId="4FA409C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12.8唱标时，采购代理机构只对按照招标文件要求编制的投标报价进行唱标。</w:t>
      </w:r>
    </w:p>
    <w:p w14:paraId="5640C5B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12.9投标人的中标价格在合同执行中是固定不变的，不得以任何理由予以变更，不得出现任何包含价格调整的要求。</w:t>
      </w:r>
    </w:p>
    <w:p w14:paraId="0CAD8199">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12.10采购人不接受未经中国海关报验放进入中国境内且产自关境外的货物报价。</w:t>
      </w:r>
    </w:p>
    <w:p w14:paraId="05071A16">
      <w:pPr>
        <w:spacing w:line="440" w:lineRule="exact"/>
        <w:ind w:firstLine="560" w:firstLineChars="200"/>
        <w:outlineLvl w:val="2"/>
        <w:rPr>
          <w:rFonts w:ascii="楷体" w:hAnsi="楷体" w:eastAsia="楷体" w:cs="宋体"/>
          <w:color w:val="auto"/>
          <w:sz w:val="28"/>
          <w:szCs w:val="28"/>
          <w:highlight w:val="none"/>
        </w:rPr>
      </w:pPr>
      <w:bookmarkStart w:id="45" w:name="_Toc432789511"/>
      <w:bookmarkStart w:id="46" w:name="_Toc17741"/>
      <w:r>
        <w:rPr>
          <w:rFonts w:hint="eastAsia" w:ascii="楷体" w:hAnsi="楷体" w:eastAsia="楷体" w:cs="宋体"/>
          <w:color w:val="auto"/>
          <w:sz w:val="28"/>
          <w:szCs w:val="28"/>
          <w:highlight w:val="none"/>
        </w:rPr>
        <w:t>13.投标文件格式以及编制要求</w:t>
      </w:r>
      <w:bookmarkEnd w:id="45"/>
      <w:bookmarkEnd w:id="46"/>
    </w:p>
    <w:p w14:paraId="4980BA44">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13.1投标文件应按所投包分别进行编制。</w:t>
      </w:r>
    </w:p>
    <w:p w14:paraId="2D295AB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13.2投标文件编制装订：见投标人须知前附表。</w:t>
      </w:r>
    </w:p>
    <w:p w14:paraId="60096E3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13.3投标文件签署和盖章：见投标人须知前附表。</w:t>
      </w:r>
    </w:p>
    <w:p w14:paraId="4B63CFE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13.4投标人可对供货现场以及其范围环境进行考察，以获取有关编制投标文件和签署实施合同所需的各项资料，投标人应承担现场考察的费用、责任和风险。</w:t>
      </w:r>
    </w:p>
    <w:p w14:paraId="498C6029">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13.5投标人编制投标文件时，应当如实在技术响应表和商务响应表中填写响应情况。</w:t>
      </w:r>
    </w:p>
    <w:p w14:paraId="632B0B7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13.6投标文件份数及要求：见投标人须知前附表。</w:t>
      </w:r>
    </w:p>
    <w:p w14:paraId="0E5F4247">
      <w:pPr>
        <w:spacing w:line="440" w:lineRule="exact"/>
        <w:ind w:firstLine="560" w:firstLineChars="200"/>
        <w:outlineLvl w:val="2"/>
        <w:rPr>
          <w:rFonts w:ascii="楷体" w:hAnsi="楷体" w:eastAsia="楷体" w:cs="宋体"/>
          <w:color w:val="auto"/>
          <w:sz w:val="28"/>
          <w:szCs w:val="28"/>
          <w:highlight w:val="none"/>
        </w:rPr>
      </w:pPr>
      <w:bookmarkStart w:id="47" w:name="_Toc354"/>
      <w:bookmarkStart w:id="48" w:name="_Toc432789512"/>
      <w:r>
        <w:rPr>
          <w:rFonts w:hint="eastAsia" w:ascii="楷体" w:hAnsi="楷体" w:eastAsia="楷体" w:cs="宋体"/>
          <w:color w:val="auto"/>
          <w:sz w:val="28"/>
          <w:szCs w:val="28"/>
          <w:highlight w:val="none"/>
        </w:rPr>
        <w:t>14.投标文件的密封和标记</w:t>
      </w:r>
      <w:bookmarkEnd w:id="47"/>
      <w:bookmarkEnd w:id="48"/>
    </w:p>
    <w:p w14:paraId="23AD8ED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见投标人须知前附表。</w:t>
      </w:r>
    </w:p>
    <w:p w14:paraId="467806C2">
      <w:pPr>
        <w:spacing w:line="440" w:lineRule="exact"/>
        <w:ind w:firstLine="560" w:firstLineChars="200"/>
        <w:outlineLvl w:val="2"/>
        <w:rPr>
          <w:rFonts w:ascii="楷体" w:hAnsi="楷体" w:eastAsia="楷体" w:cs="宋体"/>
          <w:color w:val="auto"/>
          <w:sz w:val="28"/>
          <w:szCs w:val="28"/>
          <w:highlight w:val="none"/>
        </w:rPr>
      </w:pPr>
      <w:bookmarkStart w:id="49" w:name="_Toc432789513"/>
      <w:bookmarkStart w:id="50" w:name="_Toc22804"/>
      <w:r>
        <w:rPr>
          <w:rFonts w:hint="eastAsia" w:ascii="楷体" w:hAnsi="楷体" w:eastAsia="楷体" w:cs="宋体"/>
          <w:color w:val="auto"/>
          <w:sz w:val="28"/>
          <w:szCs w:val="28"/>
          <w:highlight w:val="none"/>
        </w:rPr>
        <w:t>15.投标文件的递交</w:t>
      </w:r>
      <w:bookmarkEnd w:id="49"/>
      <w:bookmarkEnd w:id="50"/>
    </w:p>
    <w:p w14:paraId="09455639">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15.1投标人应在投标截止时间前递交投标文件。</w:t>
      </w:r>
    </w:p>
    <w:p w14:paraId="75C53445">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15.2投标人递交投标文件的时间、地点和要求：见投标人须知前附表。</w:t>
      </w:r>
    </w:p>
    <w:p w14:paraId="33226B2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15.3投标人有下列情况之一，采购人或者采购代理机构应当拒绝接收投标人的投标文件：</w:t>
      </w:r>
    </w:p>
    <w:p w14:paraId="1C2E9C7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15.3.1逾期送达的或者未送达指定地点的；</w:t>
      </w:r>
    </w:p>
    <w:p w14:paraId="0F7B6DB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15.3.2投标文件未按招标文件要求密封的。</w:t>
      </w:r>
    </w:p>
    <w:p w14:paraId="2896B98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15.4除投标人须知前附表另有规定外，不论招标过程和结果如何，投标人的投标文件均不退还。</w:t>
      </w:r>
    </w:p>
    <w:p w14:paraId="1934DAC8">
      <w:pPr>
        <w:spacing w:line="440" w:lineRule="exact"/>
        <w:ind w:firstLine="560" w:firstLineChars="200"/>
        <w:outlineLvl w:val="2"/>
        <w:rPr>
          <w:rFonts w:ascii="楷体" w:hAnsi="楷体" w:eastAsia="楷体" w:cs="宋体"/>
          <w:color w:val="auto"/>
          <w:sz w:val="28"/>
          <w:szCs w:val="28"/>
          <w:highlight w:val="none"/>
        </w:rPr>
      </w:pPr>
      <w:bookmarkStart w:id="51" w:name="_Toc4125"/>
      <w:bookmarkStart w:id="52" w:name="_Toc432789514"/>
      <w:r>
        <w:rPr>
          <w:rFonts w:hint="eastAsia" w:ascii="楷体" w:hAnsi="楷体" w:eastAsia="楷体" w:cs="宋体"/>
          <w:color w:val="auto"/>
          <w:sz w:val="28"/>
          <w:szCs w:val="28"/>
          <w:highlight w:val="none"/>
        </w:rPr>
        <w:t>16.投标文件的修改与撤回</w:t>
      </w:r>
      <w:bookmarkEnd w:id="51"/>
      <w:bookmarkEnd w:id="52"/>
    </w:p>
    <w:p w14:paraId="3D6ABBB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16.1投标人在招标文件要求提交投标文件截止时间前，可以补充、修改、替代或者撤回已提交的投标文件，并书面形式通知采购人或者采购代理机构。补充、修改的内容为投标文件的组成部分。</w:t>
      </w:r>
    </w:p>
    <w:p w14:paraId="363DCDD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16.2投标人对投标文件的补充、修改，应按照本招标文件有关规定进行编制、密封、标记、盖章和递交，并在投标文件密封袋上，清楚标明“修改投标文件”或者“撤回投标”字样。</w:t>
      </w:r>
    </w:p>
    <w:p w14:paraId="0202CB0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16.3在提交投标文件截止时间后到招标文件规定的投标有效期终止之前，投标人不得补充、修改、替代或者撤回其投标文件。</w:t>
      </w:r>
    </w:p>
    <w:p w14:paraId="77F87443">
      <w:pPr>
        <w:spacing w:line="440" w:lineRule="exact"/>
        <w:ind w:firstLine="560" w:firstLineChars="200"/>
        <w:outlineLvl w:val="2"/>
        <w:rPr>
          <w:rFonts w:ascii="楷体" w:hAnsi="楷体" w:eastAsia="楷体" w:cs="宋体"/>
          <w:color w:val="auto"/>
          <w:sz w:val="28"/>
          <w:szCs w:val="28"/>
          <w:highlight w:val="none"/>
        </w:rPr>
      </w:pPr>
      <w:bookmarkStart w:id="53" w:name="_Toc432789515"/>
      <w:bookmarkStart w:id="54" w:name="_Toc19152"/>
      <w:r>
        <w:rPr>
          <w:rFonts w:hint="eastAsia" w:ascii="楷体" w:hAnsi="楷体" w:eastAsia="楷体" w:cs="宋体"/>
          <w:color w:val="auto"/>
          <w:sz w:val="28"/>
          <w:szCs w:val="28"/>
          <w:highlight w:val="none"/>
        </w:rPr>
        <w:t>17.投标保证金</w:t>
      </w:r>
      <w:bookmarkEnd w:id="53"/>
      <w:bookmarkEnd w:id="54"/>
    </w:p>
    <w:p w14:paraId="47D15E3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本项目无投标保证金要求。</w:t>
      </w:r>
    </w:p>
    <w:p w14:paraId="0BD6B1DB">
      <w:pPr>
        <w:spacing w:line="440" w:lineRule="exact"/>
        <w:ind w:firstLine="560" w:firstLineChars="200"/>
        <w:outlineLvl w:val="2"/>
        <w:rPr>
          <w:rFonts w:ascii="楷体" w:hAnsi="楷体" w:eastAsia="楷体" w:cs="宋体"/>
          <w:color w:val="auto"/>
          <w:sz w:val="28"/>
          <w:szCs w:val="28"/>
          <w:highlight w:val="none"/>
        </w:rPr>
      </w:pPr>
      <w:bookmarkStart w:id="55" w:name="_Toc432789516"/>
      <w:bookmarkStart w:id="56" w:name="_Toc27839"/>
      <w:r>
        <w:rPr>
          <w:rFonts w:hint="eastAsia" w:ascii="楷体" w:hAnsi="楷体" w:eastAsia="楷体" w:cs="宋体"/>
          <w:color w:val="auto"/>
          <w:sz w:val="28"/>
          <w:szCs w:val="28"/>
          <w:highlight w:val="none"/>
        </w:rPr>
        <w:t>18.质疑</w:t>
      </w:r>
      <w:bookmarkEnd w:id="55"/>
      <w:bookmarkEnd w:id="56"/>
    </w:p>
    <w:p w14:paraId="062FD2D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18.1参加本次采购活动的投标人认为招标文件、采购过程和中标结果使自己的权益受到损害的，可以在知道或者应知道其权益受到损害之日起7个工作日内，以书面形式向采购人或者采购代理机构提出质疑。</w:t>
      </w:r>
    </w:p>
    <w:p w14:paraId="3341A1C1">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潜在投标人已依法获取其可质疑的招标文件的，可以依法对该文件提出质疑。</w:t>
      </w:r>
    </w:p>
    <w:p w14:paraId="758DF74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18.2投标人应知其权益受到损害之日，是指：</w:t>
      </w:r>
    </w:p>
    <w:p w14:paraId="04642F8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（一）对可以质疑的招标文件提出质疑的，为收到招标文件之日或者招标文件公告期限届满之日；</w:t>
      </w:r>
    </w:p>
    <w:p w14:paraId="5B78F52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（二）对采购过程提出质疑的，为各采购程序环节结束之日；</w:t>
      </w:r>
    </w:p>
    <w:p w14:paraId="618913F5">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（三）对中标结果提出质疑的，为中标结果公告期限届满之日。</w:t>
      </w:r>
    </w:p>
    <w:p w14:paraId="6416870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18.3投标人应当在法定质疑期内一次性提出针对本项目同一采购程序环节的质疑。</w:t>
      </w:r>
    </w:p>
    <w:p w14:paraId="18FD16C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18.4质疑函内容应包括以下主要内容：</w:t>
      </w:r>
    </w:p>
    <w:p w14:paraId="70EA284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（一）投标人的姓名或者名称、地址、邮编、联系人及联系电话；</w:t>
      </w:r>
    </w:p>
    <w:p w14:paraId="6B02826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（二）质疑项目的名称、编号；</w:t>
      </w:r>
    </w:p>
    <w:p w14:paraId="4A972F9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（三）具体、明确的质疑事项和与质疑事项相关的请求；</w:t>
      </w:r>
    </w:p>
    <w:p w14:paraId="3E081349">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（四）事实依据；</w:t>
      </w:r>
    </w:p>
    <w:p w14:paraId="3660348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（五）必要的法律依据；</w:t>
      </w:r>
    </w:p>
    <w:p w14:paraId="69AAB89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（六）提出质疑的日期。</w:t>
      </w:r>
    </w:p>
    <w:p w14:paraId="470B68B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投标人为自然人的，应当由本人签字；投标人为法人或者其他组织的，应当由法定代表人、主要负责人，或者其授权代表签字或者盖章，并加盖公章。否则采购人或者采购代理机构不予受理。</w:t>
      </w:r>
    </w:p>
    <w:p w14:paraId="1DF6740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18.5代理人提出质疑的，应当提交投标人签署的授权委托书。其授权委托书应当载明代理人的姓名或者名称、代理事项、具体权限、期限和相关事项。投标人为自然人的，应当由本人签字；投标人为法人或者其他组织的，应当由法定代表人、主要负责人签字或者盖章，并加盖公章。</w:t>
      </w:r>
    </w:p>
    <w:p w14:paraId="5CF779E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18.6除书面形式外，其他任何方式的质疑，采购人或者采购代理机构均不予接受和回复。</w:t>
      </w:r>
    </w:p>
    <w:p w14:paraId="181ABDF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18.7采购人或者采购代理机构在收到质疑函后7个工作日内作出答复，并以书面形式通知质疑投标人和其他有关投标人，但答复不得涉及商业秘密。</w:t>
      </w:r>
    </w:p>
    <w:p w14:paraId="1452D94B">
      <w:pPr>
        <w:spacing w:line="440" w:lineRule="exact"/>
        <w:ind w:firstLine="560" w:firstLineChars="200"/>
        <w:outlineLvl w:val="2"/>
        <w:rPr>
          <w:rFonts w:ascii="楷体" w:hAnsi="楷体" w:eastAsia="楷体" w:cs="宋体"/>
          <w:color w:val="auto"/>
          <w:sz w:val="28"/>
          <w:szCs w:val="28"/>
          <w:highlight w:val="none"/>
        </w:rPr>
      </w:pPr>
      <w:bookmarkStart w:id="57" w:name="_Toc31970"/>
      <w:bookmarkStart w:id="58" w:name="_Toc214784826"/>
      <w:bookmarkStart w:id="59" w:name="_Toc169270148"/>
      <w:bookmarkStart w:id="60" w:name="_Toc31884"/>
      <w:bookmarkStart w:id="61" w:name="_Toc494457079"/>
      <w:bookmarkStart w:id="62" w:name="_Toc28128"/>
      <w:bookmarkStart w:id="63" w:name="_Toc21029"/>
      <w:bookmarkStart w:id="64" w:name="_Toc432789518"/>
      <w:r>
        <w:rPr>
          <w:rFonts w:hint="eastAsia" w:ascii="楷体" w:hAnsi="楷体" w:eastAsia="楷体" w:cs="宋体"/>
          <w:color w:val="auto"/>
          <w:sz w:val="28"/>
          <w:szCs w:val="28"/>
          <w:highlight w:val="none"/>
        </w:rPr>
        <w:t>19.投诉</w:t>
      </w:r>
      <w:bookmarkEnd w:id="57"/>
      <w:bookmarkEnd w:id="58"/>
      <w:bookmarkEnd w:id="59"/>
      <w:bookmarkEnd w:id="60"/>
      <w:bookmarkEnd w:id="61"/>
      <w:bookmarkEnd w:id="62"/>
      <w:bookmarkEnd w:id="63"/>
    </w:p>
    <w:p w14:paraId="4A9CDE6A">
      <w:pPr>
        <w:spacing w:line="440" w:lineRule="exact"/>
        <w:ind w:firstLine="480" w:firstLineChars="200"/>
        <w:rPr>
          <w:rFonts w:ascii="宋体" w:hAnsi="宋体"/>
          <w:color w:val="auto"/>
          <w:sz w:val="24"/>
          <w:szCs w:val="24"/>
          <w:highlight w:val="none"/>
        </w:rPr>
      </w:pPr>
      <w:bookmarkStart w:id="65" w:name="_Toc214784827"/>
      <w:bookmarkStart w:id="66" w:name="_Toc212571435"/>
      <w:r>
        <w:rPr>
          <w:rFonts w:hint="eastAsia" w:ascii="宋体" w:hAnsi="宋体"/>
          <w:color w:val="auto"/>
          <w:sz w:val="24"/>
          <w:szCs w:val="24"/>
          <w:highlight w:val="none"/>
        </w:rPr>
        <w:t>参照相关的法律、法规及规定，质疑人对采购人、采购代理机构的答复不满意或者采购人、采购代理机构未在规定的时间内作出答复的，可以在答复期满后15个工作日内向同级监督部门投诉。</w:t>
      </w:r>
      <w:bookmarkEnd w:id="65"/>
      <w:bookmarkEnd w:id="66"/>
    </w:p>
    <w:p w14:paraId="2BE50A3E">
      <w:pPr>
        <w:spacing w:line="440" w:lineRule="exact"/>
        <w:ind w:firstLine="560" w:firstLineChars="200"/>
        <w:outlineLvl w:val="2"/>
        <w:rPr>
          <w:rFonts w:ascii="楷体" w:hAnsi="楷体" w:eastAsia="楷体" w:cs="宋体"/>
          <w:color w:val="auto"/>
          <w:sz w:val="28"/>
          <w:szCs w:val="28"/>
          <w:highlight w:val="none"/>
        </w:rPr>
      </w:pPr>
      <w:bookmarkStart w:id="67" w:name="_Toc26951"/>
      <w:r>
        <w:rPr>
          <w:rFonts w:hint="eastAsia" w:ascii="楷体" w:hAnsi="楷体" w:eastAsia="楷体" w:cs="宋体"/>
          <w:color w:val="auto"/>
          <w:sz w:val="28"/>
          <w:szCs w:val="28"/>
          <w:highlight w:val="none"/>
        </w:rPr>
        <w:t>20.其他需补充的内容</w:t>
      </w:r>
      <w:bookmarkEnd w:id="64"/>
      <w:bookmarkEnd w:id="67"/>
    </w:p>
    <w:p w14:paraId="6E7D46B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其他需补充的内容：见投标人须知前附表。</w:t>
      </w:r>
    </w:p>
    <w:p w14:paraId="5A126F09">
      <w:pPr>
        <w:spacing w:line="420" w:lineRule="exact"/>
        <w:ind w:firstLine="420" w:firstLineChars="200"/>
        <w:rPr>
          <w:rFonts w:ascii="仿宋" w:hAnsi="仿宋" w:eastAsia="仿宋" w:cs="宋体"/>
          <w:color w:val="auto"/>
          <w:highlight w:val="none"/>
        </w:rPr>
      </w:pPr>
    </w:p>
    <w:p w14:paraId="70512135">
      <w:pPr>
        <w:rPr>
          <w:rFonts w:ascii="仿宋" w:hAnsi="仿宋" w:eastAsia="仿宋" w:cs="宋体"/>
          <w:color w:val="auto"/>
          <w:highlight w:val="none"/>
        </w:rPr>
        <w:sectPr>
          <w:footerReference r:id="rId4" w:type="default"/>
          <w:pgSz w:w="11906" w:h="16838"/>
          <w:pgMar w:top="1418" w:right="1418" w:bottom="1418" w:left="1418" w:header="851" w:footer="992" w:gutter="0"/>
          <w:cols w:space="720" w:num="1"/>
          <w:docGrid w:type="lines" w:linePitch="312" w:charSpace="0"/>
        </w:sectPr>
      </w:pPr>
    </w:p>
    <w:p w14:paraId="6ED3707F">
      <w:pPr>
        <w:spacing w:after="156" w:afterLines="50"/>
        <w:jc w:val="center"/>
        <w:outlineLvl w:val="1"/>
        <w:rPr>
          <w:rFonts w:ascii="黑体" w:hAnsi="黑体" w:eastAsia="黑体" w:cs="宋体"/>
          <w:color w:val="auto"/>
          <w:sz w:val="28"/>
          <w:szCs w:val="28"/>
          <w:highlight w:val="none"/>
        </w:rPr>
      </w:pPr>
      <w:bookmarkStart w:id="68" w:name="_Toc6117"/>
      <w:bookmarkStart w:id="69" w:name="_Toc432789519"/>
      <w:r>
        <w:rPr>
          <w:rFonts w:hint="eastAsia" w:ascii="黑体" w:hAnsi="黑体" w:eastAsia="黑体" w:cs="宋体"/>
          <w:color w:val="auto"/>
          <w:sz w:val="28"/>
          <w:szCs w:val="28"/>
          <w:highlight w:val="none"/>
        </w:rPr>
        <w:t>第七章  开标、评标、定标</w:t>
      </w:r>
      <w:bookmarkEnd w:id="68"/>
      <w:bookmarkEnd w:id="69"/>
    </w:p>
    <w:p w14:paraId="5BD61C02">
      <w:pPr>
        <w:spacing w:line="360" w:lineRule="auto"/>
        <w:ind w:firstLine="560" w:firstLineChars="200"/>
        <w:outlineLvl w:val="2"/>
        <w:rPr>
          <w:rFonts w:ascii="楷体" w:hAnsi="楷体" w:eastAsia="楷体" w:cs="宋体"/>
          <w:color w:val="auto"/>
          <w:sz w:val="28"/>
          <w:szCs w:val="28"/>
          <w:highlight w:val="none"/>
        </w:rPr>
      </w:pPr>
      <w:bookmarkStart w:id="70" w:name="_Toc432789520"/>
      <w:bookmarkStart w:id="71" w:name="_Toc4624"/>
      <w:r>
        <w:rPr>
          <w:rFonts w:hint="eastAsia" w:ascii="楷体" w:hAnsi="楷体" w:eastAsia="楷体" w:cs="宋体"/>
          <w:color w:val="auto"/>
          <w:sz w:val="28"/>
          <w:szCs w:val="28"/>
          <w:highlight w:val="none"/>
        </w:rPr>
        <w:t>1.开标程序</w:t>
      </w:r>
      <w:bookmarkEnd w:id="70"/>
      <w:bookmarkEnd w:id="71"/>
    </w:p>
    <w:p w14:paraId="494216C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1.1宣布开标纪律；</w:t>
      </w:r>
    </w:p>
    <w:p w14:paraId="72D9414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1.2宣布主持人、唱标人、记录人等有关人员姓名；</w:t>
      </w:r>
    </w:p>
    <w:p w14:paraId="6461D64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1.3公布在投标截止时间前递交投标文件的投标人名称及签到顺序；</w:t>
      </w:r>
    </w:p>
    <w:p w14:paraId="3729FB4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1.4投标人检查投标文件密封情况，并签字确认；</w:t>
      </w:r>
    </w:p>
    <w:p w14:paraId="4C3CE4B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1.5开启投标文件，按照签到顺序公布投标人名称、投标报价等内容，并记录在案；</w:t>
      </w:r>
    </w:p>
    <w:p w14:paraId="1DAEEEF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1.6投标人法定代表人（或者被授权代表）、采购人</w:t>
      </w:r>
      <w:r>
        <w:rPr>
          <w:rFonts w:hint="eastAsia" w:ascii="宋体" w:hAnsi="宋体" w:cs="仿宋_GB2312"/>
          <w:color w:val="auto"/>
          <w:sz w:val="24"/>
          <w:szCs w:val="24"/>
          <w:highlight w:val="none"/>
          <w:lang w:val="en-US" w:eastAsia="zh-CN"/>
        </w:rPr>
        <w:t>代表</w:t>
      </w:r>
      <w:r>
        <w:rPr>
          <w:rFonts w:hint="eastAsia" w:ascii="宋体" w:hAnsi="宋体" w:cs="仿宋_GB2312"/>
          <w:color w:val="auto"/>
          <w:sz w:val="24"/>
          <w:szCs w:val="24"/>
          <w:highlight w:val="none"/>
        </w:rPr>
        <w:t>、记录人等有关人员在开标记录上签字确认；</w:t>
      </w:r>
    </w:p>
    <w:p w14:paraId="0E78D72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1.7开标结束。</w:t>
      </w:r>
    </w:p>
    <w:p w14:paraId="07FE2320">
      <w:pPr>
        <w:spacing w:line="360" w:lineRule="auto"/>
        <w:ind w:firstLine="560" w:firstLineChars="200"/>
        <w:outlineLvl w:val="2"/>
        <w:rPr>
          <w:rFonts w:ascii="楷体" w:hAnsi="楷体" w:eastAsia="楷体" w:cs="宋体"/>
          <w:color w:val="auto"/>
          <w:sz w:val="28"/>
          <w:szCs w:val="28"/>
          <w:highlight w:val="none"/>
        </w:rPr>
      </w:pPr>
      <w:bookmarkStart w:id="72" w:name="_Toc432789521"/>
      <w:bookmarkStart w:id="73" w:name="_Toc9264"/>
      <w:r>
        <w:rPr>
          <w:rFonts w:hint="eastAsia" w:ascii="楷体" w:hAnsi="楷体" w:eastAsia="楷体" w:cs="宋体"/>
          <w:color w:val="auto"/>
          <w:sz w:val="28"/>
          <w:szCs w:val="28"/>
          <w:highlight w:val="none"/>
        </w:rPr>
        <w:t>2.开标</w:t>
      </w:r>
      <w:bookmarkEnd w:id="72"/>
      <w:bookmarkEnd w:id="73"/>
    </w:p>
    <w:p w14:paraId="4FBCAA25">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2.1开标应当在招标文件确定的提交投标文件截止时间的同一时间公开进行；采购代理机构按照本招标文件规定的时间和地点组织召开开标会议。届时请投标人法定代表人或者被授权代表参加，参加开标会议的代表应签名报到。</w:t>
      </w:r>
    </w:p>
    <w:p w14:paraId="1EC4967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2.2检查投标文件密封情况，由投标人法定代表人或者被授权代表检查自身投标文件的密封情况，也可以由采购人或者采购代理机构委托的公证机构检查并公证，并请各投标人法定代表人或者被授权代表签字确认。投标人法定代表人或者被授权代表认为其投标文件密封不符合规定的，应当面提出，采购代理机构现场记录，相关投标人法定代表人或者被授权代表签字确认无异议后，由采购代理机构工作人员当众拆封，开启符合密封规定的投标文件。</w:t>
      </w:r>
    </w:p>
    <w:p w14:paraId="230F0C8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若相关各方投标人法定代表人或者被授权代表签字确认有异议的，报现场监督人员和评标委员会处理，在处理决定未作出之前有异议各方的投标文件均不得开启；处理决定认为投标文件符合或者不符合规定的，各方均应签字确认，拒绝签字的不影响处理决定的执行；处理决定认为投标文件不符合规定的，按照投标无效处理。处理决定公布后，由采购代理机构工作人员当众拆封，开启符合密封规定的投标文件。</w:t>
      </w:r>
    </w:p>
    <w:p w14:paraId="3063DBE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按照上述规定开启投标文件后，投标人再对投标文件的密封情况提出异议的，采购人或者采购代理机构不予受理。</w:t>
      </w:r>
    </w:p>
    <w:p w14:paraId="2CF6D25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2.3由采购代理机构工作人员唱标。</w:t>
      </w:r>
    </w:p>
    <w:p w14:paraId="0844784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唱标人当众宣读投标人名称、投标报价、招标文件允许提供的备选投标方案和投标文件的其他主要内容，并不得拒绝任何符合要求的投标报价。投标人若有报价和优惠未被唱出，应在开标时及时声明或者提出，否则采购代理机构对此不承担任何责任。</w:t>
      </w:r>
    </w:p>
    <w:p w14:paraId="5A2AFC3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2.4开标和唱标由采购代理机构指定专人负责，开标记录由投标人法定代表人或者被授权代表、采购人</w:t>
      </w:r>
      <w:r>
        <w:rPr>
          <w:rFonts w:hint="eastAsia" w:ascii="宋体" w:hAnsi="宋体" w:cs="仿宋_GB2312"/>
          <w:color w:val="auto"/>
          <w:sz w:val="24"/>
          <w:szCs w:val="24"/>
          <w:highlight w:val="none"/>
          <w:lang w:val="en-US" w:eastAsia="zh-CN"/>
        </w:rPr>
        <w:t>代表</w:t>
      </w:r>
      <w:r>
        <w:rPr>
          <w:rFonts w:hint="eastAsia" w:ascii="宋体" w:hAnsi="宋体" w:cs="仿宋_GB2312"/>
          <w:color w:val="auto"/>
          <w:sz w:val="24"/>
          <w:szCs w:val="24"/>
          <w:highlight w:val="none"/>
        </w:rPr>
        <w:t>、记录人等有关人员签字确认，采购代理机构负责存档备查。</w:t>
      </w:r>
    </w:p>
    <w:p w14:paraId="5C3DAD2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2.5投标人对开标有异议的，应当在开标现场以书面形式提出，采购人或者采购代理机构应当场给予答复，并制作记录，投标人法定代表人或者被授权代表、采购人</w:t>
      </w:r>
      <w:r>
        <w:rPr>
          <w:rFonts w:hint="eastAsia" w:ascii="宋体" w:hAnsi="宋体" w:cs="仿宋_GB2312"/>
          <w:color w:val="auto"/>
          <w:sz w:val="24"/>
          <w:szCs w:val="24"/>
          <w:highlight w:val="none"/>
          <w:lang w:val="en-US" w:eastAsia="zh-CN"/>
        </w:rPr>
        <w:t>代表</w:t>
      </w:r>
      <w:r>
        <w:rPr>
          <w:rFonts w:hint="eastAsia" w:ascii="宋体" w:hAnsi="宋体" w:cs="仿宋_GB2312"/>
          <w:color w:val="auto"/>
          <w:sz w:val="24"/>
          <w:szCs w:val="24"/>
          <w:highlight w:val="none"/>
        </w:rPr>
        <w:t>、采购代理机构签字确认。</w:t>
      </w:r>
    </w:p>
    <w:p w14:paraId="6173ACB1">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2.6投标人不足3家的，不得开标。</w:t>
      </w:r>
    </w:p>
    <w:p w14:paraId="770153A4">
      <w:pPr>
        <w:spacing w:line="360" w:lineRule="auto"/>
        <w:ind w:firstLine="560" w:firstLineChars="200"/>
        <w:outlineLvl w:val="2"/>
        <w:rPr>
          <w:rFonts w:ascii="楷体" w:hAnsi="楷体" w:eastAsia="楷体" w:cs="宋体"/>
          <w:color w:val="auto"/>
          <w:sz w:val="28"/>
          <w:szCs w:val="28"/>
          <w:highlight w:val="none"/>
        </w:rPr>
      </w:pPr>
      <w:bookmarkStart w:id="74" w:name="_Toc432789522"/>
      <w:bookmarkStart w:id="75" w:name="_Toc29659"/>
      <w:r>
        <w:rPr>
          <w:rFonts w:hint="eastAsia" w:ascii="楷体" w:hAnsi="楷体" w:eastAsia="楷体" w:cs="宋体"/>
          <w:color w:val="auto"/>
          <w:sz w:val="28"/>
          <w:szCs w:val="28"/>
          <w:highlight w:val="none"/>
        </w:rPr>
        <w:t>3.评标委员会</w:t>
      </w:r>
      <w:bookmarkEnd w:id="74"/>
      <w:bookmarkEnd w:id="75"/>
    </w:p>
    <w:p w14:paraId="42877B6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3.1评标委员会的组成</w:t>
      </w:r>
    </w:p>
    <w:p w14:paraId="5460BD4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采购人按照有关规定组建评标委员会。评标由依法组建的评标委员会负责。</w:t>
      </w:r>
      <w:r>
        <w:rPr>
          <w:rFonts w:hint="eastAsia" w:ascii="宋体" w:hAnsi="宋体" w:cs="宋体"/>
          <w:color w:val="auto"/>
          <w:sz w:val="24"/>
          <w:szCs w:val="24"/>
          <w:highlight w:val="none"/>
        </w:rPr>
        <w:t>评标委员会由采购人代表和评标专家组成，成员人数为5人以上单数，</w:t>
      </w:r>
      <w:r>
        <w:rPr>
          <w:rFonts w:hint="eastAsia" w:ascii="宋体" w:hAnsi="宋体" w:cs="仿宋_GB2312"/>
          <w:color w:val="auto"/>
          <w:sz w:val="24"/>
          <w:szCs w:val="24"/>
          <w:highlight w:val="none"/>
        </w:rPr>
        <w:t>其中评审专家不得少于成员总数的三分之二。</w:t>
      </w:r>
      <w:r>
        <w:rPr>
          <w:rFonts w:hint="eastAsia" w:ascii="宋体" w:hAnsi="宋体" w:cs="宋体"/>
          <w:color w:val="auto"/>
          <w:sz w:val="24"/>
          <w:szCs w:val="24"/>
          <w:highlight w:val="none"/>
        </w:rPr>
        <w:t>评审专家对本单位的采购项目只能作为采购人代表参与评标，采购人可以自行选定相应专业领域评审专家的规定情形除外。采购代理机构工作人员不得参加由本机构代理的采购项目的评标。</w:t>
      </w:r>
    </w:p>
    <w:p w14:paraId="6039AB7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3.2评审专家的抽取</w:t>
      </w:r>
    </w:p>
    <w:p w14:paraId="6FE277E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3.2.1采用随机抽取方式确定评审专家。任何单位和个人都不得指定评审专家或干预评审专家的抽取工作。</w:t>
      </w:r>
    </w:p>
    <w:p w14:paraId="3A81D9F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3.2.2参加评审专家抽取的有关人员对被抽取的专家的姓名、单位和联系方式等内容负有保密的义务。评标委员会成员的名单在中标结果确定前必须严格保密。</w:t>
      </w:r>
    </w:p>
    <w:p w14:paraId="42BD2391">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3.3评标委员会成员不得参加与自己有利害关系的评审活动，与自己有利害关系的应当回避，已经进入的必须更换。</w:t>
      </w:r>
    </w:p>
    <w:p w14:paraId="0D52602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3.4评标委员会负责对各投标文件进行评审、比较、评定，并按本招标文件的规定确定中标人或者推荐中标候选人。</w:t>
      </w:r>
    </w:p>
    <w:p w14:paraId="380497D5">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3.5评标委员会具有依据招标文件进行独立评标的权力，且不受外界任何因素的干扰。评标委员会成员必须独立、负责地提出评审意见，并对自己的评审意见承担责任。对评标结果有不同意见的评标委员会成员应当以书面形式说明其不同意见和理由，评标报告应当注明不同意见。评审委员会成员拒绝评审或者拒绝在评标报告上签字并且又不书面说明其不同意见和理由的，视为同意评标结果。</w:t>
      </w:r>
    </w:p>
    <w:p w14:paraId="0A4FDB6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3.6评标委员会的职责：</w:t>
      </w:r>
    </w:p>
    <w:p w14:paraId="3915090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3.6.1审查投标文件是否符合招标文件要求，进行资格性审查和符合性审查，并作出评价；</w:t>
      </w:r>
    </w:p>
    <w:p w14:paraId="51779A6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3.6.2要求投标人对投标文件有关事项作出解释或者澄清；</w:t>
      </w:r>
    </w:p>
    <w:p w14:paraId="2B83F62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3.6.3推荐中标候选人名单，或者受采购人委托按照事先确定的办法直接确定中标人；</w:t>
      </w:r>
    </w:p>
    <w:p w14:paraId="664B825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3.6.4向采购人、采购代理机构或者有关部门报告非法干预评标工作的行为。</w:t>
      </w:r>
    </w:p>
    <w:p w14:paraId="10D60D2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3.6.5对围、串标等违法违规行为作出认定。</w:t>
      </w:r>
    </w:p>
    <w:p w14:paraId="68EEAD1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3.7评标委员会的义务：</w:t>
      </w:r>
    </w:p>
    <w:p w14:paraId="736F9C1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3.7.1遵纪守法，客观、公正、廉洁地履行职责；</w:t>
      </w:r>
    </w:p>
    <w:p w14:paraId="43410DB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3.7.2提出真实、可靠的评审意见；</w:t>
      </w:r>
    </w:p>
    <w:p w14:paraId="7F512BD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3.7.3严格遵守评标纪律，不得向外界泄露评标情况；</w:t>
      </w:r>
    </w:p>
    <w:p w14:paraId="52DA1AE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3.7.4发现投标人在招投标活动中有不正当竞争或者恶意串通等违规行为，应及时向监督部门报告并加以制止；</w:t>
      </w:r>
    </w:p>
    <w:p w14:paraId="3A3F218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3.7.5按照招标文件规定的评标方法和评标标准进行评标，对评标意见承担个人责任；</w:t>
      </w:r>
    </w:p>
    <w:p w14:paraId="6014607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3.7.6编写评标报告；</w:t>
      </w:r>
    </w:p>
    <w:p w14:paraId="16D839C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3.7.7配合采购人或者采购代理机构答复投标人提出的质疑；</w:t>
      </w:r>
    </w:p>
    <w:p w14:paraId="29DC6E2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3.7.8对评标过程和结果，以及采购人、投标人的商业秘密保密；</w:t>
      </w:r>
    </w:p>
    <w:p w14:paraId="4BE3A35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3.7.9配合监管部门处理投诉；</w:t>
      </w:r>
    </w:p>
    <w:p w14:paraId="6F0D0A6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3.8评标委员会成员有下列情形之一的，应当回避：</w:t>
      </w:r>
    </w:p>
    <w:p w14:paraId="5F79B5E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3.8.1投标人或者投标人主要负责人的近亲属；</w:t>
      </w:r>
    </w:p>
    <w:p w14:paraId="5888BB8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3.8.2项目主管部门或者行政监督部门的人员；</w:t>
      </w:r>
    </w:p>
    <w:p w14:paraId="25F6F0D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3.8.3与投标人有经济利益关系；</w:t>
      </w:r>
    </w:p>
    <w:p w14:paraId="4AC1C75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3.8.4曾因在招标、评标以及其他与招标投标有关活动中从事违法行为而受到行政处罚或者刑事处罚的；</w:t>
      </w:r>
    </w:p>
    <w:p w14:paraId="71C0201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3.8.5与投标人有其他利害关系。</w:t>
      </w:r>
    </w:p>
    <w:p w14:paraId="226A927E">
      <w:pPr>
        <w:spacing w:line="360" w:lineRule="auto"/>
        <w:ind w:firstLine="560" w:firstLineChars="200"/>
        <w:outlineLvl w:val="2"/>
        <w:rPr>
          <w:rFonts w:ascii="楷体" w:hAnsi="楷体" w:eastAsia="楷体" w:cs="宋体"/>
          <w:color w:val="auto"/>
          <w:sz w:val="28"/>
          <w:szCs w:val="28"/>
          <w:highlight w:val="none"/>
        </w:rPr>
      </w:pPr>
      <w:bookmarkStart w:id="76" w:name="_Toc6886"/>
      <w:bookmarkStart w:id="77" w:name="_Toc432789523"/>
      <w:r>
        <w:rPr>
          <w:rFonts w:hint="eastAsia" w:ascii="楷体" w:hAnsi="楷体" w:eastAsia="楷体" w:cs="宋体"/>
          <w:color w:val="auto"/>
          <w:sz w:val="28"/>
          <w:szCs w:val="28"/>
          <w:highlight w:val="none"/>
        </w:rPr>
        <w:t>4.评标程序</w:t>
      </w:r>
      <w:bookmarkEnd w:id="76"/>
      <w:bookmarkEnd w:id="77"/>
    </w:p>
    <w:p w14:paraId="6A479DA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4.1宣布评标纪律以及回避提示；</w:t>
      </w:r>
    </w:p>
    <w:p w14:paraId="501A9A7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4.2组织推荐评标委员会组长；</w:t>
      </w:r>
    </w:p>
    <w:p w14:paraId="6BDE182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4.3资格性审查；</w:t>
      </w:r>
    </w:p>
    <w:p w14:paraId="0E247A2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4.4符合性审查；</w:t>
      </w:r>
    </w:p>
    <w:p w14:paraId="322635C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4.5技术和商务评审；</w:t>
      </w:r>
    </w:p>
    <w:p w14:paraId="374E105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4.6澄清有关问题；</w:t>
      </w:r>
    </w:p>
    <w:p w14:paraId="622E429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4.7比较与评价；</w:t>
      </w:r>
    </w:p>
    <w:p w14:paraId="3E87560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4.8确定中标人或者推荐中标候选人名单；</w:t>
      </w:r>
    </w:p>
    <w:p w14:paraId="0FE7380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4.9编写评标报告；</w:t>
      </w:r>
    </w:p>
    <w:p w14:paraId="79686F07">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4.10宣布评标结果。</w:t>
      </w:r>
    </w:p>
    <w:p w14:paraId="64E386E1">
      <w:pPr>
        <w:spacing w:line="360" w:lineRule="auto"/>
        <w:ind w:firstLine="560" w:firstLineChars="200"/>
        <w:outlineLvl w:val="2"/>
        <w:rPr>
          <w:rFonts w:ascii="楷体" w:hAnsi="楷体" w:eastAsia="楷体" w:cs="宋体"/>
          <w:color w:val="auto"/>
          <w:sz w:val="28"/>
          <w:szCs w:val="28"/>
          <w:highlight w:val="none"/>
        </w:rPr>
      </w:pPr>
      <w:bookmarkStart w:id="78" w:name="_Toc11026"/>
      <w:bookmarkStart w:id="79" w:name="_Toc432789524"/>
      <w:r>
        <w:rPr>
          <w:rFonts w:hint="eastAsia" w:ascii="楷体" w:hAnsi="楷体" w:eastAsia="楷体" w:cs="宋体"/>
          <w:color w:val="auto"/>
          <w:sz w:val="28"/>
          <w:szCs w:val="28"/>
          <w:highlight w:val="none"/>
        </w:rPr>
        <w:t>5.评标</w:t>
      </w:r>
      <w:bookmarkEnd w:id="78"/>
      <w:bookmarkEnd w:id="79"/>
    </w:p>
    <w:p w14:paraId="0AD5DC3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5.1采购人或者采购代理机构负责组织评标工作，并履行下列职责：</w:t>
      </w:r>
    </w:p>
    <w:p w14:paraId="20ABE58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5.1.1核对评审专家身份，对评审专家在采购活动中的职责履行情况予以记录，并及时将有关违法违规行为向相关部门报告；</w:t>
      </w:r>
    </w:p>
    <w:p w14:paraId="5E337B65">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5.1.2宣布评标纪律；</w:t>
      </w:r>
    </w:p>
    <w:p w14:paraId="4F86D7E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5.1.3公布投标人名单，告知评审专家应当回避的情形；</w:t>
      </w:r>
    </w:p>
    <w:p w14:paraId="38E2129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5.1.4组织评标委员会推选评标组长，采购人代表不得担任组长；</w:t>
      </w:r>
    </w:p>
    <w:p w14:paraId="5381779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5.1.5在评标期间采取必要的通讯管理措施，保证评标活动不受外界干扰；</w:t>
      </w:r>
    </w:p>
    <w:p w14:paraId="50CC77E3">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5.1.6根据评标委员会的要求介绍采购相关政策法规、招标文件；</w:t>
      </w:r>
    </w:p>
    <w:p w14:paraId="0DEB2CE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5.1.7维护评标秩序，监督评标委员会依照招标文件规定的评标程序、方法和标准进行独立评审，及时制止和纠正采购人代表、评审专家的倾向性言论或者违法违规行为；</w:t>
      </w:r>
    </w:p>
    <w:p w14:paraId="33D5350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5.1.8核对评标结果，有以下情形的，要求评标委员会复核或者书面说明理由，评标委员会拒绝的，应予记录并向相关监督部门报告；</w:t>
      </w:r>
    </w:p>
    <w:p w14:paraId="1316DA8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5.1.8.1分值汇总计算错误的；</w:t>
      </w:r>
    </w:p>
    <w:p w14:paraId="69BB795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5.1.8.2分项评分超出评分标准范围的；</w:t>
      </w:r>
    </w:p>
    <w:p w14:paraId="4D71DBF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5.1.8.3评标委员会成员对客观评审因素评分不一致的；</w:t>
      </w:r>
    </w:p>
    <w:p w14:paraId="5207D3C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5.1.8.4经评标委员会认定评分畸高、畸低的。</w:t>
      </w:r>
    </w:p>
    <w:p w14:paraId="5D40BA0B">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5.1.9评审工作完成后，按照规定向评审专家支付劳务报酬和异地评审差旅费，不得向评审专家以外的其他人员支付评审劳务报酬；</w:t>
      </w:r>
    </w:p>
    <w:p w14:paraId="0FDFD3B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5.1.10处理与评标有关的其他事项。</w:t>
      </w:r>
    </w:p>
    <w:p w14:paraId="2C5D66C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采购人可以在评标前说明项目背景和采购需求，说明内容不得含有歧视性、倾向性意见，不得超出招标文件所述范围。</w:t>
      </w:r>
    </w:p>
    <w:p w14:paraId="738DED3A">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5.2资格性审查</w:t>
      </w:r>
    </w:p>
    <w:p w14:paraId="03EACB8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5.2.1采购人</w:t>
      </w:r>
      <w:r>
        <w:rPr>
          <w:rFonts w:hint="eastAsia" w:ascii="宋体" w:hAnsi="宋体" w:cs="宋体"/>
          <w:color w:val="auto"/>
          <w:sz w:val="24"/>
          <w:szCs w:val="24"/>
          <w:highlight w:val="none"/>
        </w:rPr>
        <w:t>或者采购代理机构</w:t>
      </w:r>
      <w:r>
        <w:rPr>
          <w:rFonts w:hint="eastAsia" w:ascii="宋体" w:hAnsi="宋体" w:cs="仿宋_GB2312"/>
          <w:color w:val="auto"/>
          <w:sz w:val="24"/>
          <w:szCs w:val="24"/>
          <w:highlight w:val="none"/>
        </w:rPr>
        <w:t>依据法律法规和招标文件的规定，对投标文件中的资格证明等进行审查，以确定投标人是否具备投标资格。</w:t>
      </w:r>
    </w:p>
    <w:p w14:paraId="2A442EA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5.2.2采购人、采购代理机构</w:t>
      </w:r>
      <w:r>
        <w:rPr>
          <w:rFonts w:hint="eastAsia" w:ascii="宋体" w:hAnsi="宋体" w:cs="仿宋_GB2312"/>
          <w:color w:val="auto"/>
          <w:kern w:val="1"/>
          <w:sz w:val="24"/>
          <w:szCs w:val="24"/>
          <w:highlight w:val="none"/>
        </w:rPr>
        <w:t>通过信用中国、中国政府采购网、信用中国（山东）及信用中国（山东青岛）查询投标人信用记录</w:t>
      </w:r>
      <w:r>
        <w:rPr>
          <w:rFonts w:hint="eastAsia" w:ascii="宋体" w:hAnsi="宋体" w:cs="仿宋_GB2312"/>
          <w:color w:val="auto"/>
          <w:sz w:val="24"/>
          <w:szCs w:val="24"/>
          <w:highlight w:val="none"/>
        </w:rPr>
        <w:t>，查询时要将查询网页、内容进行截图或拍照，以作证据留存，截图或拍照内容要完整清晰，应包括网站网址、查询内容、电脑截屏时间。采购人或者采购代理机构应当对投标人信用记录进行甄别，对列入失信被执行人、重大税收违法失信主体、政府采购严重违法失信行为记录名单的投标人，应当拒绝其参加采购活动，其投标无效；两个以上的自然人、法人或者其他组织组成一个联合体，以一个投标人的身份共同参加采购活动的，应当对所有联合体成员进行信用记录查询，联合体成员存在不良信用记录的，视同联合体存在不良信用记录，其投标无效。</w:t>
      </w:r>
    </w:p>
    <w:p w14:paraId="1FEACB3B">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信用信息查询记录及相关证据应当与其他招标文件一并保存。</w:t>
      </w:r>
    </w:p>
    <w:p w14:paraId="73746D6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5.2.3在资格性审查时，对属于不合格投标人，采购人或者采购代理机构必须提出不合格的事实依据并出具不合格说明，由投标人签字确认。投标人拒绝签字确认的不影响采购人或采购代理机构做出的不合格判定。</w:t>
      </w:r>
    </w:p>
    <w:p w14:paraId="1F19E7D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5.3符合性审查</w:t>
      </w:r>
    </w:p>
    <w:p w14:paraId="712C8D5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评标委员会依据招标文件的规定，从投标文件的有效性、完整性和对招标文件的响应程度进行审查，以确定是否对招标文件的实质性要求作出响应。</w:t>
      </w:r>
    </w:p>
    <w:p w14:paraId="5BD3142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5.4在符合性审查时，对属于投标无效的投标人，评标委员会必须提出投标无效的事实依据，并出具投标无效说明，投标人签字确认。投标人签字确认后评标委员会全体成员签字。投标人拒绝签字确认的不影响评标委员会做出的无效投标裁定。</w:t>
      </w:r>
    </w:p>
    <w:p w14:paraId="154459B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5.5技术和商务评审</w:t>
      </w:r>
    </w:p>
    <w:p w14:paraId="6CC93D5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5.5.1按照招标文件要求，审查投标人所投货物和服务的规格、质量、数量以及服务等技术要求和参数，进行技术部分的评审，并记录实质性响应、技术偏离等事项。</w:t>
      </w:r>
    </w:p>
    <w:p w14:paraId="5A29077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5.5.2按照招标文件要求，进行商务部分评审，并记录相关事项。</w:t>
      </w:r>
    </w:p>
    <w:p w14:paraId="3A9ADD9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5.5.3采用综合评分法的，由评标委员会成员各自独立打分，按照招标文件规定的评标办法进行逐项打分，对客观评分项的评分应当一致，对需要借助专业知识评判的主观评分项应当严格按照评分标准公正评分。</w:t>
      </w:r>
    </w:p>
    <w:p w14:paraId="7235E2A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5.5.4采用最低评标价法的采购项目，提供相同品牌产品（非单一产品采购项目，系指采购人确定的核心产品）的不同投标人参加同一合同项下投标的，以其中通过资格审查、符合性审查且报价最低的参加评标；报价相同的，由采购人或者采购人委托评标委员会采取随机抽取的方式确定一个参加评标的投标人，其他投标无效。</w:t>
      </w:r>
    </w:p>
    <w:p w14:paraId="79CB4858">
      <w:pPr>
        <w:spacing w:line="440" w:lineRule="exact"/>
        <w:ind w:firstLine="482" w:firstLineChars="200"/>
        <w:rPr>
          <w:rFonts w:ascii="宋体" w:hAnsi="宋体" w:cs="仿宋_GB2312"/>
          <w:b/>
          <w:bCs/>
          <w:color w:val="auto"/>
          <w:sz w:val="24"/>
          <w:szCs w:val="24"/>
          <w:highlight w:val="none"/>
        </w:rPr>
      </w:pPr>
      <w:r>
        <w:rPr>
          <w:rFonts w:hint="eastAsia" w:ascii="宋体" w:hAnsi="宋体" w:cs="仿宋_GB2312"/>
          <w:b/>
          <w:bCs/>
          <w:color w:val="auto"/>
          <w:sz w:val="24"/>
          <w:szCs w:val="24"/>
          <w:highlight w:val="none"/>
        </w:rPr>
        <w:t>5.5.</w:t>
      </w:r>
      <w:r>
        <w:rPr>
          <w:rFonts w:ascii="宋体" w:hAnsi="宋体" w:cs="仿宋_GB2312"/>
          <w:b/>
          <w:bCs/>
          <w:color w:val="auto"/>
          <w:sz w:val="24"/>
          <w:szCs w:val="24"/>
          <w:highlight w:val="none"/>
        </w:rPr>
        <w:t>5</w:t>
      </w:r>
      <w:r>
        <w:rPr>
          <w:rFonts w:hint="eastAsia" w:ascii="宋体" w:hAnsi="宋体" w:cs="仿宋_GB2312"/>
          <w:b/>
          <w:bCs/>
          <w:color w:val="auto"/>
          <w:sz w:val="24"/>
          <w:szCs w:val="24"/>
          <w:highlight w:val="none"/>
        </w:rPr>
        <w:t>使用综合评分法的采购项目，提供相同品牌产品（非单一产品采购项目，系指采购人确定的核心产品）且通过资格审查、符合性审查的不同投标人参加同一合同项下投标的，按一家投标人计算，评审后得分最高的同品牌投标人获得中标人推荐资格；评审得分相同的，由采购人或者采购人委托评标委员会采取随机抽取的方式确定一个投标人获得中标人推荐资格，其他同品牌投标人不作为中标候选人。</w:t>
      </w:r>
    </w:p>
    <w:p w14:paraId="03B3BF90">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5.5.</w:t>
      </w:r>
      <w:r>
        <w:rPr>
          <w:rFonts w:ascii="宋体" w:hAnsi="宋体" w:cs="仿宋_GB2312"/>
          <w:color w:val="auto"/>
          <w:sz w:val="24"/>
          <w:szCs w:val="24"/>
          <w:highlight w:val="none"/>
        </w:rPr>
        <w:t>6</w:t>
      </w:r>
      <w:r>
        <w:rPr>
          <w:rFonts w:hint="eastAsia" w:ascii="宋体" w:hAnsi="宋体" w:cs="仿宋_GB2312"/>
          <w:color w:val="auto"/>
          <w:sz w:val="24"/>
          <w:szCs w:val="24"/>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314A3E7A">
      <w:pPr>
        <w:spacing w:line="360" w:lineRule="auto"/>
        <w:ind w:firstLine="560" w:firstLineChars="200"/>
        <w:outlineLvl w:val="2"/>
        <w:rPr>
          <w:rFonts w:ascii="楷体" w:hAnsi="楷体" w:eastAsia="楷体" w:cs="宋体"/>
          <w:color w:val="auto"/>
          <w:sz w:val="28"/>
          <w:szCs w:val="28"/>
          <w:highlight w:val="none"/>
        </w:rPr>
      </w:pPr>
      <w:bookmarkStart w:id="80" w:name="_Toc432789525"/>
      <w:bookmarkStart w:id="81" w:name="_Toc21588"/>
      <w:r>
        <w:rPr>
          <w:rFonts w:hint="eastAsia" w:ascii="楷体" w:hAnsi="楷体" w:eastAsia="楷体" w:cs="宋体"/>
          <w:color w:val="auto"/>
          <w:sz w:val="28"/>
          <w:szCs w:val="28"/>
          <w:highlight w:val="none"/>
        </w:rPr>
        <w:t>6.澄清有关问题</w:t>
      </w:r>
      <w:bookmarkEnd w:id="80"/>
      <w:bookmarkEnd w:id="81"/>
    </w:p>
    <w:p w14:paraId="0442E79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6.1对投标文件中含义不明确、同类问题表述不一致或者有明显文字和计算错误的内容，评标委员会应以书面形式要求投标人做出必要的澄清、承诺、说明或者纠正。投标人的澄清、承诺、说明或者纠正应采取书面形式，由法定代表人或者被授权代表签字，并不得超出投标文件的范围或者改变投标文件的实质性内容。</w:t>
      </w:r>
    </w:p>
    <w:p w14:paraId="5AD754D9">
      <w:pPr>
        <w:spacing w:line="360" w:lineRule="auto"/>
        <w:ind w:firstLine="480" w:firstLineChars="200"/>
        <w:rPr>
          <w:rFonts w:ascii="宋体" w:hAnsi="宋体" w:cs="仿宋_GB2312"/>
          <w:color w:val="auto"/>
          <w:sz w:val="24"/>
          <w:szCs w:val="24"/>
          <w:highlight w:val="none"/>
        </w:rPr>
      </w:pPr>
      <w:bookmarkStart w:id="82" w:name="_Hlk149734690"/>
      <w:r>
        <w:rPr>
          <w:rFonts w:ascii="宋体" w:hAnsi="宋体" w:cs="仿宋_GB2312"/>
          <w:color w:val="auto"/>
          <w:sz w:val="24"/>
          <w:szCs w:val="24"/>
          <w:highlight w:val="none"/>
        </w:rPr>
        <w:t>6</w:t>
      </w:r>
      <w:r>
        <w:rPr>
          <w:rFonts w:hint="eastAsia" w:ascii="宋体" w:hAnsi="宋体" w:cs="仿宋_GB2312"/>
          <w:color w:val="auto"/>
          <w:sz w:val="24"/>
          <w:szCs w:val="24"/>
          <w:highlight w:val="none"/>
        </w:rPr>
        <w:t>.2评标委员会判断投标文件的响应性仅基于投标文件本身而不靠外部因素。未响应实质性条款的，评标委员会有权确定其投标无效，投标人不能通过修正、撤销或者澄清不符之处而使其投标成为实质性响应的投标。</w:t>
      </w:r>
    </w:p>
    <w:p w14:paraId="5FEB53F4">
      <w:pPr>
        <w:spacing w:line="360" w:lineRule="auto"/>
        <w:ind w:firstLine="480" w:firstLineChars="200"/>
        <w:rPr>
          <w:rFonts w:ascii="宋体" w:hAnsi="宋体" w:cs="仿宋_GB2312"/>
          <w:color w:val="auto"/>
          <w:sz w:val="24"/>
          <w:szCs w:val="24"/>
          <w:highlight w:val="none"/>
        </w:rPr>
      </w:pPr>
      <w:r>
        <w:rPr>
          <w:rFonts w:ascii="宋体" w:hAnsi="宋体" w:cs="仿宋_GB2312"/>
          <w:color w:val="auto"/>
          <w:sz w:val="24"/>
          <w:szCs w:val="24"/>
          <w:highlight w:val="none"/>
        </w:rPr>
        <w:t>6</w:t>
      </w:r>
      <w:r>
        <w:rPr>
          <w:rFonts w:hint="eastAsia" w:ascii="宋体" w:hAnsi="宋体" w:cs="仿宋_GB2312"/>
          <w:color w:val="auto"/>
          <w:sz w:val="24"/>
          <w:szCs w:val="24"/>
          <w:highlight w:val="none"/>
        </w:rPr>
        <w:t>.3评审中出现下列情形之一的，评标委员会应当启动异常低价响应审查程序：</w:t>
      </w:r>
    </w:p>
    <w:p w14:paraId="4878AAF8">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（1）响应报价低于全部通过符合性审查供应商响应报价平均值50%的，即响应报价＜全部通过符合性审查供应商响应报价平均值×50%； </w:t>
      </w:r>
    </w:p>
    <w:p w14:paraId="435E672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（2）响应报价低于通过符合性审查的次低报价供应商响应报价50%的，即响应报价＜通过符合性审查的次低报价供应商投标（响应）报价×50%； </w:t>
      </w:r>
    </w:p>
    <w:p w14:paraId="63C8BAC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（3）响应报价低于采购项目最高限价45%的，即响应报价＜采购项目最高限价×45%； </w:t>
      </w:r>
    </w:p>
    <w:p w14:paraId="0CCC410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（4）评标委员会基于专业判断，认为供应商报价过低，有可能影响产品质量或者不能诚信履约的其他情形。</w:t>
      </w:r>
    </w:p>
    <w:p w14:paraId="4961D72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启动异常低价响应审查后，属于前述第（1）项至第（4）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636B7534">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标委员会应当将其作为无效响应处理。</w:t>
      </w:r>
    </w:p>
    <w:bookmarkEnd w:id="82"/>
    <w:p w14:paraId="4EB220EC">
      <w:pPr>
        <w:spacing w:line="360" w:lineRule="auto"/>
        <w:ind w:firstLine="560" w:firstLineChars="200"/>
        <w:outlineLvl w:val="2"/>
        <w:rPr>
          <w:rFonts w:ascii="楷体" w:hAnsi="楷体" w:eastAsia="楷体" w:cs="宋体"/>
          <w:color w:val="auto"/>
          <w:sz w:val="28"/>
          <w:szCs w:val="28"/>
          <w:highlight w:val="none"/>
        </w:rPr>
      </w:pPr>
      <w:bookmarkStart w:id="83" w:name="_Toc432789526"/>
      <w:bookmarkStart w:id="84" w:name="_Toc20017"/>
      <w:r>
        <w:rPr>
          <w:rFonts w:hint="eastAsia" w:ascii="楷体" w:hAnsi="楷体" w:eastAsia="楷体" w:cs="宋体"/>
          <w:color w:val="auto"/>
          <w:sz w:val="28"/>
          <w:szCs w:val="28"/>
          <w:highlight w:val="none"/>
        </w:rPr>
        <w:t>7.定标</w:t>
      </w:r>
      <w:bookmarkEnd w:id="83"/>
      <w:bookmarkEnd w:id="84"/>
    </w:p>
    <w:p w14:paraId="1D914A6D">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7.1评标委员会根据投标人须知前附表的规定确定中标候选人或直接确定中标人。</w:t>
      </w:r>
    </w:p>
    <w:p w14:paraId="70B8C3B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确定中标候选人的，中标候选人数见投标人须知前附表。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285B11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7.2本次招标评标办法：见投标人须知前附表。</w:t>
      </w:r>
    </w:p>
    <w:p w14:paraId="62473AC4">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7.3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55E75F0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7.4采用最低评标价法的，评标结果按投标报价由低到高顺序排列，投标报价相同的并列。投标文件满足招标文件全部实质性要求且投标报价最低的投标人为排名第一的中标候选人。</w:t>
      </w:r>
    </w:p>
    <w:p w14:paraId="61D3CA2C">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7.5按照有关规定中标人因不可抗力或者自身原因不能履行采购合同的，报经相关部门同意后，可顺延排序第二的投标人中标；或者报相关部门同意后，做废标处理，由采购人依法重新组织招标。</w:t>
      </w:r>
    </w:p>
    <w:p w14:paraId="561B4433">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7.6评标委员会成员对需要共同认定的事项存在争议的，应当按照少数服从多数的原则作出结论。持不同意见的评标委员会成员应当在评标报告上签署不同意见及理由，否则视为同意评标报告。</w:t>
      </w:r>
    </w:p>
    <w:p w14:paraId="679B9877">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7.7评标结果汇总完成后，除下列情形外，任何人不得修改评标结果：</w:t>
      </w:r>
    </w:p>
    <w:p w14:paraId="58742ECA">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（一）分值汇总计算错误的；</w:t>
      </w:r>
    </w:p>
    <w:p w14:paraId="4B41BD7C">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（二）分项评分超出评分标准范围的；</w:t>
      </w:r>
    </w:p>
    <w:p w14:paraId="0CC0E1C6">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（三）评标委员会成员对客观评审因素评分不一致的；</w:t>
      </w:r>
    </w:p>
    <w:p w14:paraId="7C0D06CC">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（四）经评标委员会认定评分畸高、畸低的。</w:t>
      </w:r>
    </w:p>
    <w:p w14:paraId="2E7FCE7A">
      <w:pPr>
        <w:spacing w:line="440" w:lineRule="exact"/>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相关监督部门。</w:t>
      </w:r>
    </w:p>
    <w:p w14:paraId="5E006A78">
      <w:pPr>
        <w:spacing w:line="360" w:lineRule="auto"/>
        <w:ind w:firstLine="480" w:firstLineChars="200"/>
        <w:rPr>
          <w:rFonts w:ascii="宋体" w:hAnsi="宋体" w:cs="仿宋_GB2312"/>
          <w:color w:val="auto"/>
          <w:kern w:val="0"/>
          <w:sz w:val="24"/>
          <w:szCs w:val="24"/>
          <w:highlight w:val="none"/>
        </w:rPr>
      </w:pPr>
      <w:bookmarkStart w:id="85" w:name="_Toc494455678"/>
      <w:r>
        <w:rPr>
          <w:rFonts w:hint="eastAsia" w:ascii="宋体" w:hAnsi="宋体" w:cs="仿宋_GB2312"/>
          <w:color w:val="auto"/>
          <w:kern w:val="0"/>
          <w:sz w:val="24"/>
          <w:szCs w:val="24"/>
          <w:highlight w:val="none"/>
        </w:rPr>
        <w:t>7.8评标委员会根据全体评标成员签字的原始评标记录和评标结果编写评标报告。</w:t>
      </w:r>
      <w:bookmarkEnd w:id="85"/>
    </w:p>
    <w:p w14:paraId="2C04CF6D">
      <w:pPr>
        <w:spacing w:line="360" w:lineRule="auto"/>
        <w:ind w:firstLine="560" w:firstLineChars="200"/>
        <w:outlineLvl w:val="2"/>
        <w:rPr>
          <w:rFonts w:ascii="楷体" w:hAnsi="楷体" w:eastAsia="楷体" w:cs="宋体"/>
          <w:color w:val="auto"/>
          <w:sz w:val="28"/>
          <w:szCs w:val="28"/>
          <w:highlight w:val="none"/>
        </w:rPr>
      </w:pPr>
      <w:bookmarkStart w:id="86" w:name="_Toc14044"/>
      <w:bookmarkStart w:id="87" w:name="_Toc432789527"/>
      <w:r>
        <w:rPr>
          <w:rFonts w:hint="eastAsia" w:ascii="楷体" w:hAnsi="楷体" w:eastAsia="楷体" w:cs="宋体"/>
          <w:color w:val="auto"/>
          <w:sz w:val="28"/>
          <w:szCs w:val="28"/>
          <w:highlight w:val="none"/>
        </w:rPr>
        <w:t>8.中标公告以及中标通知书</w:t>
      </w:r>
      <w:bookmarkEnd w:id="86"/>
      <w:bookmarkEnd w:id="87"/>
    </w:p>
    <w:p w14:paraId="3F4F8944">
      <w:pPr>
        <w:spacing w:line="360" w:lineRule="auto"/>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8.1采购人或者采购代理机构应当自中标人确定之日起2个工作日内，发出中标通知书，并在</w:t>
      </w:r>
      <w:r>
        <w:rPr>
          <w:rFonts w:hint="eastAsia" w:ascii="宋体" w:hAnsi="宋体" w:cs="仿宋_GB2312"/>
          <w:color w:val="auto"/>
          <w:kern w:val="1"/>
          <w:sz w:val="24"/>
          <w:szCs w:val="24"/>
          <w:highlight w:val="none"/>
        </w:rPr>
        <w:t>中国招标投标公共服务平台和山东大学齐鲁医院（青岛）网站</w:t>
      </w:r>
      <w:r>
        <w:rPr>
          <w:rFonts w:hint="eastAsia" w:ascii="宋体" w:hAnsi="宋体" w:cs="仿宋_GB2312"/>
          <w:color w:val="auto"/>
          <w:kern w:val="0"/>
          <w:sz w:val="24"/>
          <w:szCs w:val="24"/>
          <w:highlight w:val="none"/>
        </w:rPr>
        <w:t>公告中标结果（公告期限为1个工作日）。</w:t>
      </w:r>
    </w:p>
    <w:p w14:paraId="3FB6446F">
      <w:pPr>
        <w:spacing w:line="360" w:lineRule="auto"/>
        <w:ind w:firstLine="480" w:firstLineChars="200"/>
        <w:rPr>
          <w:rFonts w:ascii="宋体" w:hAnsi="宋体" w:cs="仿宋_GB2312"/>
          <w:color w:val="auto"/>
          <w:kern w:val="0"/>
          <w:sz w:val="24"/>
          <w:szCs w:val="24"/>
          <w:highlight w:val="none"/>
        </w:rPr>
      </w:pPr>
      <w:r>
        <w:rPr>
          <w:rFonts w:hint="eastAsia" w:ascii="宋体" w:hAnsi="宋体" w:cs="仿宋_GB2312"/>
          <w:color w:val="auto"/>
          <w:kern w:val="0"/>
          <w:sz w:val="24"/>
          <w:szCs w:val="24"/>
          <w:highlight w:val="none"/>
        </w:rPr>
        <w:t>8.2采购人或采购代理机构不按照规定发布中标公告或者发布中标公告后不签发中标通知书的，应当承担法律责任，给中标人造成经济损失的应承担赔偿责任。</w:t>
      </w:r>
    </w:p>
    <w:p w14:paraId="539A619A">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8.3中标通知书对采购人和中标人都具有法律效力。中标通知书发出后，采购人改变中标结果的，或者中标人放弃中标，应当依法承担法律责任。</w:t>
      </w:r>
    </w:p>
    <w:p w14:paraId="523263FC">
      <w:pPr>
        <w:spacing w:line="360" w:lineRule="auto"/>
        <w:ind w:firstLine="560" w:firstLineChars="200"/>
        <w:outlineLvl w:val="2"/>
        <w:rPr>
          <w:rFonts w:ascii="楷体" w:hAnsi="楷体" w:eastAsia="楷体" w:cs="宋体"/>
          <w:color w:val="auto"/>
          <w:sz w:val="28"/>
          <w:szCs w:val="28"/>
          <w:highlight w:val="none"/>
        </w:rPr>
      </w:pPr>
      <w:bookmarkStart w:id="88" w:name="_Toc5248"/>
      <w:bookmarkStart w:id="89" w:name="_Toc432789528"/>
      <w:r>
        <w:rPr>
          <w:rFonts w:hint="eastAsia" w:ascii="楷体" w:hAnsi="楷体" w:eastAsia="楷体" w:cs="宋体"/>
          <w:color w:val="auto"/>
          <w:sz w:val="28"/>
          <w:szCs w:val="28"/>
          <w:highlight w:val="none"/>
        </w:rPr>
        <w:t>9.投标无效</w:t>
      </w:r>
      <w:bookmarkEnd w:id="88"/>
      <w:bookmarkEnd w:id="89"/>
    </w:p>
    <w:p w14:paraId="08555DD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出现下列情形之一的，投标无效：</w:t>
      </w:r>
    </w:p>
    <w:p w14:paraId="0A316CEA">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9.1投标报价高于采购预算的；</w:t>
      </w:r>
    </w:p>
    <w:p w14:paraId="61A2D018">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9.2对“★”条款未做出实质性响应或者发生负偏离的；</w:t>
      </w:r>
    </w:p>
    <w:p w14:paraId="7C02183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9.3对允许偏离的非实质性条款，偏离招标文件规定的偏离范围和幅度的；</w:t>
      </w:r>
    </w:p>
    <w:p w14:paraId="47D9D31B">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9.4不按照招标文件规定报价、没有分项报价、拒绝报价、有多个报价（招标文件另有规定的除外）、有选择性报价、附有条件的报价或者拒绝修正报价的；</w:t>
      </w:r>
    </w:p>
    <w:p w14:paraId="4F6CF560">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9.5投标文件正副本未区分或者内容严重不一致的；</w:t>
      </w:r>
    </w:p>
    <w:p w14:paraId="52EC3E85">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w:t>
      </w:r>
      <w:r>
        <w:rPr>
          <w:rStyle w:val="36"/>
          <w:rFonts w:hint="eastAsia" w:ascii="宋体" w:hAnsi="宋体" w:cs="仿宋_GB2312"/>
          <w:color w:val="auto"/>
          <w:sz w:val="24"/>
          <w:szCs w:val="24"/>
          <w:highlight w:val="none"/>
        </w:rPr>
        <w:t>6</w:t>
      </w:r>
      <w:r>
        <w:rPr>
          <w:rStyle w:val="36"/>
          <w:rFonts w:hint="eastAsia" w:ascii="宋体" w:hAnsi="宋体" w:eastAsia="宋体" w:cs="仿宋_GB2312"/>
          <w:color w:val="auto"/>
          <w:sz w:val="24"/>
          <w:szCs w:val="24"/>
          <w:highlight w:val="none"/>
        </w:rPr>
        <w:t>投标有效期不满足招标文件要求的；</w:t>
      </w:r>
    </w:p>
    <w:p w14:paraId="1341B6BF">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w:t>
      </w:r>
      <w:r>
        <w:rPr>
          <w:rStyle w:val="36"/>
          <w:rFonts w:hint="eastAsia" w:ascii="宋体" w:hAnsi="宋体" w:cs="仿宋_GB2312"/>
          <w:color w:val="auto"/>
          <w:sz w:val="24"/>
          <w:szCs w:val="24"/>
          <w:highlight w:val="none"/>
        </w:rPr>
        <w:t>7</w:t>
      </w:r>
      <w:r>
        <w:rPr>
          <w:rStyle w:val="36"/>
          <w:rFonts w:hint="eastAsia" w:ascii="宋体" w:hAnsi="宋体" w:eastAsia="宋体" w:cs="仿宋_GB2312"/>
          <w:color w:val="auto"/>
          <w:sz w:val="24"/>
          <w:szCs w:val="24"/>
          <w:highlight w:val="none"/>
        </w:rPr>
        <w:t>投标文件含有采购人不能接受的附加条件的；</w:t>
      </w:r>
    </w:p>
    <w:p w14:paraId="1E7ED77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w:t>
      </w:r>
      <w:r>
        <w:rPr>
          <w:rStyle w:val="36"/>
          <w:rFonts w:hint="eastAsia" w:ascii="宋体" w:hAnsi="宋体" w:cs="仿宋_GB2312"/>
          <w:color w:val="auto"/>
          <w:sz w:val="24"/>
          <w:szCs w:val="24"/>
          <w:highlight w:val="none"/>
        </w:rPr>
        <w:t>8</w:t>
      </w:r>
      <w:r>
        <w:rPr>
          <w:rStyle w:val="36"/>
          <w:rFonts w:hint="eastAsia" w:ascii="宋体" w:hAnsi="宋体" w:eastAsia="宋体" w:cs="仿宋_GB2312"/>
          <w:color w:val="auto"/>
          <w:sz w:val="24"/>
          <w:szCs w:val="24"/>
          <w:highlight w:val="none"/>
        </w:rPr>
        <w:t>评标委员会判定投标人涂改证明材料或者提供虚假材料和承诺的；</w:t>
      </w:r>
    </w:p>
    <w:p w14:paraId="457FA1F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w:t>
      </w:r>
      <w:r>
        <w:rPr>
          <w:rStyle w:val="36"/>
          <w:rFonts w:hint="eastAsia" w:ascii="宋体" w:hAnsi="宋体" w:cs="仿宋_GB2312"/>
          <w:color w:val="auto"/>
          <w:sz w:val="24"/>
          <w:szCs w:val="24"/>
          <w:highlight w:val="none"/>
        </w:rPr>
        <w:t>9</w:t>
      </w:r>
      <w:r>
        <w:rPr>
          <w:rStyle w:val="36"/>
          <w:rFonts w:hint="eastAsia" w:ascii="宋体" w:hAnsi="宋体" w:eastAsia="宋体" w:cs="仿宋_GB2312"/>
          <w:color w:val="auto"/>
          <w:sz w:val="24"/>
          <w:szCs w:val="24"/>
          <w:highlight w:val="none"/>
        </w:rPr>
        <w:t>未按招标文件规定编制、签署、盖章投标文件的；</w:t>
      </w:r>
    </w:p>
    <w:p w14:paraId="08403E54">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rPr>
        <w:t>0</w:t>
      </w:r>
      <w:r>
        <w:rPr>
          <w:rStyle w:val="36"/>
          <w:rFonts w:hint="eastAsia" w:ascii="宋体" w:hAnsi="宋体" w:eastAsia="宋体" w:cs="仿宋_GB2312"/>
          <w:color w:val="auto"/>
          <w:sz w:val="24"/>
          <w:szCs w:val="24"/>
          <w:highlight w:val="none"/>
        </w:rPr>
        <w:t>招标文件第三章第1条规定投标人必须提交的资格证明文件未提交、提交不齐全或者复印件未装订于投标文件中的；</w:t>
      </w:r>
    </w:p>
    <w:p w14:paraId="6068039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rPr>
        <w:t>1</w:t>
      </w:r>
      <w:r>
        <w:rPr>
          <w:rStyle w:val="36"/>
          <w:rFonts w:hint="eastAsia" w:ascii="宋体" w:hAnsi="宋体" w:eastAsia="宋体" w:cs="仿宋_GB2312"/>
          <w:color w:val="auto"/>
          <w:sz w:val="24"/>
          <w:szCs w:val="24"/>
          <w:highlight w:val="none"/>
        </w:rPr>
        <w:t>资格证明文件可以为复印件的，复印件未加盖单位公章的；</w:t>
      </w:r>
    </w:p>
    <w:p w14:paraId="3C6492F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rPr>
        <w:t>2</w:t>
      </w:r>
      <w:r>
        <w:rPr>
          <w:rStyle w:val="36"/>
          <w:rFonts w:hint="eastAsia" w:ascii="宋体" w:hAnsi="宋体" w:eastAsia="宋体" w:cs="仿宋_GB2312"/>
          <w:color w:val="auto"/>
          <w:sz w:val="24"/>
          <w:szCs w:val="24"/>
          <w:highlight w:val="none"/>
        </w:rPr>
        <w:t>应提供而未提供带“▲”标注的政府强制采购节能产品证书的；</w:t>
      </w:r>
    </w:p>
    <w:p w14:paraId="7B118784">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rPr>
        <w:t>3</w:t>
      </w:r>
      <w:r>
        <w:rPr>
          <w:rStyle w:val="36"/>
          <w:rFonts w:hint="eastAsia" w:ascii="宋体" w:hAnsi="宋体" w:eastAsia="宋体" w:cs="仿宋_GB2312"/>
          <w:color w:val="auto"/>
          <w:sz w:val="24"/>
          <w:szCs w:val="24"/>
          <w:highlight w:val="none"/>
        </w:rPr>
        <w:t>未按招标公告或招标文件要求报名并获取招标文件的；</w:t>
      </w:r>
    </w:p>
    <w:p w14:paraId="77F86B65">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9.1</w:t>
      </w:r>
      <w:r>
        <w:rPr>
          <w:rStyle w:val="36"/>
          <w:rFonts w:hint="eastAsia" w:ascii="宋体" w:hAnsi="宋体" w:cs="仿宋_GB2312"/>
          <w:color w:val="auto"/>
          <w:sz w:val="24"/>
          <w:szCs w:val="24"/>
          <w:highlight w:val="none"/>
        </w:rPr>
        <w:t>4</w:t>
      </w:r>
      <w:r>
        <w:rPr>
          <w:rStyle w:val="36"/>
          <w:rFonts w:hint="eastAsia" w:ascii="宋体" w:hAnsi="宋体" w:eastAsia="宋体" w:cs="仿宋_GB2312"/>
          <w:color w:val="auto"/>
          <w:sz w:val="24"/>
          <w:szCs w:val="24"/>
          <w:highlight w:val="none"/>
        </w:rPr>
        <w:t>不符合法律、法规和招标文件中规定的其他要求的。</w:t>
      </w:r>
    </w:p>
    <w:p w14:paraId="676D3894">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对投标无效的认定，必须经评标委员会集体作出决定并出具投标无效的事实依据，由投标人法定代表人或者被授权代表签字确认，拒绝签字的，不影响评标委员会作出的决定。</w:t>
      </w:r>
    </w:p>
    <w:p w14:paraId="2216AAE2">
      <w:pPr>
        <w:spacing w:line="360" w:lineRule="auto"/>
        <w:ind w:firstLine="560" w:firstLineChars="200"/>
        <w:outlineLvl w:val="2"/>
        <w:rPr>
          <w:rFonts w:ascii="楷体" w:hAnsi="楷体" w:eastAsia="楷体" w:cs="宋体"/>
          <w:color w:val="auto"/>
          <w:sz w:val="28"/>
          <w:szCs w:val="28"/>
          <w:highlight w:val="none"/>
        </w:rPr>
      </w:pPr>
      <w:bookmarkStart w:id="90" w:name="_Toc9560"/>
      <w:bookmarkStart w:id="91" w:name="_Toc432789529"/>
      <w:r>
        <w:rPr>
          <w:rFonts w:hint="eastAsia" w:ascii="楷体" w:hAnsi="楷体" w:eastAsia="楷体" w:cs="宋体"/>
          <w:color w:val="auto"/>
          <w:sz w:val="28"/>
          <w:szCs w:val="28"/>
          <w:highlight w:val="none"/>
        </w:rPr>
        <w:t>10.废标</w:t>
      </w:r>
      <w:bookmarkEnd w:id="90"/>
      <w:bookmarkEnd w:id="91"/>
    </w:p>
    <w:p w14:paraId="258B910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10.1出现下列情形之一的，应予废标：</w:t>
      </w:r>
    </w:p>
    <w:p w14:paraId="1C35BFB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10.1.1在投标截止时间后参加投标的投标人不足3家，或者通过资格审查或符合性审查的投标人不足3家的；</w:t>
      </w:r>
    </w:p>
    <w:p w14:paraId="12D1F54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10.1.2出现影响采购公正的违法违规行为的；</w:t>
      </w:r>
    </w:p>
    <w:p w14:paraId="0A49644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10.1.3投标人的报价均超过采购预算的；</w:t>
      </w:r>
    </w:p>
    <w:p w14:paraId="3B505AD6">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10.1.4因重大变故，采购任务取消的；</w:t>
      </w:r>
    </w:p>
    <w:p w14:paraId="6293CD13">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10.1.5法律、法规以及招标文件规定的其他废标情形。</w:t>
      </w:r>
    </w:p>
    <w:p w14:paraId="7ED79EE6">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10.2废标后，采购人或者采购代理机构应当将废标理由通知所有投标人。</w:t>
      </w:r>
    </w:p>
    <w:p w14:paraId="6E1E68C1">
      <w:pPr>
        <w:spacing w:line="360" w:lineRule="auto"/>
        <w:ind w:firstLine="560" w:firstLineChars="200"/>
        <w:outlineLvl w:val="2"/>
        <w:rPr>
          <w:rFonts w:ascii="楷体" w:hAnsi="楷体" w:eastAsia="楷体" w:cs="宋体"/>
          <w:color w:val="auto"/>
          <w:sz w:val="28"/>
          <w:szCs w:val="28"/>
          <w:highlight w:val="none"/>
        </w:rPr>
      </w:pPr>
      <w:bookmarkStart w:id="92" w:name="_Toc25465"/>
      <w:bookmarkStart w:id="93" w:name="_Toc432789530"/>
      <w:r>
        <w:rPr>
          <w:rFonts w:hint="eastAsia" w:ascii="楷体" w:hAnsi="楷体" w:eastAsia="楷体" w:cs="宋体"/>
          <w:color w:val="auto"/>
          <w:sz w:val="28"/>
          <w:szCs w:val="28"/>
          <w:highlight w:val="none"/>
        </w:rPr>
        <w:t>11.特殊情况处置程序</w:t>
      </w:r>
      <w:bookmarkEnd w:id="92"/>
      <w:bookmarkEnd w:id="93"/>
    </w:p>
    <w:p w14:paraId="08E562F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11.1评标委员会成员的更换</w:t>
      </w:r>
    </w:p>
    <w:p w14:paraId="7C9083A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11.1.1评标委员会应当执行连续评标的原则，按照招标文件规定的程序、内容、方法、标准完成全部评标工作。出现评审专家临时缺席、回避等情形导致评审现场专家数量不符合法定标准的，采购人或者采购代理机构要按照有关程序及时补抽专家，继续组织评审。如无法及时补齐专家，则要立即停止评审工作，封存招标文件和所有投标文件，择期重新组建评标委员会进行评审。</w:t>
      </w:r>
    </w:p>
    <w:p w14:paraId="2EB5F40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11.1.2退出评标委员会的成员，其已完成的评审行为无效。由采购人向监督人员提出更换评标委员会成员意见并获准后，根据本招标文件规定的评标委员会成员产生方式另行确定替代者进行评标。</w:t>
      </w:r>
    </w:p>
    <w:p w14:paraId="580FED12">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11.2记名投票</w:t>
      </w:r>
    </w:p>
    <w:p w14:paraId="00214D3A">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在评标过程中，评标委员会发生分歧或者评审结论有异议需表决的，按照少数服从多数的原则，由评标委员会全体成员以记名投票方式表决。</w:t>
      </w:r>
    </w:p>
    <w:p w14:paraId="58AF89E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11.3延期开标</w:t>
      </w:r>
    </w:p>
    <w:p w14:paraId="746548E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因特殊情况需要推迟开标时间的，采购人或者采购代理机构必须提前报监督部门审批，经批准后按规定提前告知所有参加投标的投标人，否则必须按时开标。</w:t>
      </w:r>
    </w:p>
    <w:p w14:paraId="03DEDACF">
      <w:pPr>
        <w:spacing w:line="360" w:lineRule="auto"/>
        <w:ind w:firstLine="560" w:firstLineChars="200"/>
        <w:outlineLvl w:val="2"/>
        <w:rPr>
          <w:rFonts w:ascii="楷体" w:hAnsi="楷体" w:eastAsia="楷体" w:cs="宋体"/>
          <w:color w:val="auto"/>
          <w:sz w:val="28"/>
          <w:szCs w:val="28"/>
          <w:highlight w:val="none"/>
        </w:rPr>
      </w:pPr>
      <w:bookmarkStart w:id="94" w:name="_Toc432789531"/>
      <w:bookmarkStart w:id="95" w:name="_Toc19790"/>
      <w:r>
        <w:rPr>
          <w:rFonts w:hint="eastAsia" w:ascii="楷体" w:hAnsi="楷体" w:eastAsia="楷体" w:cs="宋体"/>
          <w:color w:val="auto"/>
          <w:sz w:val="28"/>
          <w:szCs w:val="28"/>
          <w:highlight w:val="none"/>
        </w:rPr>
        <w:t>12.违法违规情形</w:t>
      </w:r>
      <w:bookmarkEnd w:id="94"/>
      <w:bookmarkEnd w:id="95"/>
    </w:p>
    <w:p w14:paraId="7205804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12.1有下列情形之一的，属于投标人相互串通投标：</w:t>
      </w:r>
    </w:p>
    <w:p w14:paraId="60E43F10">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12.1.1投标人之间协商投标报价等投标文件的实质性内容；</w:t>
      </w:r>
    </w:p>
    <w:p w14:paraId="6EB23C1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12.1.2投标人之间约定中标人；</w:t>
      </w:r>
    </w:p>
    <w:p w14:paraId="5960C0FA">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12.1.3投标人之间约定部分投标人放弃投标或者中标；</w:t>
      </w:r>
    </w:p>
    <w:p w14:paraId="7A510C1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12.1.4属于同一集团、协会、商会等组织成员的投标人按照该组织要求协同投标；</w:t>
      </w:r>
    </w:p>
    <w:p w14:paraId="73503DD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12.1.5投标人之间为谋取中标或者排斥特定投标人而采取的其他联合行动。</w:t>
      </w:r>
    </w:p>
    <w:p w14:paraId="7BB22833">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12.2有下列情形之一的，视为投标人相互串通投标，评标委员会应当出具违法违规认定意见并作投标无效处理：</w:t>
      </w:r>
    </w:p>
    <w:p w14:paraId="2C6536F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12.2.1不同投标人的投标文件由同一单位或者个人编制；</w:t>
      </w:r>
    </w:p>
    <w:p w14:paraId="2DF82EE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12.2.2不同投标人委托同一单位或者个人办理投标事宜；</w:t>
      </w:r>
    </w:p>
    <w:p w14:paraId="507AA41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12.2.3不同投标人的投标文件载明的项目管理成员为同一人；</w:t>
      </w:r>
    </w:p>
    <w:p w14:paraId="32AEA9F3">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12.2.4不同投标人的投标文件异常一致或者投标报价呈规律性差异；</w:t>
      </w:r>
    </w:p>
    <w:p w14:paraId="7309FB8C">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12.2.5不同投标人的投标文件相互混装；</w:t>
      </w:r>
    </w:p>
    <w:p w14:paraId="79423F42">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12.2.6不同投标人的投标保证金从同一单位或者个人的账户转出。</w:t>
      </w:r>
    </w:p>
    <w:p w14:paraId="0BE9ED0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12.3有下列情形之一的，属于采购人与投标人串通投标：</w:t>
      </w:r>
    </w:p>
    <w:p w14:paraId="70C3B89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12.3.1采购人在开标前开启投标文件并将有关信息泄露给其他投标人；</w:t>
      </w:r>
    </w:p>
    <w:p w14:paraId="4A5E9594">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12.3.2采购人直接或者间接向投标人泄露评标委员会成员等信息；</w:t>
      </w:r>
    </w:p>
    <w:p w14:paraId="10A50F0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12.3.3采购人明示或者暗示投标人压低或者抬高投标报价；</w:t>
      </w:r>
    </w:p>
    <w:p w14:paraId="36F4E46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12.3.4采购人授意投标人撤换、修改投标文件；</w:t>
      </w:r>
    </w:p>
    <w:p w14:paraId="7DF011DD">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12.3.5采购人明示或者暗示投标人为特定投标人中标提供方便；</w:t>
      </w:r>
    </w:p>
    <w:p w14:paraId="7EFDA328">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12.3.6采购人与投标人为谋求特定投标人中标而采取的其他串通行为。</w:t>
      </w:r>
    </w:p>
    <w:p w14:paraId="164F7811">
      <w:pPr>
        <w:spacing w:line="360" w:lineRule="auto"/>
        <w:ind w:firstLine="480" w:firstLineChars="200"/>
        <w:rPr>
          <w:rStyle w:val="36"/>
          <w:rFonts w:ascii="宋体" w:hAnsi="宋体" w:eastAsia="宋体" w:cs="仿宋_GB2312"/>
          <w:b/>
          <w:color w:val="auto"/>
          <w:sz w:val="24"/>
          <w:szCs w:val="24"/>
          <w:highlight w:val="none"/>
        </w:rPr>
      </w:pPr>
      <w:r>
        <w:rPr>
          <w:rStyle w:val="36"/>
          <w:rFonts w:hint="eastAsia" w:ascii="宋体" w:hAnsi="宋体" w:eastAsia="宋体" w:cs="仿宋_GB2312"/>
          <w:color w:val="auto"/>
          <w:sz w:val="24"/>
          <w:szCs w:val="24"/>
          <w:highlight w:val="none"/>
        </w:rPr>
        <w:t>在评标过程中发现投标人有上述情形的，评标委员会应当认定其投标无效，并书面报告相关监督部门。</w:t>
      </w:r>
    </w:p>
    <w:p w14:paraId="6512E454">
      <w:pPr>
        <w:spacing w:line="360" w:lineRule="auto"/>
        <w:ind w:firstLine="560" w:firstLineChars="200"/>
        <w:outlineLvl w:val="2"/>
        <w:rPr>
          <w:rFonts w:ascii="楷体" w:hAnsi="楷体" w:eastAsia="楷体" w:cs="宋体"/>
          <w:color w:val="auto"/>
          <w:sz w:val="28"/>
          <w:szCs w:val="28"/>
          <w:highlight w:val="none"/>
        </w:rPr>
      </w:pPr>
      <w:bookmarkStart w:id="96" w:name="_Toc432789532"/>
      <w:bookmarkStart w:id="97" w:name="_Toc148"/>
      <w:r>
        <w:rPr>
          <w:rFonts w:hint="eastAsia" w:ascii="楷体" w:hAnsi="楷体" w:eastAsia="楷体" w:cs="宋体"/>
          <w:color w:val="auto"/>
          <w:sz w:val="28"/>
          <w:szCs w:val="28"/>
          <w:highlight w:val="none"/>
        </w:rPr>
        <w:t>13.违规处理</w:t>
      </w:r>
      <w:bookmarkEnd w:id="96"/>
      <w:bookmarkEnd w:id="97"/>
    </w:p>
    <w:p w14:paraId="280640B2">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投标人有下列情形之一的，列入不良行为记录名单，在一至三年内禁止参加</w:t>
      </w:r>
      <w:r>
        <w:rPr>
          <w:rStyle w:val="36"/>
          <w:rFonts w:hint="eastAsia" w:ascii="宋体" w:hAnsi="宋体" w:eastAsia="宋体" w:cs="宋体"/>
          <w:color w:val="auto"/>
          <w:sz w:val="24"/>
          <w:szCs w:val="24"/>
          <w:highlight w:val="none"/>
        </w:rPr>
        <w:t>采购人组织的</w:t>
      </w:r>
      <w:r>
        <w:rPr>
          <w:rStyle w:val="36"/>
          <w:rFonts w:hint="eastAsia" w:ascii="宋体" w:hAnsi="宋体" w:eastAsia="宋体" w:cs="仿宋_GB2312"/>
          <w:color w:val="auto"/>
          <w:sz w:val="24"/>
          <w:szCs w:val="24"/>
          <w:highlight w:val="none"/>
        </w:rPr>
        <w:t>采购活动：</w:t>
      </w:r>
    </w:p>
    <w:p w14:paraId="5E4C5ED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13.1提供虚假投标材料谋取中标、成交的；</w:t>
      </w:r>
    </w:p>
    <w:p w14:paraId="65984493">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13.2采取不正当手段诋毁、排挤其他投标人的；</w:t>
      </w:r>
    </w:p>
    <w:p w14:paraId="01683BC1">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13.3与采购人、其他投标人或者采购代理机构恶意串通的；</w:t>
      </w:r>
    </w:p>
    <w:p w14:paraId="04EA654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13.4向采购人、采购代理机构行贿或者提供其他不正当利益的；</w:t>
      </w:r>
    </w:p>
    <w:p w14:paraId="7A1866E0">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13.5在招标采购过程中与采购人进行协商谈判的；</w:t>
      </w:r>
    </w:p>
    <w:p w14:paraId="4FFB2ABE">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13.6拒绝有关部门监督检查或者提供虚假情况的；</w:t>
      </w:r>
    </w:p>
    <w:p w14:paraId="6918B5A7">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13.7一年内累计三次以上投诉均查无实据，并带有明显故意行为的；</w:t>
      </w:r>
    </w:p>
    <w:p w14:paraId="1A0EEBAB">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13.8捏造事实或者提供虚假投诉材料的；</w:t>
      </w:r>
    </w:p>
    <w:p w14:paraId="39148B29">
      <w:pPr>
        <w:spacing w:line="360" w:lineRule="auto"/>
        <w:ind w:firstLine="480" w:firstLineChars="200"/>
        <w:rPr>
          <w:rStyle w:val="36"/>
          <w:rFonts w:ascii="宋体" w:hAnsi="宋体" w:eastAsia="宋体" w:cs="仿宋_GB2312"/>
          <w:color w:val="auto"/>
          <w:sz w:val="24"/>
          <w:szCs w:val="24"/>
          <w:highlight w:val="none"/>
        </w:rPr>
      </w:pPr>
      <w:r>
        <w:rPr>
          <w:rStyle w:val="36"/>
          <w:rFonts w:hint="eastAsia" w:ascii="宋体" w:hAnsi="宋体" w:eastAsia="宋体" w:cs="仿宋_GB2312"/>
          <w:color w:val="auto"/>
          <w:sz w:val="24"/>
          <w:szCs w:val="24"/>
          <w:highlight w:val="none"/>
        </w:rPr>
        <w:t>13.9不按照规定程序以及正常途径质疑、投诉，采用匿名信、匿名电话、发短信息等手段，威胁、恫吓、辱骂、恶意中伤其他相关当事人的；</w:t>
      </w:r>
    </w:p>
    <w:p w14:paraId="74EBBB7A">
      <w:pPr>
        <w:spacing w:line="360" w:lineRule="auto"/>
        <w:ind w:firstLine="480" w:firstLineChars="200"/>
        <w:rPr>
          <w:rFonts w:ascii="宋体" w:hAnsi="宋体" w:cs="仿宋_GB2312"/>
          <w:color w:val="auto"/>
          <w:highlight w:val="none"/>
        </w:rPr>
      </w:pPr>
      <w:r>
        <w:rPr>
          <w:rStyle w:val="36"/>
          <w:rFonts w:hint="eastAsia" w:ascii="宋体" w:hAnsi="宋体" w:eastAsia="宋体" w:cs="仿宋_GB2312"/>
          <w:color w:val="auto"/>
          <w:sz w:val="24"/>
          <w:szCs w:val="24"/>
          <w:highlight w:val="none"/>
        </w:rPr>
        <w:t>13.10法律、法规和招标文件中规定的其他情形。</w:t>
      </w:r>
    </w:p>
    <w:p w14:paraId="35A6FC77">
      <w:pPr>
        <w:rPr>
          <w:rFonts w:ascii="仿宋_GB2312" w:hAnsi="仿宋_GB2312" w:eastAsia="仿宋_GB2312" w:cs="仿宋_GB2312"/>
          <w:color w:val="auto"/>
          <w:highlight w:val="none"/>
        </w:rPr>
        <w:sectPr>
          <w:pgSz w:w="11906" w:h="16838"/>
          <w:pgMar w:top="1418" w:right="1418" w:bottom="1418" w:left="1418" w:header="851" w:footer="992" w:gutter="0"/>
          <w:cols w:space="720" w:num="1"/>
          <w:docGrid w:type="lines" w:linePitch="312" w:charSpace="0"/>
        </w:sectPr>
      </w:pPr>
    </w:p>
    <w:p w14:paraId="106C3F3E">
      <w:pPr>
        <w:spacing w:after="156" w:afterLines="50"/>
        <w:jc w:val="center"/>
        <w:outlineLvl w:val="1"/>
        <w:rPr>
          <w:rFonts w:ascii="黑体" w:hAnsi="黑体" w:eastAsia="黑体" w:cs="宋体"/>
          <w:color w:val="auto"/>
          <w:sz w:val="28"/>
          <w:szCs w:val="28"/>
          <w:highlight w:val="none"/>
        </w:rPr>
      </w:pPr>
      <w:bookmarkStart w:id="98" w:name="_Toc15391"/>
      <w:bookmarkStart w:id="99" w:name="_Toc432789534"/>
      <w:r>
        <w:rPr>
          <w:rFonts w:hint="eastAsia" w:ascii="黑体" w:hAnsi="黑体" w:eastAsia="黑体" w:cs="宋体"/>
          <w:color w:val="auto"/>
          <w:sz w:val="28"/>
          <w:szCs w:val="28"/>
          <w:highlight w:val="none"/>
        </w:rPr>
        <w:t>第八章  纪律要求</w:t>
      </w:r>
      <w:bookmarkEnd w:id="98"/>
      <w:bookmarkEnd w:id="99"/>
    </w:p>
    <w:p w14:paraId="2B696A35">
      <w:pPr>
        <w:spacing w:line="440" w:lineRule="exact"/>
        <w:ind w:firstLine="560" w:firstLineChars="200"/>
        <w:outlineLvl w:val="2"/>
        <w:rPr>
          <w:rFonts w:ascii="楷体" w:hAnsi="楷体" w:eastAsia="楷体" w:cs="宋体"/>
          <w:color w:val="auto"/>
          <w:sz w:val="28"/>
          <w:szCs w:val="28"/>
          <w:highlight w:val="none"/>
        </w:rPr>
      </w:pPr>
      <w:bookmarkStart w:id="100" w:name="_Toc494455686"/>
      <w:bookmarkStart w:id="101" w:name="_Toc21079"/>
      <w:r>
        <w:rPr>
          <w:rFonts w:hint="eastAsia" w:ascii="楷体" w:hAnsi="楷体" w:eastAsia="楷体" w:cs="宋体"/>
          <w:color w:val="auto"/>
          <w:sz w:val="28"/>
          <w:szCs w:val="28"/>
          <w:highlight w:val="none"/>
        </w:rPr>
        <w:t>1.对采购人的纪律要求</w:t>
      </w:r>
      <w:bookmarkEnd w:id="100"/>
      <w:bookmarkEnd w:id="101"/>
    </w:p>
    <w:p w14:paraId="778900CC">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应当按照单位内部控制规范要求，建立健全本单位采购内部控制制度，在编制采购预算和实施计划、确定采购需求、组织采购活动、履约验收、答复询问质疑、配合投诉处理及监督检查等重点环节加强内部控制管理。</w:t>
      </w:r>
    </w:p>
    <w:p w14:paraId="3FFEE23F">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采购人不得向供应商索要或者接受其给予的赠品、回扣或者与采购无关的其他商品、服务。</w:t>
      </w:r>
    </w:p>
    <w:p w14:paraId="60DC973F">
      <w:pPr>
        <w:spacing w:line="440" w:lineRule="exact"/>
        <w:ind w:firstLine="560" w:firstLineChars="200"/>
        <w:outlineLvl w:val="2"/>
        <w:rPr>
          <w:rFonts w:ascii="楷体" w:hAnsi="楷体" w:eastAsia="楷体" w:cs="宋体"/>
          <w:color w:val="auto"/>
          <w:sz w:val="28"/>
          <w:szCs w:val="28"/>
          <w:highlight w:val="none"/>
        </w:rPr>
      </w:pPr>
      <w:bookmarkStart w:id="102" w:name="_Toc494455687"/>
      <w:bookmarkStart w:id="103" w:name="_Toc6743"/>
      <w:r>
        <w:rPr>
          <w:rFonts w:hint="eastAsia" w:ascii="楷体" w:hAnsi="楷体" w:eastAsia="楷体" w:cs="宋体"/>
          <w:color w:val="auto"/>
          <w:sz w:val="28"/>
          <w:szCs w:val="28"/>
          <w:highlight w:val="none"/>
        </w:rPr>
        <w:t>2.对投标人的纪律要求</w:t>
      </w:r>
      <w:bookmarkEnd w:id="102"/>
      <w:bookmarkEnd w:id="103"/>
    </w:p>
    <w:p w14:paraId="65E79174">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投标人应当遵循公平竞争的原则，不得恶意串通，不得妨碍其他投标人的竞争行为，不得损害采购人或者其他投标人的合法权益。</w:t>
      </w:r>
    </w:p>
    <w:p w14:paraId="015CEDFC">
      <w:pPr>
        <w:spacing w:line="440" w:lineRule="exact"/>
        <w:ind w:firstLine="560" w:firstLineChars="200"/>
        <w:outlineLvl w:val="2"/>
        <w:rPr>
          <w:rFonts w:ascii="楷体" w:hAnsi="楷体" w:eastAsia="楷体" w:cs="宋体"/>
          <w:color w:val="auto"/>
          <w:sz w:val="28"/>
          <w:szCs w:val="28"/>
          <w:highlight w:val="none"/>
        </w:rPr>
      </w:pPr>
      <w:bookmarkStart w:id="104" w:name="_Toc13004"/>
      <w:bookmarkStart w:id="105" w:name="_Toc494455688"/>
      <w:r>
        <w:rPr>
          <w:rFonts w:hint="eastAsia" w:ascii="楷体" w:hAnsi="楷体" w:eastAsia="楷体" w:cs="宋体"/>
          <w:color w:val="auto"/>
          <w:sz w:val="28"/>
          <w:szCs w:val="28"/>
          <w:highlight w:val="none"/>
        </w:rPr>
        <w:t>3.对评标委员会成员的纪律要求</w:t>
      </w:r>
      <w:bookmarkEnd w:id="104"/>
      <w:bookmarkEnd w:id="105"/>
    </w:p>
    <w:p w14:paraId="4F39634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评标委员会及其成员不得有下列行为：</w:t>
      </w:r>
    </w:p>
    <w:p w14:paraId="5E72272E">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（一）确定参与评标至评标结束前私自接触投标人；</w:t>
      </w:r>
    </w:p>
    <w:p w14:paraId="44D6E266">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（二）接受投标人提出的与投标文件不一致的澄清或者说明，法律规定允许澄清或说明的情形除外；</w:t>
      </w:r>
    </w:p>
    <w:p w14:paraId="257F1AC0">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（三）违反评标纪律发表倾向性意见或者征询采购人的倾向性意见；</w:t>
      </w:r>
    </w:p>
    <w:p w14:paraId="3065AF42">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（四）对需要专业判断的主观评审因素协商评分；</w:t>
      </w:r>
    </w:p>
    <w:p w14:paraId="3C64979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（五）在评标过程中擅离职守，影响评标程序正常进行的；</w:t>
      </w:r>
    </w:p>
    <w:p w14:paraId="77CDA257">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（六）记录、复制或者带走任何评标资料；</w:t>
      </w:r>
    </w:p>
    <w:p w14:paraId="6C2AB0A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（七）其他不遵守评标纪律的行为。</w:t>
      </w:r>
    </w:p>
    <w:p w14:paraId="5F1E9628">
      <w:pPr>
        <w:spacing w:line="440" w:lineRule="exact"/>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评标委员会成员有前款第一至五项行为之一的，其评审意见无效，并不得获取评审劳务报酬和报销异地评审差旅费。</w:t>
      </w:r>
    </w:p>
    <w:p w14:paraId="3B61DD8B">
      <w:pPr>
        <w:spacing w:line="440" w:lineRule="exact"/>
        <w:ind w:firstLine="560" w:firstLineChars="200"/>
        <w:outlineLvl w:val="2"/>
        <w:rPr>
          <w:rFonts w:ascii="楷体" w:hAnsi="楷体" w:eastAsia="楷体" w:cs="宋体"/>
          <w:color w:val="auto"/>
          <w:sz w:val="24"/>
          <w:szCs w:val="24"/>
          <w:highlight w:val="none"/>
        </w:rPr>
      </w:pPr>
      <w:bookmarkStart w:id="106" w:name="_Toc9922"/>
      <w:bookmarkStart w:id="107" w:name="_Toc494455689"/>
      <w:r>
        <w:rPr>
          <w:rFonts w:hint="eastAsia" w:ascii="楷体" w:hAnsi="楷体" w:eastAsia="楷体" w:cs="宋体"/>
          <w:color w:val="auto"/>
          <w:sz w:val="28"/>
          <w:szCs w:val="28"/>
          <w:highlight w:val="none"/>
        </w:rPr>
        <w:t>4.对与评标活动有关的工作人员的纪律要求</w:t>
      </w:r>
      <w:bookmarkEnd w:id="106"/>
      <w:bookmarkEnd w:id="107"/>
    </w:p>
    <w:p w14:paraId="0F1062E6">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与评标活动有关的工作人员不得收受他人的财物或者其他好处，不得向他人透露对投标文件的评审和比较、中标候选人的确定情况以及评标有关的其他情况。在评标活动中，与评标活动有关的工作人员不得擅离职守，影响评标程序正常进行。</w:t>
      </w:r>
    </w:p>
    <w:p w14:paraId="400858E2">
      <w:pPr>
        <w:rPr>
          <w:rFonts w:ascii="仿宋" w:hAnsi="仿宋" w:eastAsia="仿宋" w:cs="宋体"/>
          <w:color w:val="auto"/>
          <w:highlight w:val="none"/>
        </w:rPr>
        <w:sectPr>
          <w:pgSz w:w="11906" w:h="16838"/>
          <w:pgMar w:top="1418" w:right="1418" w:bottom="1418" w:left="1418" w:header="851" w:footer="992" w:gutter="0"/>
          <w:cols w:space="720" w:num="1"/>
          <w:docGrid w:type="lines" w:linePitch="312" w:charSpace="0"/>
        </w:sectPr>
      </w:pPr>
    </w:p>
    <w:p w14:paraId="4A8E5D1C">
      <w:pPr>
        <w:spacing w:after="156" w:afterLines="50"/>
        <w:jc w:val="center"/>
        <w:outlineLvl w:val="1"/>
        <w:rPr>
          <w:rFonts w:ascii="黑体" w:hAnsi="黑体" w:eastAsia="黑体" w:cs="宋体"/>
          <w:color w:val="auto"/>
          <w:sz w:val="28"/>
          <w:szCs w:val="28"/>
          <w:highlight w:val="none"/>
        </w:rPr>
      </w:pPr>
      <w:bookmarkStart w:id="108" w:name="_Toc432789539"/>
      <w:bookmarkStart w:id="109" w:name="_Toc9937"/>
      <w:r>
        <w:rPr>
          <w:rFonts w:hint="eastAsia" w:ascii="黑体" w:hAnsi="黑体" w:eastAsia="黑体" w:cs="宋体"/>
          <w:color w:val="auto"/>
          <w:sz w:val="28"/>
          <w:szCs w:val="28"/>
          <w:highlight w:val="none"/>
        </w:rPr>
        <w:t>第九章  签订合同、合同主要条款</w:t>
      </w:r>
      <w:bookmarkEnd w:id="108"/>
      <w:bookmarkEnd w:id="109"/>
    </w:p>
    <w:p w14:paraId="13663EA0">
      <w:pPr>
        <w:spacing w:line="360" w:lineRule="auto"/>
        <w:ind w:firstLine="560" w:firstLineChars="200"/>
        <w:outlineLvl w:val="2"/>
        <w:rPr>
          <w:rFonts w:ascii="楷体" w:hAnsi="楷体" w:eastAsia="楷体" w:cs="宋体"/>
          <w:color w:val="auto"/>
          <w:sz w:val="28"/>
          <w:szCs w:val="28"/>
          <w:highlight w:val="none"/>
        </w:rPr>
      </w:pPr>
      <w:bookmarkStart w:id="110" w:name="_Toc5883"/>
      <w:bookmarkStart w:id="111" w:name="_Toc432789540"/>
      <w:r>
        <w:rPr>
          <w:rFonts w:hint="eastAsia" w:ascii="楷体" w:hAnsi="楷体" w:eastAsia="楷体" w:cs="宋体"/>
          <w:color w:val="auto"/>
          <w:sz w:val="28"/>
          <w:szCs w:val="28"/>
          <w:highlight w:val="none"/>
        </w:rPr>
        <w:t>1.签订合同</w:t>
      </w:r>
      <w:bookmarkEnd w:id="110"/>
      <w:bookmarkEnd w:id="111"/>
    </w:p>
    <w:p w14:paraId="22A870AD">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1.1采购人应当自中标通知书发出之日起三十日内，按照招标文件和中标人投标文件的约定，与中标人签订书面合同。所签订合同不得对招标文件和中标人投标文件作实质性修改。</w:t>
      </w:r>
    </w:p>
    <w:p w14:paraId="044C3482">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1.2签订的合同原则以本章第4条的规定为基础，并根据评标、答疑情况进行修改补充，但该款并不限制采购人以其他方式签订合同的权利。采购人不得向中标人提出任何不合理的要求，作为签订合同的条件，不得与中标人私下订立背离合同实质性内容的协议。</w:t>
      </w:r>
    </w:p>
    <w:p w14:paraId="3D4DA55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1.3招标文件、投标文件、书面承诺和中标通知书均作为经济合同的一部分，且具有法律效力。中标人应严格履行经济合同所规定的各项义务和责任，否则将依法处理。</w:t>
      </w:r>
    </w:p>
    <w:p w14:paraId="49F8E13C">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1.4有关法规或者招标文件明确不允许分包方式履行合同的，中标人不得分包履行合同，否则将依法承担法律责任。招标文件明确允许分包方式履行合同的，按照招标文件相关规定执行。</w:t>
      </w:r>
    </w:p>
    <w:p w14:paraId="13DC24DE">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当中标人放弃中标结果或者因被质疑、投诉，经查属实或者因不可抗力而不能履行合同的，采购人可从推荐中标候选人名单中按顺序重新确定中标人，但应符合相关规定；否则采购人应重新组织招标。</w:t>
      </w:r>
    </w:p>
    <w:p w14:paraId="2D45EC39">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1.5法律、行政法规规定应当办理批准、登记等手续后生效的合同，依照其规定。</w:t>
      </w:r>
    </w:p>
    <w:p w14:paraId="2D808268">
      <w:pPr>
        <w:spacing w:line="360" w:lineRule="auto"/>
        <w:ind w:firstLine="560" w:firstLineChars="200"/>
        <w:outlineLvl w:val="2"/>
        <w:rPr>
          <w:rFonts w:ascii="楷体" w:hAnsi="楷体" w:eastAsia="楷体" w:cs="宋体"/>
          <w:color w:val="auto"/>
          <w:sz w:val="28"/>
          <w:szCs w:val="28"/>
          <w:highlight w:val="none"/>
        </w:rPr>
      </w:pPr>
      <w:bookmarkStart w:id="112" w:name="_Toc10474"/>
      <w:bookmarkStart w:id="113" w:name="_Toc432789541"/>
      <w:r>
        <w:rPr>
          <w:rFonts w:hint="eastAsia" w:ascii="楷体" w:hAnsi="楷体" w:eastAsia="楷体" w:cs="宋体"/>
          <w:color w:val="auto"/>
          <w:sz w:val="28"/>
          <w:szCs w:val="28"/>
          <w:highlight w:val="none"/>
        </w:rPr>
        <w:t>2.追加合同金额</w:t>
      </w:r>
      <w:bookmarkEnd w:id="112"/>
      <w:bookmarkEnd w:id="113"/>
    </w:p>
    <w:p w14:paraId="237CC8A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合同履行中，采购人需要追加与合同标的相同的货物的，在不改变合同其他条款的前提下，经采购人报监督部门批准后，可以与中标人协商签订补充合同，但所有补充合同的采购金额不得超过原合同采购金额的10%，否则采购人应重新组织招标。</w:t>
      </w:r>
    </w:p>
    <w:p w14:paraId="0AE126E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采购合同双方当事人不得擅自变更、中止或者终止合同。采购合同继续履行将损害国家利益和社会公共利益的，双方当事人应当变更、中止或者终止合同。有过错的一方应当承担赔偿责任，双方都有过错的，各自承担责任。</w:t>
      </w:r>
    </w:p>
    <w:p w14:paraId="046E7A8D">
      <w:pPr>
        <w:spacing w:line="360" w:lineRule="auto"/>
        <w:ind w:firstLine="560" w:firstLineChars="200"/>
        <w:outlineLvl w:val="2"/>
        <w:rPr>
          <w:rFonts w:ascii="楷体" w:hAnsi="楷体" w:eastAsia="楷体" w:cs="宋体"/>
          <w:color w:val="auto"/>
          <w:sz w:val="28"/>
          <w:szCs w:val="28"/>
          <w:highlight w:val="none"/>
        </w:rPr>
      </w:pPr>
      <w:bookmarkStart w:id="114" w:name="_Toc29062"/>
      <w:bookmarkStart w:id="115" w:name="_Toc432789542"/>
      <w:r>
        <w:rPr>
          <w:rFonts w:hint="eastAsia" w:ascii="楷体" w:hAnsi="楷体" w:eastAsia="楷体" w:cs="宋体"/>
          <w:color w:val="auto"/>
          <w:sz w:val="28"/>
          <w:szCs w:val="28"/>
          <w:highlight w:val="none"/>
        </w:rPr>
        <w:t>3.货物质量与验收</w:t>
      </w:r>
      <w:bookmarkEnd w:id="114"/>
      <w:bookmarkEnd w:id="115"/>
    </w:p>
    <w:p w14:paraId="3E4BF76F">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3.1招标文件中的货物按照国标、部标、行业标准或者双方技术协议或者招标文件、投标文件、书面承诺的技术要求制造。货到后，由采购人组织验收小组对货物进行验收（以《项目验收报告单》为准）。如对货物质量有争议，采购人可委托国家认定的相关部门对货物进行质量检验，并以质检部门出具的检验报告为准，并由责任方承担全部责任。</w:t>
      </w:r>
    </w:p>
    <w:p w14:paraId="47CD533A">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3.2货物制造完毕经出厂检验合格后方能发货，并提供货物合格证书。</w:t>
      </w:r>
    </w:p>
    <w:p w14:paraId="358D5203">
      <w:pPr>
        <w:spacing w:line="360" w:lineRule="auto"/>
        <w:ind w:firstLine="480" w:firstLineChars="200"/>
        <w:rPr>
          <w:rFonts w:ascii="宋体" w:hAnsi="宋体" w:cs="仿宋_GB2312"/>
          <w:color w:val="auto"/>
          <w:sz w:val="24"/>
          <w:szCs w:val="24"/>
          <w:highlight w:val="none"/>
        </w:rPr>
      </w:pPr>
      <w:r>
        <w:rPr>
          <w:rFonts w:hint="eastAsia" w:ascii="宋体" w:hAnsi="宋体" w:cs="仿宋_GB2312"/>
          <w:color w:val="auto"/>
          <w:sz w:val="24"/>
          <w:szCs w:val="24"/>
          <w:highlight w:val="none"/>
        </w:rPr>
        <w:t>3.3货物的表面涂漆颜色：由采购人和中标投标人商定。</w:t>
      </w:r>
    </w:p>
    <w:p w14:paraId="6062FA63">
      <w:pPr>
        <w:spacing w:line="360" w:lineRule="auto"/>
        <w:ind w:firstLine="480" w:firstLineChars="200"/>
        <w:rPr>
          <w:rFonts w:ascii="宋体" w:hAnsi="宋体" w:cs="仿宋_GB2312"/>
          <w:color w:val="auto"/>
          <w:kern w:val="1"/>
          <w:sz w:val="24"/>
          <w:szCs w:val="24"/>
          <w:highlight w:val="none"/>
        </w:rPr>
      </w:pPr>
      <w:r>
        <w:rPr>
          <w:rFonts w:hint="eastAsia" w:ascii="宋体" w:hAnsi="宋体" w:cs="仿宋_GB2312"/>
          <w:color w:val="auto"/>
          <w:kern w:val="1"/>
          <w:sz w:val="24"/>
          <w:szCs w:val="24"/>
          <w:highlight w:val="none"/>
        </w:rPr>
        <w:t>3.4货物包装按照国标、部标以及有关标准执行。</w:t>
      </w:r>
    </w:p>
    <w:p w14:paraId="2E8B6C37">
      <w:pPr>
        <w:spacing w:line="360" w:lineRule="auto"/>
        <w:ind w:firstLine="560" w:firstLineChars="200"/>
        <w:outlineLvl w:val="2"/>
        <w:rPr>
          <w:rFonts w:ascii="仿宋" w:hAnsi="仿宋" w:eastAsia="仿宋" w:cs="仿宋"/>
          <w:color w:val="auto"/>
          <w:sz w:val="28"/>
          <w:szCs w:val="28"/>
          <w:highlight w:val="none"/>
          <w:lang w:val="zh-CN"/>
        </w:rPr>
      </w:pPr>
      <w:bookmarkStart w:id="116" w:name="_Toc27499"/>
      <w:bookmarkStart w:id="117" w:name="_Toc432789543"/>
      <w:r>
        <w:rPr>
          <w:rFonts w:hint="eastAsia" w:ascii="楷体" w:hAnsi="楷体" w:eastAsia="楷体" w:cs="宋体"/>
          <w:color w:val="auto"/>
          <w:sz w:val="28"/>
          <w:szCs w:val="28"/>
          <w:highlight w:val="none"/>
        </w:rPr>
        <w:t>4.合同主要条款</w:t>
      </w:r>
      <w:bookmarkEnd w:id="116"/>
      <w:bookmarkEnd w:id="117"/>
    </w:p>
    <w:p w14:paraId="3809BB2D">
      <w:pPr>
        <w:ind w:firstLine="480" w:firstLineChars="200"/>
        <w:jc w:val="right"/>
        <w:rPr>
          <w:rFonts w:ascii="方正小标宋_GBK" w:hAnsi="仿宋" w:eastAsia="方正小标宋_GBK" w:cs="仿宋"/>
          <w:color w:val="auto"/>
          <w:sz w:val="24"/>
          <w:szCs w:val="24"/>
          <w:highlight w:val="none"/>
          <w:lang w:val="zh-CN"/>
        </w:rPr>
      </w:pPr>
      <w:r>
        <w:rPr>
          <w:rFonts w:hint="eastAsia" w:ascii="方正小标宋_GBK" w:hAnsi="仿宋" w:eastAsia="方正小标宋_GBK" w:cs="仿宋"/>
          <w:color w:val="auto"/>
          <w:sz w:val="24"/>
          <w:szCs w:val="24"/>
          <w:highlight w:val="none"/>
          <w:lang w:val="zh-CN"/>
        </w:rPr>
        <w:t>本合同□是/□否中小企业预留合同</w:t>
      </w:r>
    </w:p>
    <w:p w14:paraId="54399F4D">
      <w:pPr>
        <w:ind w:firstLine="880" w:firstLineChars="200"/>
        <w:jc w:val="center"/>
        <w:rPr>
          <w:rFonts w:ascii="方正小标宋_GBK" w:hAnsi="仿宋" w:eastAsia="方正小标宋_GBK" w:cs="仿宋"/>
          <w:color w:val="auto"/>
          <w:sz w:val="44"/>
          <w:szCs w:val="44"/>
          <w:highlight w:val="none"/>
          <w:lang w:val="zh-CN"/>
        </w:rPr>
      </w:pPr>
      <w:r>
        <w:rPr>
          <w:rFonts w:hint="eastAsia" w:ascii="方正小标宋_GBK" w:hAnsi="仿宋" w:eastAsia="方正小标宋_GBK" w:cs="仿宋"/>
          <w:color w:val="auto"/>
          <w:sz w:val="44"/>
          <w:szCs w:val="44"/>
          <w:highlight w:val="none"/>
          <w:lang w:val="zh-CN"/>
        </w:rPr>
        <w:t>采购合同</w:t>
      </w:r>
    </w:p>
    <w:p w14:paraId="46E337BD">
      <w:pPr>
        <w:spacing w:line="400" w:lineRule="exact"/>
        <w:ind w:firstLine="480" w:firstLineChars="200"/>
        <w:rPr>
          <w:rFonts w:ascii="仿宋" w:hAnsi="仿宋" w:eastAsia="仿宋" w:cs="仿宋"/>
          <w:color w:val="auto"/>
          <w:sz w:val="24"/>
          <w:highlight w:val="none"/>
          <w:lang w:val="zh-CN"/>
        </w:rPr>
      </w:pPr>
    </w:p>
    <w:p w14:paraId="2CF44C8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合同编号：</w:t>
      </w:r>
      <w:r>
        <w:rPr>
          <w:rFonts w:hint="eastAsia" w:ascii="宋体" w:hAnsi="宋体" w:cs="宋体"/>
          <w:color w:val="auto"/>
          <w:sz w:val="24"/>
          <w:highlight w:val="none"/>
          <w:u w:val="single"/>
          <w:lang w:val="zh-CN"/>
        </w:rPr>
        <w:t xml:space="preserve">                         </w:t>
      </w:r>
    </w:p>
    <w:p w14:paraId="26CF980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签 订 地： </w:t>
      </w:r>
      <w:r>
        <w:rPr>
          <w:rFonts w:hint="eastAsia" w:ascii="宋体" w:hAnsi="宋体" w:cs="宋体"/>
          <w:color w:val="auto"/>
          <w:sz w:val="24"/>
          <w:highlight w:val="none"/>
          <w:u w:val="single"/>
          <w:lang w:val="zh-CN"/>
        </w:rPr>
        <w:t xml:space="preserve">                        </w:t>
      </w:r>
    </w:p>
    <w:p w14:paraId="68BBDD8F">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甲方（采购人）：</w:t>
      </w:r>
      <w:r>
        <w:rPr>
          <w:rFonts w:hint="eastAsia" w:ascii="宋体" w:hAnsi="宋体" w:cs="宋体"/>
          <w:color w:val="auto"/>
          <w:sz w:val="24"/>
          <w:highlight w:val="none"/>
          <w:u w:val="single"/>
          <w:lang w:val="zh-CN"/>
        </w:rPr>
        <w:t xml:space="preserve">                    </w:t>
      </w:r>
    </w:p>
    <w:p w14:paraId="67E9871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住所地：</w:t>
      </w:r>
      <w:r>
        <w:rPr>
          <w:rFonts w:hint="eastAsia" w:ascii="宋体" w:hAnsi="宋体" w:cs="宋体"/>
          <w:color w:val="auto"/>
          <w:sz w:val="24"/>
          <w:highlight w:val="none"/>
          <w:u w:val="single"/>
          <w:lang w:val="zh-CN"/>
        </w:rPr>
        <w:t xml:space="preserve">                           </w:t>
      </w:r>
    </w:p>
    <w:p w14:paraId="3B0AD27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乙方（中标人）：</w:t>
      </w:r>
      <w:r>
        <w:rPr>
          <w:rFonts w:hint="eastAsia" w:ascii="宋体" w:hAnsi="宋体" w:cs="宋体"/>
          <w:color w:val="auto"/>
          <w:sz w:val="24"/>
          <w:highlight w:val="none"/>
          <w:u w:val="single"/>
          <w:lang w:val="zh-CN"/>
        </w:rPr>
        <w:t xml:space="preserve">                    </w:t>
      </w:r>
    </w:p>
    <w:p w14:paraId="4EEFEA7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住 所 地：</w:t>
      </w:r>
      <w:r>
        <w:rPr>
          <w:rFonts w:hint="eastAsia" w:ascii="宋体" w:hAnsi="宋体" w:cs="宋体"/>
          <w:color w:val="auto"/>
          <w:sz w:val="24"/>
          <w:highlight w:val="none"/>
          <w:u w:val="single"/>
          <w:lang w:val="zh-CN"/>
        </w:rPr>
        <w:t xml:space="preserve">                         </w:t>
      </w:r>
    </w:p>
    <w:p w14:paraId="55CDE68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乙方于20</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年</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月</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日参加了</w:t>
      </w:r>
      <w:r>
        <w:rPr>
          <w:rFonts w:hint="eastAsia" w:ascii="宋体" w:hAnsi="宋体" w:cs="宋体"/>
          <w:color w:val="auto"/>
          <w:sz w:val="24"/>
          <w:highlight w:val="none"/>
          <w:u w:val="single"/>
          <w:lang w:val="zh-CN"/>
        </w:rPr>
        <w:t xml:space="preserve"> （采购代理机构）</w:t>
      </w:r>
      <w:r>
        <w:rPr>
          <w:rFonts w:hint="eastAsia" w:ascii="宋体" w:hAnsi="宋体" w:cs="宋体"/>
          <w:color w:val="auto"/>
          <w:sz w:val="24"/>
          <w:highlight w:val="none"/>
          <w:lang w:val="zh-CN"/>
        </w:rPr>
        <w:t xml:space="preserve"> 组织的“</w:t>
      </w:r>
      <w:r>
        <w:rPr>
          <w:rFonts w:hint="eastAsia" w:ascii="宋体" w:hAnsi="宋体" w:cs="宋体"/>
          <w:color w:val="auto"/>
          <w:sz w:val="24"/>
          <w:highlight w:val="none"/>
          <w:u w:val="single"/>
          <w:lang w:val="zh-CN"/>
        </w:rPr>
        <w:t xml:space="preserve"> （项目名称及项目编号） </w:t>
      </w:r>
      <w:r>
        <w:rPr>
          <w:rFonts w:hint="eastAsia" w:ascii="宋体" w:hAnsi="宋体" w:cs="宋体"/>
          <w:color w:val="auto"/>
          <w:sz w:val="24"/>
          <w:highlight w:val="none"/>
          <w:lang w:val="zh-CN"/>
        </w:rPr>
        <w:t>”采购活动，经评标委员会评审确定乙方为</w:t>
      </w:r>
      <w:r>
        <w:rPr>
          <w:rFonts w:hint="eastAsia" w:ascii="宋体" w:hAnsi="宋体" w:cs="宋体"/>
          <w:color w:val="auto"/>
          <w:sz w:val="24"/>
          <w:highlight w:val="none"/>
          <w:u w:val="single"/>
          <w:lang w:val="zh-CN"/>
        </w:rPr>
        <w:t xml:space="preserve"> （包及包名称） </w:t>
      </w:r>
      <w:r>
        <w:rPr>
          <w:rFonts w:hint="eastAsia" w:ascii="宋体" w:hAnsi="宋体" w:cs="宋体"/>
          <w:color w:val="auto"/>
          <w:sz w:val="24"/>
          <w:highlight w:val="none"/>
          <w:lang w:val="zh-CN"/>
        </w:rPr>
        <w:t>中标人，按照《中华人民共和国民法典》《中华人民共和国政府采购法》和相关的法律法规规定，以及招标文件规定，经甲乙双方协商一致，签订本采购合同。</w:t>
      </w:r>
    </w:p>
    <w:p w14:paraId="0215A21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第一条  货物条款</w:t>
      </w:r>
    </w:p>
    <w:p w14:paraId="234032DC">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乙方向甲方提供以下货物</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6"/>
        <w:gridCol w:w="5013"/>
        <w:gridCol w:w="884"/>
        <w:gridCol w:w="884"/>
        <w:gridCol w:w="1179"/>
      </w:tblGrid>
      <w:tr w14:paraId="4B3B1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vAlign w:val="center"/>
          </w:tcPr>
          <w:p w14:paraId="2677A054">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货物名称</w:t>
            </w:r>
          </w:p>
        </w:tc>
        <w:tc>
          <w:tcPr>
            <w:tcW w:w="5013" w:type="dxa"/>
            <w:vAlign w:val="center"/>
          </w:tcPr>
          <w:p w14:paraId="4B004069">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品牌、规格型号（技术参数）</w:t>
            </w:r>
          </w:p>
        </w:tc>
        <w:tc>
          <w:tcPr>
            <w:tcW w:w="884" w:type="dxa"/>
            <w:vAlign w:val="center"/>
          </w:tcPr>
          <w:p w14:paraId="10BD3AB3">
            <w:pPr>
              <w:spacing w:line="440" w:lineRule="exact"/>
              <w:ind w:firstLine="105"/>
              <w:rPr>
                <w:rFonts w:ascii="宋体" w:hAnsi="宋体" w:cs="宋体"/>
                <w:color w:val="auto"/>
                <w:sz w:val="24"/>
                <w:highlight w:val="none"/>
                <w:lang w:val="zh-CN"/>
              </w:rPr>
            </w:pPr>
            <w:r>
              <w:rPr>
                <w:rFonts w:hint="eastAsia" w:ascii="宋体" w:hAnsi="宋体" w:cs="宋体"/>
                <w:color w:val="auto"/>
                <w:sz w:val="24"/>
                <w:highlight w:val="none"/>
                <w:lang w:val="zh-CN"/>
              </w:rPr>
              <w:t>单价</w:t>
            </w:r>
          </w:p>
        </w:tc>
        <w:tc>
          <w:tcPr>
            <w:tcW w:w="884" w:type="dxa"/>
            <w:vAlign w:val="center"/>
          </w:tcPr>
          <w:p w14:paraId="1E85F15D">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数量</w:t>
            </w:r>
          </w:p>
        </w:tc>
        <w:tc>
          <w:tcPr>
            <w:tcW w:w="1179" w:type="dxa"/>
            <w:vAlign w:val="center"/>
          </w:tcPr>
          <w:p w14:paraId="1D8B1D1F">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小 计</w:t>
            </w:r>
          </w:p>
        </w:tc>
      </w:tr>
      <w:tr w14:paraId="4CE68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vAlign w:val="center"/>
          </w:tcPr>
          <w:p w14:paraId="5A4043A8">
            <w:pPr>
              <w:spacing w:line="440" w:lineRule="exact"/>
              <w:jc w:val="center"/>
              <w:rPr>
                <w:rFonts w:ascii="宋体" w:hAnsi="宋体" w:cs="宋体"/>
                <w:color w:val="auto"/>
                <w:sz w:val="24"/>
                <w:highlight w:val="none"/>
                <w:lang w:val="zh-CN"/>
              </w:rPr>
            </w:pPr>
          </w:p>
        </w:tc>
        <w:tc>
          <w:tcPr>
            <w:tcW w:w="5013" w:type="dxa"/>
            <w:vAlign w:val="center"/>
          </w:tcPr>
          <w:p w14:paraId="4B764F7D">
            <w:pPr>
              <w:spacing w:line="440" w:lineRule="exact"/>
              <w:jc w:val="center"/>
              <w:rPr>
                <w:rFonts w:ascii="宋体" w:hAnsi="宋体" w:cs="宋体"/>
                <w:color w:val="auto"/>
                <w:sz w:val="24"/>
                <w:highlight w:val="none"/>
                <w:lang w:val="zh-CN"/>
              </w:rPr>
            </w:pPr>
          </w:p>
        </w:tc>
        <w:tc>
          <w:tcPr>
            <w:tcW w:w="884" w:type="dxa"/>
            <w:vAlign w:val="center"/>
          </w:tcPr>
          <w:p w14:paraId="415911E3">
            <w:pPr>
              <w:spacing w:line="440" w:lineRule="exact"/>
              <w:jc w:val="center"/>
              <w:rPr>
                <w:rFonts w:ascii="宋体" w:hAnsi="宋体" w:cs="宋体"/>
                <w:color w:val="auto"/>
                <w:sz w:val="24"/>
                <w:highlight w:val="none"/>
                <w:lang w:val="zh-CN"/>
              </w:rPr>
            </w:pPr>
          </w:p>
        </w:tc>
        <w:tc>
          <w:tcPr>
            <w:tcW w:w="884" w:type="dxa"/>
            <w:vAlign w:val="center"/>
          </w:tcPr>
          <w:p w14:paraId="208AC1DC">
            <w:pPr>
              <w:spacing w:line="440" w:lineRule="exact"/>
              <w:jc w:val="center"/>
              <w:rPr>
                <w:rFonts w:ascii="宋体" w:hAnsi="宋体" w:cs="宋体"/>
                <w:color w:val="auto"/>
                <w:sz w:val="24"/>
                <w:highlight w:val="none"/>
                <w:lang w:val="zh-CN"/>
              </w:rPr>
            </w:pPr>
          </w:p>
        </w:tc>
        <w:tc>
          <w:tcPr>
            <w:tcW w:w="1179" w:type="dxa"/>
            <w:vAlign w:val="center"/>
          </w:tcPr>
          <w:p w14:paraId="1B9B107D">
            <w:pPr>
              <w:spacing w:line="440" w:lineRule="exact"/>
              <w:jc w:val="center"/>
              <w:rPr>
                <w:rFonts w:ascii="宋体" w:hAnsi="宋体" w:cs="宋体"/>
                <w:color w:val="auto"/>
                <w:sz w:val="24"/>
                <w:highlight w:val="none"/>
                <w:lang w:val="zh-CN"/>
              </w:rPr>
            </w:pPr>
          </w:p>
        </w:tc>
      </w:tr>
      <w:tr w14:paraId="7FA1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vAlign w:val="center"/>
          </w:tcPr>
          <w:p w14:paraId="3A9CD3D2">
            <w:pPr>
              <w:spacing w:line="440" w:lineRule="exact"/>
              <w:jc w:val="center"/>
              <w:rPr>
                <w:rFonts w:ascii="宋体" w:hAnsi="宋体" w:cs="宋体"/>
                <w:color w:val="auto"/>
                <w:sz w:val="24"/>
                <w:highlight w:val="none"/>
                <w:lang w:val="zh-CN"/>
              </w:rPr>
            </w:pPr>
          </w:p>
        </w:tc>
        <w:tc>
          <w:tcPr>
            <w:tcW w:w="5013" w:type="dxa"/>
            <w:vAlign w:val="center"/>
          </w:tcPr>
          <w:p w14:paraId="0BA8B908">
            <w:pPr>
              <w:spacing w:line="440" w:lineRule="exact"/>
              <w:jc w:val="center"/>
              <w:rPr>
                <w:rFonts w:ascii="宋体" w:hAnsi="宋体" w:cs="宋体"/>
                <w:color w:val="auto"/>
                <w:sz w:val="24"/>
                <w:highlight w:val="none"/>
                <w:lang w:val="zh-CN"/>
              </w:rPr>
            </w:pPr>
          </w:p>
        </w:tc>
        <w:tc>
          <w:tcPr>
            <w:tcW w:w="884" w:type="dxa"/>
            <w:vAlign w:val="center"/>
          </w:tcPr>
          <w:p w14:paraId="4CAAE300">
            <w:pPr>
              <w:spacing w:line="440" w:lineRule="exact"/>
              <w:jc w:val="center"/>
              <w:rPr>
                <w:rFonts w:ascii="宋体" w:hAnsi="宋体" w:cs="宋体"/>
                <w:color w:val="auto"/>
                <w:sz w:val="24"/>
                <w:highlight w:val="none"/>
                <w:lang w:val="zh-CN"/>
              </w:rPr>
            </w:pPr>
          </w:p>
        </w:tc>
        <w:tc>
          <w:tcPr>
            <w:tcW w:w="884" w:type="dxa"/>
            <w:vAlign w:val="center"/>
          </w:tcPr>
          <w:p w14:paraId="3A6EEA78">
            <w:pPr>
              <w:spacing w:line="440" w:lineRule="exact"/>
              <w:jc w:val="center"/>
              <w:rPr>
                <w:rFonts w:ascii="宋体" w:hAnsi="宋体" w:cs="宋体"/>
                <w:color w:val="auto"/>
                <w:sz w:val="24"/>
                <w:highlight w:val="none"/>
                <w:lang w:val="zh-CN"/>
              </w:rPr>
            </w:pPr>
          </w:p>
        </w:tc>
        <w:tc>
          <w:tcPr>
            <w:tcW w:w="1179" w:type="dxa"/>
            <w:vAlign w:val="center"/>
          </w:tcPr>
          <w:p w14:paraId="7950208A">
            <w:pPr>
              <w:spacing w:line="440" w:lineRule="exact"/>
              <w:jc w:val="center"/>
              <w:rPr>
                <w:rFonts w:ascii="宋体" w:hAnsi="宋体" w:cs="宋体"/>
                <w:color w:val="auto"/>
                <w:sz w:val="24"/>
                <w:highlight w:val="none"/>
                <w:lang w:val="zh-CN"/>
              </w:rPr>
            </w:pPr>
          </w:p>
        </w:tc>
      </w:tr>
      <w:tr w14:paraId="6AD5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26" w:type="dxa"/>
            <w:vAlign w:val="center"/>
          </w:tcPr>
          <w:p w14:paraId="53CF241C">
            <w:pPr>
              <w:spacing w:line="440" w:lineRule="exact"/>
              <w:jc w:val="center"/>
              <w:rPr>
                <w:rFonts w:ascii="宋体" w:hAnsi="宋体" w:cs="宋体"/>
                <w:color w:val="auto"/>
                <w:sz w:val="24"/>
                <w:highlight w:val="none"/>
                <w:lang w:val="zh-CN"/>
              </w:rPr>
            </w:pPr>
          </w:p>
        </w:tc>
        <w:tc>
          <w:tcPr>
            <w:tcW w:w="5013" w:type="dxa"/>
            <w:vAlign w:val="center"/>
          </w:tcPr>
          <w:p w14:paraId="6AA78E64">
            <w:pPr>
              <w:spacing w:line="440" w:lineRule="exact"/>
              <w:jc w:val="center"/>
              <w:rPr>
                <w:rFonts w:ascii="宋体" w:hAnsi="宋体" w:cs="宋体"/>
                <w:color w:val="auto"/>
                <w:sz w:val="24"/>
                <w:highlight w:val="none"/>
                <w:lang w:val="zh-CN"/>
              </w:rPr>
            </w:pPr>
          </w:p>
        </w:tc>
        <w:tc>
          <w:tcPr>
            <w:tcW w:w="884" w:type="dxa"/>
            <w:vAlign w:val="center"/>
          </w:tcPr>
          <w:p w14:paraId="4D152FAC">
            <w:pPr>
              <w:spacing w:line="440" w:lineRule="exact"/>
              <w:jc w:val="center"/>
              <w:rPr>
                <w:rFonts w:ascii="宋体" w:hAnsi="宋体" w:cs="宋体"/>
                <w:color w:val="auto"/>
                <w:sz w:val="24"/>
                <w:highlight w:val="none"/>
                <w:lang w:val="zh-CN"/>
              </w:rPr>
            </w:pPr>
          </w:p>
        </w:tc>
        <w:tc>
          <w:tcPr>
            <w:tcW w:w="884" w:type="dxa"/>
            <w:vAlign w:val="center"/>
          </w:tcPr>
          <w:p w14:paraId="2CA65E14">
            <w:pPr>
              <w:spacing w:line="440" w:lineRule="exact"/>
              <w:jc w:val="center"/>
              <w:rPr>
                <w:rFonts w:ascii="宋体" w:hAnsi="宋体" w:cs="宋体"/>
                <w:color w:val="auto"/>
                <w:sz w:val="24"/>
                <w:highlight w:val="none"/>
                <w:lang w:val="zh-CN"/>
              </w:rPr>
            </w:pPr>
          </w:p>
        </w:tc>
        <w:tc>
          <w:tcPr>
            <w:tcW w:w="1179" w:type="dxa"/>
            <w:vAlign w:val="center"/>
          </w:tcPr>
          <w:p w14:paraId="2A44A93D">
            <w:pPr>
              <w:spacing w:line="440" w:lineRule="exact"/>
              <w:jc w:val="center"/>
              <w:rPr>
                <w:rFonts w:ascii="宋体" w:hAnsi="宋体" w:cs="宋体"/>
                <w:color w:val="auto"/>
                <w:sz w:val="24"/>
                <w:highlight w:val="none"/>
                <w:lang w:val="zh-CN"/>
              </w:rPr>
            </w:pPr>
          </w:p>
        </w:tc>
      </w:tr>
      <w:tr w14:paraId="203B5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39" w:type="dxa"/>
            <w:gridSpan w:val="2"/>
            <w:vAlign w:val="center"/>
          </w:tcPr>
          <w:p w14:paraId="1CF63477">
            <w:pPr>
              <w:spacing w:line="440" w:lineRule="exact"/>
              <w:jc w:val="center"/>
              <w:rPr>
                <w:rFonts w:ascii="宋体" w:hAnsi="宋体" w:cs="宋体"/>
                <w:color w:val="auto"/>
                <w:sz w:val="24"/>
                <w:highlight w:val="none"/>
                <w:lang w:val="zh-CN"/>
              </w:rPr>
            </w:pPr>
            <w:r>
              <w:rPr>
                <w:rFonts w:hint="eastAsia" w:ascii="宋体" w:hAnsi="宋体" w:cs="宋体"/>
                <w:color w:val="auto"/>
                <w:sz w:val="24"/>
                <w:highlight w:val="none"/>
                <w:lang w:val="zh-CN"/>
              </w:rPr>
              <w:t>合     计</w:t>
            </w:r>
          </w:p>
        </w:tc>
        <w:tc>
          <w:tcPr>
            <w:tcW w:w="2947" w:type="dxa"/>
            <w:gridSpan w:val="3"/>
            <w:vAlign w:val="center"/>
          </w:tcPr>
          <w:p w14:paraId="5055B7CE">
            <w:pPr>
              <w:spacing w:line="440" w:lineRule="exact"/>
              <w:jc w:val="center"/>
              <w:rPr>
                <w:rFonts w:ascii="宋体" w:hAnsi="宋体" w:cs="宋体"/>
                <w:color w:val="auto"/>
                <w:sz w:val="24"/>
                <w:highlight w:val="none"/>
                <w:lang w:val="zh-CN"/>
              </w:rPr>
            </w:pPr>
          </w:p>
        </w:tc>
      </w:tr>
    </w:tbl>
    <w:p w14:paraId="4EC751F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注：如上述表格不适用相关货物的，具体品牌、数量、规格型号（技术参数）及质保期等可用附件形式列明，作为本合同组成部分。</w:t>
      </w:r>
    </w:p>
    <w:p w14:paraId="36F34E5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2240C6C5">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第二条  合同总金额</w:t>
      </w:r>
    </w:p>
    <w:p w14:paraId="5702E610">
      <w:pPr>
        <w:spacing w:line="440" w:lineRule="exact"/>
        <w:ind w:firstLine="480" w:firstLineChars="200"/>
        <w:rPr>
          <w:rFonts w:ascii="宋体" w:hAnsi="宋体" w:cs="宋体"/>
          <w:color w:val="auto"/>
          <w:sz w:val="24"/>
          <w:highlight w:val="none"/>
          <w:u w:val="single"/>
          <w:lang w:val="zh-CN"/>
        </w:rPr>
      </w:pPr>
      <w:r>
        <w:rPr>
          <w:rFonts w:hint="eastAsia" w:ascii="宋体" w:hAnsi="宋体" w:cs="宋体"/>
          <w:color w:val="auto"/>
          <w:sz w:val="24"/>
          <w:highlight w:val="none"/>
          <w:lang w:val="zh-CN"/>
        </w:rPr>
        <w:t>合同总金额为人民币（大写）：</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 xml:space="preserve">） </w:t>
      </w:r>
    </w:p>
    <w:p w14:paraId="4B30361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此价格为合同执行不变价，不因国家政策变化而变化，该价款包括了货物及与之配套的设计、制造、正版软件、检验、包装、运输以及安装、组织验收、培训、技术服务（包括技术资料、图纸提供等）、质保期服务等全部价款，除此之外，甲方不再向乙方支付其他任何费用。</w:t>
      </w:r>
    </w:p>
    <w:p w14:paraId="7139C05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7B60B7B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第三条   质量要求及技术标准</w:t>
      </w:r>
    </w:p>
    <w:p w14:paraId="1118D34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1.货物原产地：         </w:t>
      </w:r>
    </w:p>
    <w:p w14:paraId="656F6F9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2.货物的质量要求：</w:t>
      </w:r>
    </w:p>
    <w:p w14:paraId="28974D56">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7261C85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3.货物的技术标准：</w:t>
      </w:r>
    </w:p>
    <w:p w14:paraId="4FA814A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BEF4CF5">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第四条  交货</w:t>
      </w:r>
    </w:p>
    <w:p w14:paraId="7C04612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1.交货日期： </w:t>
      </w:r>
    </w:p>
    <w:p w14:paraId="2EA23D6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2.交货地点：</w:t>
      </w:r>
    </w:p>
    <w:p w14:paraId="257ACBB5">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5964967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第五条  包装、装运及运输</w:t>
      </w:r>
    </w:p>
    <w:p w14:paraId="4F5D6FEC">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1.乙方负责包装、装运和运输，由于不适当的包装、装运和运输造成货物有任何损坏均由乙方负责。</w:t>
      </w:r>
    </w:p>
    <w:p w14:paraId="203D9A21">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2.包装费、运费及相关费用已包含在合同总金额内。</w:t>
      </w:r>
    </w:p>
    <w:p w14:paraId="07536BF1">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3.根据财政部等三部门《关于印发&lt;商品包装政府采购需求标准（试行）&gt;、&lt;快递包装政府采购需求标准（试行）&gt;的通知》规定，对乙方提出的具体包装要求：       </w:t>
      </w:r>
    </w:p>
    <w:p w14:paraId="6926E26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FCD311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第六条  货款支付</w:t>
      </w:r>
    </w:p>
    <w:p w14:paraId="4A2AC7BB">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1.货物运到交货地点，经甲乙双方共同验收合格后由甲方负责办理货款支付手续。</w:t>
      </w:r>
    </w:p>
    <w:p w14:paraId="53380217">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2.允许并鼓励乙方提供电子发票，甲方自收到发票之日起5个工作日内支付资金，并不得附加未经约定的其他条件。</w:t>
      </w:r>
    </w:p>
    <w:p w14:paraId="41FA2577">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3.付款方式 </w:t>
      </w:r>
    </w:p>
    <w:p w14:paraId="1414AF4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2277763F">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第七条  履约保证金</w:t>
      </w:r>
    </w:p>
    <w:p w14:paraId="4843AF54">
      <w:pPr>
        <w:autoSpaceDE w:val="0"/>
        <w:autoSpaceDN w:val="0"/>
        <w:adjustRightInd w:val="0"/>
        <w:spacing w:line="400" w:lineRule="exact"/>
        <w:ind w:firstLine="482"/>
        <w:rPr>
          <w:rFonts w:ascii="宋体" w:hAnsi="宋体" w:cs="宋体"/>
          <w:color w:val="auto"/>
          <w:sz w:val="24"/>
          <w:highlight w:val="none"/>
          <w:lang w:val="zh-CN"/>
        </w:rPr>
      </w:pPr>
      <w:r>
        <w:rPr>
          <w:rFonts w:hint="eastAsia" w:ascii="宋体" w:hAnsi="宋体" w:cs="宋体"/>
          <w:color w:val="auto"/>
          <w:sz w:val="24"/>
          <w:highlight w:val="none"/>
          <w:lang w:val="zh-CN"/>
        </w:rPr>
        <w:t>1、履约保证金用于补偿甲方因乙方不能履行或不能完全履行合同义务而蒙受的损失。</w:t>
      </w:r>
    </w:p>
    <w:p w14:paraId="63EC4E1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2、乙方应当以支票、汇票、本票或者金融机构、担保机构出具的保函等非现金形式提交履约保证金，提交形式:</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，金额:人民币（大写）</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w:t>
      </w:r>
      <w:r>
        <w:rPr>
          <w:rFonts w:hint="eastAsia" w:ascii="宋体" w:hAnsi="宋体" w:cs="宋体"/>
          <w:color w:val="auto"/>
          <w:sz w:val="24"/>
          <w:highlight w:val="none"/>
          <w:u w:val="single"/>
          <w:lang w:val="zh-CN"/>
        </w:rPr>
        <w:t>       </w:t>
      </w:r>
      <w:r>
        <w:rPr>
          <w:rFonts w:hint="eastAsia" w:ascii="宋体" w:hAnsi="宋体" w:cs="宋体"/>
          <w:color w:val="auto"/>
          <w:sz w:val="24"/>
          <w:highlight w:val="none"/>
          <w:lang w:val="zh-CN"/>
        </w:rPr>
        <w:t xml:space="preserve"> ）元（履约保证金不得超过采购合同金额的10%）。</w:t>
      </w:r>
    </w:p>
    <w:p w14:paraId="19E8D156">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3、在采购标的交付验收合格无质量问题后，甲方根据《采购项目履约保证金退付表》、《采购项目验收单》和资金往来收款收据等材料审核后5个工作日内退还。</w:t>
      </w:r>
    </w:p>
    <w:p w14:paraId="1C22E11C">
      <w:pPr>
        <w:tabs>
          <w:tab w:val="left" w:pos="840"/>
        </w:tabs>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36C760D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第八条  售后服务及承诺</w:t>
      </w:r>
    </w:p>
    <w:p w14:paraId="7594F51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1.乙方有完善的服务体系，有能力提供持续的、本地化售后服务。</w:t>
      </w:r>
    </w:p>
    <w:p w14:paraId="42D78D2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2.乙方负责系统安装和调试以及操作人员培训，并制定详细的培训计划，使操作人员能独立进行管理、操作、维护和故障处理等工作，做好相关记录及技术文档收集整理，待验收合格后移交给甲方。</w:t>
      </w:r>
    </w:p>
    <w:p w14:paraId="1199FE2C">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3.供货及服务范围：乙方负责货物的供应、运输、安装调试、免费培训、售后服务。</w:t>
      </w:r>
    </w:p>
    <w:p w14:paraId="0E3A4D3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7598114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第九条  </w:t>
      </w:r>
      <w:r>
        <w:rPr>
          <w:rFonts w:hint="eastAsia" w:ascii="宋体" w:hAnsi="宋体" w:cs="宋体"/>
          <w:color w:val="auto"/>
          <w:kern w:val="1"/>
          <w:sz w:val="24"/>
          <w:highlight w:val="none"/>
        </w:rPr>
        <w:t>验收</w:t>
      </w:r>
    </w:p>
    <w:p w14:paraId="28C031D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1.货物运抵现场后，采购人将对货物数量、质量、规格等进行检验。如发现货物和规格或者两者都与合同不符，采购人有权限根据检验结果要求中标人立即更换或者提出索赔要求。</w:t>
      </w:r>
    </w:p>
    <w:p w14:paraId="1B04A96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2.开箱检查设备外观，如有损伤或质量缺陷，乙方应及时更换。</w:t>
      </w:r>
    </w:p>
    <w:p w14:paraId="477B327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3.依据合同设备清单，对设备品牌、规格型号（技术参数）、数量、质保书等必备附件进行检查。</w:t>
      </w:r>
    </w:p>
    <w:p w14:paraId="2E029E8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4.货物由中标人进行安装，完毕后，采购人应对货物的数量、质量、规格、性能等进行详细而全面的检验。在收到乙方项目验收建议之日起7个工作日内，对采购项目进行实质性验收（验收建议有明显不当的除外）。</w:t>
      </w:r>
    </w:p>
    <w:p w14:paraId="15A00237">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5.对大型或复杂的采购项目，以及特种设备，甲方应当邀请国家认可的质量检测机构参与验收工作，并出具验收报告，相关费用负担由甲乙双方约定。</w:t>
      </w:r>
    </w:p>
    <w:p w14:paraId="15DC221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6.根据财</w:t>
      </w:r>
      <w:r>
        <w:rPr>
          <w:rFonts w:hint="eastAsia" w:ascii="宋体" w:hAnsi="宋体" w:cs="宋体"/>
          <w:color w:val="auto"/>
          <w:sz w:val="24"/>
          <w:highlight w:val="none"/>
        </w:rPr>
        <w:t>政部等三部门《关于印发&lt;商品包装政府采购需求标准（试行）&gt;、&lt;快递包装政府采购需求标准（试行）&gt;的通知》规定,</w:t>
      </w:r>
      <w:r>
        <w:rPr>
          <w:rFonts w:hint="eastAsia" w:ascii="宋体" w:hAnsi="宋体" w:cs="宋体"/>
          <w:color w:val="auto"/>
          <w:sz w:val="24"/>
          <w:highlight w:val="none"/>
          <w:lang w:val="zh-CN"/>
        </w:rPr>
        <w:t>采购文件对商品包装和快递包装提出具体要求的，</w:t>
      </w:r>
      <w:r>
        <w:rPr>
          <w:rFonts w:hint="eastAsia" w:ascii="宋体" w:hAnsi="宋体" w:cs="宋体"/>
          <w:color w:val="auto"/>
          <w:sz w:val="24"/>
          <w:highlight w:val="none"/>
        </w:rPr>
        <w:t>对乙方所提供包装的履约验收要求（必要时要求乙方在履约验收环节出具检测报告）：</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w:t>
      </w:r>
    </w:p>
    <w:p w14:paraId="2AA76E7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18F83A5">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第十条  知识产权</w:t>
      </w:r>
    </w:p>
    <w:p w14:paraId="7CC38C5F">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乙方保证，甲方在使用该货物或者货物的任何一部分时，免受第三方提出的侵犯其专利权、商标权或其他知识产权的起诉。如发生此类纠纷，由乙方承担一切责任；如因此给甲方造成损失的，乙方负责全额赔偿。</w:t>
      </w:r>
    </w:p>
    <w:p w14:paraId="54DF425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2.乙方为执行本合同而提供的技术资料或者其他相关资料、软件等由甲方永久免费使用。</w:t>
      </w:r>
    </w:p>
    <w:p w14:paraId="19F24E6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15A3E73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第十一条  甲方责任</w:t>
      </w:r>
    </w:p>
    <w:p w14:paraId="4F0537E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1.及时办理付款手续。</w:t>
      </w:r>
    </w:p>
    <w:p w14:paraId="1511723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2.负责提供工作场地，协助乙方办理有关事宜。</w:t>
      </w:r>
    </w:p>
    <w:p w14:paraId="77F5AEB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3.对合同条款及所知悉的乙方商业秘 密负有保密义务。</w:t>
      </w:r>
    </w:p>
    <w:p w14:paraId="2F5986F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02B3024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第十二条  乙方责任</w:t>
      </w:r>
    </w:p>
    <w:p w14:paraId="23FE24D1">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1.保证所供货物均为投标文件承诺的货物，符合相关质量检测标准，具有该产品的出厂标准或国家鉴定证书,保证其全部部件为全新的未使用的且符合相关质量要求。</w:t>
      </w:r>
    </w:p>
    <w:p w14:paraId="1C011AC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2.保证货物的售后服务，严格依据投标文件及相关承诺，对货物及系统进行保修、维护等服务。</w:t>
      </w:r>
    </w:p>
    <w:p w14:paraId="16EB2CA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3.保证其所供货物不存在侵犯第三方知识产权的行为，否则由此产生的损失由乙方承担。</w:t>
      </w:r>
    </w:p>
    <w:p w14:paraId="5365333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3891C827">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第十三条  违约责任</w:t>
      </w:r>
    </w:p>
    <w:p w14:paraId="4769B48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1.甲乙双方任意一方无故终止合同的或因一方违约导致守约方解除合同的，违约方应当按照合同总金额的20%向守约方支付违约金。</w:t>
      </w:r>
    </w:p>
    <w:p w14:paraId="6496CA3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2.乙方逾期交付货物时，每逾1日乙方向甲方支付合同总金额0.5%的滞纳金。逾期交货超过30日的，甲方有权决定是否继续履行合同，如甲方决定终止履行合同的，乙方应按照第1款的规定赔偿甲方违约金。</w:t>
      </w:r>
    </w:p>
    <w:p w14:paraId="04F16C1C">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乙方所供货物品牌、规格型号、质量等不符合合同约定标准，甲方有权拒收，以及甲方收货后，发现产品出现质量问题不能使用的，甲方有权终止合同，同时，乙方向甲方支付合同总金额20%的违约金，如果违约金不足以支付甲方所受损失的，甲方有权要求其赔偿。</w:t>
      </w:r>
    </w:p>
    <w:p w14:paraId="34D9FA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4.在质保期内产品出现质量问题，乙方必须在接到甲方通知后</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小时内到达现场解决，否则甲方有权另请单位解决，由此产生的费用由乙方承担，甲方有权从质保金中扣除相关费用，产生的损失由乙方赔偿。</w:t>
      </w:r>
    </w:p>
    <w:p w14:paraId="04DC593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5.甲方逾期退还履约保证金的违约责任：采购人延迟退还供应商缴纳的履约保证金的，应当支付逾期利息。双方对逾期利息的利率有约定的，约定利率不得低于合同订立时1年期贷款市场报价利率；未作约定的，按照每日利率万分之五支付逾期利息。</w:t>
      </w:r>
    </w:p>
    <w:p w14:paraId="576864F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6.甲方逾期支付资金的违约责任：</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w:t>
      </w:r>
    </w:p>
    <w:p w14:paraId="2C9D781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7.因甲方原因导致变更、中止或者终止政府采购合同的，甲方对供应商受到的损失予以赔偿或者补偿：</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w:t>
      </w:r>
    </w:p>
    <w:p w14:paraId="26DBBA7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8.甲乙双方违背其他合同条款，违约方赔偿对方损失。</w:t>
      </w:r>
    </w:p>
    <w:p w14:paraId="7849AA8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5167668E">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第十四条  不可抗力</w:t>
      </w:r>
    </w:p>
    <w:p w14:paraId="01DB7720">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甲乙双方的任何一方由于不可抗力不能履行合同时，应当及时通知对方不能履行或不能完全履行的情况和理由；在取得有关主管机关证明后，允许延期履行、部分履行或者终止履行合同的，根据情况可部分或全部免予承担违约责任。</w:t>
      </w:r>
    </w:p>
    <w:p w14:paraId="4C61E747">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14A2F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第十五条  保密</w:t>
      </w:r>
    </w:p>
    <w:p w14:paraId="6187804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乙方在合同履行期间知悉甲方的工作秘 密（包括相关业务信息），不得透露或以其他方式提供给合同双方以外的其他方（包括乙方内部与本合同无关的任何人员），乙方的保密责任不因本合同的终止而终止。</w:t>
      </w:r>
    </w:p>
    <w:p w14:paraId="03853F2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乙方违反本合同所规定的保密义务，应按照本合同总金额的10%支付违约金。</w:t>
      </w:r>
    </w:p>
    <w:p w14:paraId="45BDE6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2013AFE2">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第十六条  争议解决</w:t>
      </w:r>
    </w:p>
    <w:p w14:paraId="6B1DAC81">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甲乙双方在合同履行中发生争议，应通过协商解决。如协商不成，可以向合同签订地法院提起诉讼。</w:t>
      </w:r>
    </w:p>
    <w:p w14:paraId="38D7716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11DEEF46">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第十七条  合同生效及其它</w:t>
      </w:r>
    </w:p>
    <w:p w14:paraId="26928C3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1.除招标文件规定且甲方事先书面同意外，乙方不得部分或者全部转让、分包履行其应履行的合同项下的义务。</w:t>
      </w:r>
    </w:p>
    <w:p w14:paraId="35C4EAA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2.合同由甲、乙双方法定代表人（或者授权代表）签字并加盖单位公章，以最后一方签字日期为合同生效日期。</w:t>
      </w:r>
    </w:p>
    <w:p w14:paraId="71ED7576">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3.本合同一式</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份，甲方</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份，乙方</w:t>
      </w:r>
      <w:r>
        <w:rPr>
          <w:rFonts w:hint="eastAsia" w:ascii="宋体" w:hAnsi="宋体" w:cs="宋体"/>
          <w:color w:val="auto"/>
          <w:sz w:val="24"/>
          <w:highlight w:val="none"/>
          <w:u w:val="single"/>
          <w:lang w:val="zh-CN"/>
        </w:rPr>
        <w:t xml:space="preserve">  </w:t>
      </w:r>
      <w:r>
        <w:rPr>
          <w:rFonts w:hint="eastAsia" w:ascii="宋体" w:hAnsi="宋体" w:cs="宋体"/>
          <w:color w:val="auto"/>
          <w:sz w:val="24"/>
          <w:highlight w:val="none"/>
          <w:lang w:val="zh-CN"/>
        </w:rPr>
        <w:t>份。</w:t>
      </w:r>
    </w:p>
    <w:p w14:paraId="27F7BB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C8F1E8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第十八条  本合同附件</w:t>
      </w:r>
    </w:p>
    <w:p w14:paraId="1FD2F0A8">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1.中标通知书；</w:t>
      </w:r>
    </w:p>
    <w:p w14:paraId="6513717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2.招标文件（含招标文件的澄清、修改等）；</w:t>
      </w:r>
    </w:p>
    <w:p w14:paraId="684A15B9">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3.乙方投标文件；</w:t>
      </w:r>
    </w:p>
    <w:p w14:paraId="3A281054">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4.中标人在评标过程中做出的有关澄清、说明、承诺或者补正文件（材料）；</w:t>
      </w:r>
    </w:p>
    <w:p w14:paraId="3EF7BB8D">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w:t>
      </w:r>
    </w:p>
    <w:p w14:paraId="45FC57A4">
      <w:pPr>
        <w:spacing w:line="440" w:lineRule="exact"/>
        <w:ind w:firstLine="480" w:firstLineChars="200"/>
        <w:rPr>
          <w:rFonts w:ascii="宋体" w:hAnsi="宋体" w:cs="宋体"/>
          <w:color w:val="auto"/>
          <w:sz w:val="24"/>
          <w:highlight w:val="none"/>
          <w:lang w:val="zh-CN"/>
        </w:rPr>
      </w:pPr>
    </w:p>
    <w:p w14:paraId="56E755E5">
      <w:pPr>
        <w:spacing w:line="440" w:lineRule="exact"/>
        <w:ind w:firstLine="480" w:firstLineChars="200"/>
        <w:rPr>
          <w:rFonts w:ascii="宋体" w:hAnsi="宋体" w:cs="宋体"/>
          <w:color w:val="auto"/>
          <w:sz w:val="24"/>
          <w:highlight w:val="none"/>
          <w:lang w:val="zh-CN"/>
        </w:rPr>
      </w:pPr>
    </w:p>
    <w:p w14:paraId="1E02278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甲    方：             </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乙    方：</w:t>
      </w:r>
    </w:p>
    <w:p w14:paraId="2CACAED3">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单位名称(公章)：            </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单位名称(公章)：</w:t>
      </w:r>
    </w:p>
    <w:p w14:paraId="218928FB">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法定代表人（授权代表）签字：       </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 xml:space="preserve"> 法定代表人（授权代表）签字：</w:t>
      </w:r>
    </w:p>
    <w:p w14:paraId="4E1B6EEA">
      <w:pPr>
        <w:spacing w:line="440" w:lineRule="exact"/>
        <w:ind w:firstLine="480" w:firstLineChars="200"/>
        <w:rPr>
          <w:rFonts w:ascii="宋体" w:hAnsi="宋体" w:cs="宋体"/>
          <w:color w:val="auto"/>
          <w:sz w:val="24"/>
          <w:highlight w:val="none"/>
          <w:lang w:val="zh-CN"/>
        </w:rPr>
      </w:pPr>
      <w:r>
        <w:rPr>
          <w:rFonts w:hint="eastAsia" w:ascii="宋体" w:hAnsi="宋体" w:cs="宋体"/>
          <w:color w:val="auto"/>
          <w:sz w:val="24"/>
          <w:highlight w:val="none"/>
          <w:lang w:val="zh-CN"/>
        </w:rPr>
        <w:t xml:space="preserve">电   话：       </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 xml:space="preserve">     电    话：</w:t>
      </w:r>
    </w:p>
    <w:p w14:paraId="0E3FCF63">
      <w:pPr>
        <w:spacing w:line="440" w:lineRule="exact"/>
        <w:ind w:firstLine="480" w:firstLineChars="200"/>
        <w:rPr>
          <w:rFonts w:ascii="宋体" w:hAnsi="宋体" w:cs="宋体"/>
          <w:color w:val="auto"/>
          <w:sz w:val="24"/>
          <w:highlight w:val="none"/>
          <w:lang w:val="zh-CN"/>
        </w:rPr>
      </w:pPr>
    </w:p>
    <w:p w14:paraId="5AC01154">
      <w:pPr>
        <w:spacing w:line="440" w:lineRule="exact"/>
        <w:rPr>
          <w:rFonts w:ascii="宋体" w:hAnsi="宋体" w:cs="宋体"/>
          <w:color w:val="auto"/>
          <w:highlight w:val="none"/>
        </w:rPr>
      </w:pPr>
      <w:r>
        <w:rPr>
          <w:rFonts w:hint="eastAsia" w:ascii="宋体" w:hAnsi="宋体" w:cs="宋体"/>
          <w:color w:val="auto"/>
          <w:sz w:val="24"/>
          <w:highlight w:val="none"/>
          <w:lang w:val="zh-CN"/>
        </w:rPr>
        <w:t xml:space="preserve">    年  月  日                                年  月  日 </w:t>
      </w:r>
    </w:p>
    <w:p w14:paraId="5069F37F">
      <w:pPr>
        <w:spacing w:line="440" w:lineRule="exact"/>
        <w:ind w:firstLine="2400" w:firstLineChars="1000"/>
        <w:rPr>
          <w:rFonts w:ascii="宋体" w:hAnsi="宋体" w:cs="宋体"/>
          <w:color w:val="auto"/>
          <w:sz w:val="24"/>
          <w:highlight w:val="none"/>
        </w:rPr>
      </w:pPr>
    </w:p>
    <w:p w14:paraId="18342094">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以上为参考模板，以最终签订的合同为准。</w:t>
      </w:r>
    </w:p>
    <w:p w14:paraId="6EAD8719">
      <w:pPr>
        <w:spacing w:line="420" w:lineRule="exact"/>
        <w:rPr>
          <w:rFonts w:ascii="仿宋_GB2312" w:hAnsi="仿宋_GB2312" w:eastAsia="仿宋_GB2312" w:cs="仿宋_GB2312"/>
          <w:color w:val="auto"/>
          <w:szCs w:val="21"/>
          <w:highlight w:val="none"/>
          <w:lang w:val="zh-CN"/>
        </w:rPr>
        <w:sectPr>
          <w:footerReference r:id="rId5" w:type="default"/>
          <w:pgSz w:w="11906" w:h="16838"/>
          <w:pgMar w:top="1418" w:right="1418" w:bottom="1418" w:left="1418" w:header="851" w:footer="992" w:gutter="0"/>
          <w:cols w:space="720" w:num="1"/>
          <w:docGrid w:type="lines" w:linePitch="312" w:charSpace="0"/>
        </w:sectPr>
      </w:pPr>
    </w:p>
    <w:p w14:paraId="0E71420A">
      <w:pPr>
        <w:spacing w:after="156" w:afterLines="50"/>
        <w:jc w:val="center"/>
        <w:outlineLvl w:val="1"/>
        <w:rPr>
          <w:rFonts w:ascii="黑体" w:hAnsi="黑体" w:eastAsia="黑体" w:cs="宋体"/>
          <w:color w:val="auto"/>
          <w:sz w:val="28"/>
          <w:szCs w:val="28"/>
          <w:highlight w:val="none"/>
        </w:rPr>
      </w:pPr>
      <w:bookmarkStart w:id="118" w:name="_Toc432789544"/>
      <w:bookmarkStart w:id="119" w:name="_Toc21947"/>
      <w:bookmarkStart w:id="120" w:name="_Toc427823747"/>
      <w:r>
        <w:rPr>
          <w:rFonts w:hint="eastAsia" w:ascii="黑体" w:hAnsi="黑体" w:eastAsia="黑体" w:cs="宋体"/>
          <w:color w:val="auto"/>
          <w:sz w:val="28"/>
          <w:szCs w:val="28"/>
          <w:highlight w:val="none"/>
        </w:rPr>
        <w:t>第十章  投标文件格式</w:t>
      </w:r>
      <w:bookmarkEnd w:id="118"/>
      <w:bookmarkEnd w:id="119"/>
      <w:bookmarkEnd w:id="120"/>
    </w:p>
    <w:p w14:paraId="0781253B">
      <w:pPr>
        <w:spacing w:line="420" w:lineRule="exact"/>
        <w:rPr>
          <w:rFonts w:ascii="仿宋" w:hAnsi="仿宋" w:eastAsia="仿宋" w:cs="宋体"/>
          <w:color w:val="auto"/>
          <w:highlight w:val="none"/>
        </w:rPr>
      </w:pPr>
    </w:p>
    <w:p w14:paraId="48C7718A">
      <w:pPr>
        <w:spacing w:line="420" w:lineRule="exact"/>
        <w:rPr>
          <w:rFonts w:ascii="仿宋" w:hAnsi="仿宋" w:eastAsia="仿宋" w:cs="宋体"/>
          <w:color w:val="auto"/>
          <w:szCs w:val="21"/>
          <w:highlight w:val="none"/>
          <w:lang w:val="zh-CN"/>
        </w:rPr>
      </w:pPr>
    </w:p>
    <w:p w14:paraId="3EA97808">
      <w:pPr>
        <w:spacing w:line="420" w:lineRule="exact"/>
        <w:rPr>
          <w:rFonts w:ascii="仿宋" w:hAnsi="仿宋" w:eastAsia="仿宋" w:cs="宋体"/>
          <w:color w:val="auto"/>
          <w:szCs w:val="21"/>
          <w:highlight w:val="none"/>
          <w:lang w:val="zh-CN"/>
        </w:rPr>
        <w:sectPr>
          <w:pgSz w:w="11906" w:h="16838"/>
          <w:pgMar w:top="1418" w:right="1418" w:bottom="1418" w:left="1418" w:header="851" w:footer="992" w:gutter="0"/>
          <w:cols w:space="720" w:num="1"/>
          <w:docGrid w:type="lines" w:linePitch="312" w:charSpace="0"/>
        </w:sectPr>
      </w:pPr>
    </w:p>
    <w:p w14:paraId="3D8714C5">
      <w:pPr>
        <w:widowControl/>
        <w:autoSpaceDE w:val="0"/>
        <w:autoSpaceDN w:val="0"/>
        <w:adjustRightInd w:val="0"/>
        <w:ind w:right="-481"/>
        <w:jc w:val="right"/>
        <w:rPr>
          <w:rFonts w:ascii="仿宋" w:hAnsi="仿宋" w:eastAsia="仿宋" w:cs="宋体"/>
          <w:color w:val="auto"/>
          <w:kern w:val="1"/>
          <w:sz w:val="28"/>
          <w:szCs w:val="28"/>
          <w:highlight w:val="none"/>
        </w:rPr>
      </w:pPr>
      <w:r>
        <w:rPr>
          <w:rFonts w:hint="eastAsia" w:ascii="仿宋" w:hAnsi="仿宋" w:eastAsia="仿宋" w:cs="宋体"/>
          <w:color w:val="auto"/>
          <w:kern w:val="1"/>
          <w:sz w:val="28"/>
          <w:szCs w:val="28"/>
          <w:highlight w:val="none"/>
        </w:rPr>
        <w:t>【正（副）本】</w:t>
      </w:r>
    </w:p>
    <w:p w14:paraId="13FB7FB9">
      <w:pPr>
        <w:widowControl/>
        <w:autoSpaceDE w:val="0"/>
        <w:autoSpaceDN w:val="0"/>
        <w:adjustRightInd w:val="0"/>
        <w:ind w:right="-481"/>
        <w:jc w:val="center"/>
        <w:rPr>
          <w:rFonts w:ascii="仿宋" w:hAnsi="仿宋" w:eastAsia="仿宋" w:cs="宋体"/>
          <w:color w:val="auto"/>
          <w:kern w:val="1"/>
          <w:sz w:val="28"/>
          <w:szCs w:val="28"/>
          <w:highlight w:val="none"/>
        </w:rPr>
      </w:pPr>
    </w:p>
    <w:p w14:paraId="4DD974EF">
      <w:pPr>
        <w:widowControl/>
        <w:autoSpaceDE w:val="0"/>
        <w:autoSpaceDN w:val="0"/>
        <w:adjustRightInd w:val="0"/>
        <w:ind w:right="-481"/>
        <w:jc w:val="center"/>
        <w:rPr>
          <w:rFonts w:ascii="仿宋" w:hAnsi="仿宋" w:eastAsia="仿宋" w:cs="宋体"/>
          <w:color w:val="auto"/>
          <w:kern w:val="1"/>
          <w:sz w:val="28"/>
          <w:szCs w:val="28"/>
          <w:highlight w:val="none"/>
        </w:rPr>
      </w:pPr>
    </w:p>
    <w:p w14:paraId="2ECCB51F">
      <w:pPr>
        <w:widowControl/>
        <w:autoSpaceDE w:val="0"/>
        <w:autoSpaceDN w:val="0"/>
        <w:adjustRightInd w:val="0"/>
        <w:ind w:right="-481"/>
        <w:jc w:val="center"/>
        <w:rPr>
          <w:rFonts w:ascii="方正小标宋_GBK" w:hAnsi="方正小标宋_GBK" w:eastAsia="方正小标宋_GBK" w:cs="方正小标宋_GBK"/>
          <w:color w:val="auto"/>
          <w:kern w:val="1"/>
          <w:sz w:val="72"/>
          <w:szCs w:val="72"/>
          <w:highlight w:val="none"/>
        </w:rPr>
      </w:pPr>
      <w:r>
        <w:rPr>
          <w:rFonts w:hint="eastAsia" w:ascii="方正小标宋_GBK" w:hAnsi="方正小标宋_GBK" w:eastAsia="方正小标宋_GBK" w:cs="方正小标宋_GBK"/>
          <w:color w:val="auto"/>
          <w:kern w:val="1"/>
          <w:sz w:val="72"/>
          <w:szCs w:val="72"/>
          <w:highlight w:val="none"/>
        </w:rPr>
        <w:t>投标文件</w:t>
      </w:r>
    </w:p>
    <w:p w14:paraId="323F8119">
      <w:pPr>
        <w:widowControl/>
        <w:autoSpaceDE w:val="0"/>
        <w:autoSpaceDN w:val="0"/>
        <w:adjustRightInd w:val="0"/>
        <w:ind w:right="-481"/>
        <w:jc w:val="center"/>
        <w:rPr>
          <w:rFonts w:ascii="仿宋" w:hAnsi="仿宋" w:eastAsia="仿宋" w:cs="宋体"/>
          <w:b/>
          <w:bCs/>
          <w:color w:val="auto"/>
          <w:kern w:val="1"/>
          <w:sz w:val="30"/>
          <w:szCs w:val="30"/>
          <w:highlight w:val="none"/>
        </w:rPr>
      </w:pPr>
      <w:r>
        <w:rPr>
          <w:rFonts w:hint="eastAsia" w:ascii="仿宋" w:hAnsi="仿宋" w:eastAsia="仿宋" w:cs="宋体"/>
          <w:b/>
          <w:bCs/>
          <w:color w:val="auto"/>
          <w:kern w:val="1"/>
          <w:sz w:val="30"/>
          <w:szCs w:val="30"/>
          <w:highlight w:val="none"/>
        </w:rPr>
        <w:t>第</w:t>
      </w:r>
      <w:r>
        <w:rPr>
          <w:rFonts w:hint="eastAsia" w:ascii="仿宋" w:hAnsi="仿宋" w:eastAsia="仿宋" w:cs="宋体"/>
          <w:b/>
          <w:bCs/>
          <w:color w:val="auto"/>
          <w:kern w:val="1"/>
          <w:sz w:val="30"/>
          <w:szCs w:val="30"/>
          <w:highlight w:val="none"/>
          <w:u w:val="single"/>
        </w:rPr>
        <w:t xml:space="preserve">   </w:t>
      </w:r>
      <w:r>
        <w:rPr>
          <w:rFonts w:hint="eastAsia" w:ascii="仿宋" w:hAnsi="仿宋" w:eastAsia="仿宋" w:cs="宋体"/>
          <w:b/>
          <w:bCs/>
          <w:color w:val="auto"/>
          <w:kern w:val="1"/>
          <w:sz w:val="30"/>
          <w:szCs w:val="30"/>
          <w:highlight w:val="none"/>
        </w:rPr>
        <w:t>包</w:t>
      </w:r>
    </w:p>
    <w:p w14:paraId="05F314FD">
      <w:pPr>
        <w:widowControl/>
        <w:autoSpaceDE w:val="0"/>
        <w:autoSpaceDN w:val="0"/>
        <w:adjustRightInd w:val="0"/>
        <w:ind w:right="-481"/>
        <w:jc w:val="center"/>
        <w:rPr>
          <w:rFonts w:ascii="仿宋" w:hAnsi="仿宋" w:eastAsia="仿宋" w:cs="宋体"/>
          <w:b/>
          <w:bCs/>
          <w:color w:val="auto"/>
          <w:kern w:val="1"/>
          <w:sz w:val="28"/>
          <w:szCs w:val="28"/>
          <w:highlight w:val="none"/>
        </w:rPr>
      </w:pPr>
    </w:p>
    <w:p w14:paraId="2C911570">
      <w:pPr>
        <w:widowControl/>
        <w:autoSpaceDE w:val="0"/>
        <w:autoSpaceDN w:val="0"/>
        <w:adjustRightInd w:val="0"/>
        <w:spacing w:before="340" w:after="330" w:line="576" w:lineRule="auto"/>
        <w:ind w:right="-481"/>
        <w:jc w:val="center"/>
        <w:rPr>
          <w:rFonts w:ascii="黑体" w:hAnsi="黑体" w:eastAsia="黑体" w:cs="黑体"/>
          <w:color w:val="auto"/>
          <w:kern w:val="1"/>
          <w:sz w:val="52"/>
          <w:szCs w:val="52"/>
          <w:highlight w:val="none"/>
        </w:rPr>
      </w:pPr>
      <w:r>
        <w:rPr>
          <w:rFonts w:hint="eastAsia" w:ascii="黑体" w:hAnsi="黑体" w:eastAsia="黑体" w:cs="黑体"/>
          <w:color w:val="auto"/>
          <w:kern w:val="1"/>
          <w:sz w:val="52"/>
          <w:szCs w:val="52"/>
          <w:highlight w:val="none"/>
        </w:rPr>
        <w:t>商务部分</w:t>
      </w:r>
    </w:p>
    <w:p w14:paraId="5AA163CB">
      <w:pPr>
        <w:widowControl/>
        <w:autoSpaceDE w:val="0"/>
        <w:autoSpaceDN w:val="0"/>
        <w:adjustRightInd w:val="0"/>
        <w:ind w:right="-481"/>
        <w:jc w:val="center"/>
        <w:rPr>
          <w:rFonts w:ascii="仿宋" w:hAnsi="仿宋" w:eastAsia="仿宋" w:cs="宋体"/>
          <w:b/>
          <w:bCs/>
          <w:color w:val="auto"/>
          <w:kern w:val="1"/>
          <w:sz w:val="52"/>
          <w:szCs w:val="52"/>
          <w:highlight w:val="none"/>
        </w:rPr>
      </w:pPr>
    </w:p>
    <w:p w14:paraId="325E626E">
      <w:pPr>
        <w:widowControl/>
        <w:autoSpaceDE w:val="0"/>
        <w:autoSpaceDN w:val="0"/>
        <w:adjustRightInd w:val="0"/>
        <w:spacing w:line="360" w:lineRule="auto"/>
        <w:ind w:right="-481" w:firstLine="2880"/>
        <w:rPr>
          <w:rFonts w:ascii="仿宋" w:hAnsi="仿宋" w:eastAsia="仿宋" w:cs="宋体"/>
          <w:color w:val="auto"/>
          <w:kern w:val="1"/>
          <w:sz w:val="28"/>
          <w:szCs w:val="28"/>
          <w:highlight w:val="none"/>
        </w:rPr>
      </w:pPr>
      <w:r>
        <w:rPr>
          <w:rFonts w:hint="eastAsia" w:ascii="仿宋" w:hAnsi="仿宋" w:eastAsia="仿宋" w:cs="宋体"/>
          <w:color w:val="auto"/>
          <w:kern w:val="1"/>
          <w:sz w:val="32"/>
          <w:szCs w:val="32"/>
          <w:highlight w:val="none"/>
        </w:rPr>
        <w:t>项目名称：</w:t>
      </w:r>
    </w:p>
    <w:p w14:paraId="325618BD">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r>
        <w:rPr>
          <w:rFonts w:hint="eastAsia" w:ascii="仿宋" w:hAnsi="仿宋" w:eastAsia="仿宋" w:cs="宋体"/>
          <w:color w:val="auto"/>
          <w:kern w:val="1"/>
          <w:sz w:val="32"/>
          <w:szCs w:val="32"/>
          <w:highlight w:val="none"/>
        </w:rPr>
        <w:t xml:space="preserve">项目编号： </w:t>
      </w:r>
    </w:p>
    <w:p w14:paraId="6541176D">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p>
    <w:p w14:paraId="2548FC3B">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p>
    <w:p w14:paraId="2D916223">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p>
    <w:p w14:paraId="6B254092">
      <w:pPr>
        <w:widowControl/>
        <w:autoSpaceDE w:val="0"/>
        <w:autoSpaceDN w:val="0"/>
        <w:adjustRightInd w:val="0"/>
        <w:spacing w:line="360" w:lineRule="auto"/>
        <w:ind w:right="-481"/>
        <w:rPr>
          <w:rFonts w:ascii="仿宋" w:hAnsi="仿宋" w:eastAsia="仿宋" w:cs="宋体"/>
          <w:color w:val="auto"/>
          <w:kern w:val="1"/>
          <w:sz w:val="32"/>
          <w:szCs w:val="32"/>
          <w:highlight w:val="none"/>
        </w:rPr>
      </w:pPr>
    </w:p>
    <w:p w14:paraId="58287CC9">
      <w:pPr>
        <w:widowControl/>
        <w:autoSpaceDE w:val="0"/>
        <w:autoSpaceDN w:val="0"/>
        <w:adjustRightInd w:val="0"/>
        <w:spacing w:line="360" w:lineRule="auto"/>
        <w:ind w:right="-481" w:firstLine="2880"/>
        <w:rPr>
          <w:rFonts w:ascii="仿宋" w:hAnsi="仿宋" w:eastAsia="仿宋" w:cs="宋体"/>
          <w:color w:val="auto"/>
          <w:kern w:val="1"/>
          <w:sz w:val="32"/>
          <w:szCs w:val="32"/>
          <w:highlight w:val="none"/>
        </w:rPr>
      </w:pPr>
    </w:p>
    <w:p w14:paraId="34A46226">
      <w:pPr>
        <w:widowControl/>
        <w:autoSpaceDE w:val="0"/>
        <w:autoSpaceDN w:val="0"/>
        <w:adjustRightInd w:val="0"/>
        <w:spacing w:line="360" w:lineRule="auto"/>
        <w:ind w:right="-481" w:firstLine="2880"/>
        <w:rPr>
          <w:rFonts w:ascii="楷体_GB2312" w:hAnsi="楷体_GB2312" w:eastAsia="楷体_GB2312" w:cs="楷体_GB2312"/>
          <w:color w:val="auto"/>
          <w:kern w:val="1"/>
          <w:sz w:val="32"/>
          <w:szCs w:val="32"/>
          <w:highlight w:val="none"/>
        </w:rPr>
      </w:pPr>
      <w:r>
        <w:rPr>
          <w:rFonts w:hint="eastAsia" w:ascii="楷体_GB2312" w:hAnsi="楷体_GB2312" w:eastAsia="楷体_GB2312" w:cs="楷体_GB2312"/>
          <w:color w:val="auto"/>
          <w:kern w:val="1"/>
          <w:sz w:val="32"/>
          <w:szCs w:val="32"/>
          <w:highlight w:val="none"/>
        </w:rPr>
        <w:t>投标单位全称（盖公章）：</w:t>
      </w:r>
    </w:p>
    <w:p w14:paraId="5CF1858D">
      <w:pPr>
        <w:widowControl/>
        <w:autoSpaceDE w:val="0"/>
        <w:autoSpaceDN w:val="0"/>
        <w:adjustRightInd w:val="0"/>
        <w:spacing w:line="600" w:lineRule="auto"/>
        <w:ind w:right="-481" w:firstLine="2880" w:firstLineChars="900"/>
        <w:rPr>
          <w:rFonts w:ascii="楷体_GB2312" w:hAnsi="楷体_GB2312" w:eastAsia="楷体_GB2312" w:cs="楷体_GB2312"/>
          <w:color w:val="auto"/>
          <w:kern w:val="1"/>
          <w:sz w:val="32"/>
          <w:szCs w:val="32"/>
          <w:highlight w:val="none"/>
        </w:rPr>
      </w:pPr>
      <w:r>
        <w:rPr>
          <w:rFonts w:hint="eastAsia" w:ascii="楷体_GB2312" w:hAnsi="楷体_GB2312" w:eastAsia="楷体_GB2312" w:cs="楷体_GB2312"/>
          <w:color w:val="auto"/>
          <w:kern w:val="1"/>
          <w:sz w:val="32"/>
          <w:szCs w:val="32"/>
          <w:highlight w:val="none"/>
        </w:rPr>
        <w:t>二〇   年  月  日</w:t>
      </w:r>
    </w:p>
    <w:p w14:paraId="0AE46876">
      <w:pPr>
        <w:widowControl/>
        <w:autoSpaceDE w:val="0"/>
        <w:autoSpaceDN w:val="0"/>
        <w:adjustRightInd w:val="0"/>
        <w:spacing w:before="260" w:after="260" w:line="408" w:lineRule="auto"/>
        <w:ind w:right="-481"/>
        <w:jc w:val="center"/>
        <w:rPr>
          <w:rFonts w:ascii="仿宋" w:hAnsi="仿宋" w:eastAsia="仿宋" w:cs="宋体"/>
          <w:color w:val="auto"/>
          <w:kern w:val="1"/>
          <w:sz w:val="30"/>
          <w:szCs w:val="30"/>
          <w:highlight w:val="none"/>
        </w:rPr>
      </w:pPr>
      <w:r>
        <w:rPr>
          <w:rFonts w:hint="eastAsia" w:ascii="仿宋" w:hAnsi="仿宋" w:eastAsia="仿宋" w:cs="宋体"/>
          <w:color w:val="auto"/>
          <w:kern w:val="1"/>
          <w:sz w:val="30"/>
          <w:szCs w:val="30"/>
          <w:highlight w:val="none"/>
        </w:rPr>
        <w:br w:type="page"/>
      </w:r>
      <w:r>
        <w:rPr>
          <w:rFonts w:hint="eastAsia" w:ascii="黑体" w:hAnsi="黑体" w:eastAsia="黑体" w:cs="黑体"/>
          <w:color w:val="auto"/>
          <w:kern w:val="1"/>
          <w:sz w:val="30"/>
          <w:szCs w:val="30"/>
          <w:highlight w:val="none"/>
        </w:rPr>
        <w:t>商务文件目录</w:t>
      </w:r>
    </w:p>
    <w:p w14:paraId="3AC62CD9">
      <w:pPr>
        <w:widowControl/>
        <w:autoSpaceDE w:val="0"/>
        <w:autoSpaceDN w:val="0"/>
        <w:adjustRightInd w:val="0"/>
        <w:spacing w:line="360" w:lineRule="auto"/>
        <w:ind w:right="-481"/>
        <w:rPr>
          <w:rFonts w:ascii="仿宋" w:hAnsi="仿宋" w:eastAsia="仿宋" w:cs="宋体"/>
          <w:color w:val="auto"/>
          <w:kern w:val="1"/>
          <w:sz w:val="24"/>
          <w:szCs w:val="24"/>
          <w:highlight w:val="none"/>
        </w:rPr>
      </w:pPr>
    </w:p>
    <w:p w14:paraId="12C9C3A0">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w:t>
      </w:r>
      <w:r>
        <w:rPr>
          <w:rStyle w:val="36"/>
          <w:rFonts w:hint="eastAsia" w:ascii="宋体" w:hAnsi="宋体" w:eastAsia="宋体" w:cs="宋体"/>
          <w:color w:val="auto"/>
          <w:sz w:val="24"/>
          <w:szCs w:val="24"/>
          <w:highlight w:val="none"/>
        </w:rPr>
        <w:t>投标函</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见附件1</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59DDD42C">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2.</w:t>
      </w:r>
      <w:r>
        <w:rPr>
          <w:rStyle w:val="36"/>
          <w:rFonts w:hint="eastAsia" w:ascii="宋体" w:hAnsi="宋体" w:eastAsia="宋体" w:cs="宋体"/>
          <w:color w:val="auto"/>
          <w:sz w:val="24"/>
          <w:szCs w:val="24"/>
          <w:highlight w:val="none"/>
        </w:rPr>
        <w:t>报价一览表</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w:t>
      </w:r>
      <w:r>
        <w:rPr>
          <w:rStyle w:val="36"/>
          <w:rFonts w:ascii="宋体" w:hAnsi="宋体" w:eastAsia="宋体" w:cs="宋体"/>
          <w:color w:val="auto"/>
          <w:sz w:val="24"/>
          <w:szCs w:val="24"/>
          <w:highlight w:val="none"/>
        </w:rPr>
        <w:t>2</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7985E358">
      <w:pPr>
        <w:pStyle w:val="60"/>
        <w:ind w:firstLine="480" w:firstLineChars="200"/>
        <w:jc w:val="both"/>
        <w:rPr>
          <w:rStyle w:val="36"/>
          <w:rFonts w:ascii="宋体" w:hAnsi="宋体" w:eastAsia="宋体"/>
          <w:color w:val="auto"/>
          <w:sz w:val="24"/>
          <w:szCs w:val="24"/>
          <w:highlight w:val="none"/>
        </w:rPr>
      </w:pPr>
      <w:r>
        <w:rPr>
          <w:rStyle w:val="36"/>
          <w:rFonts w:hint="eastAsia" w:hAnsi="宋体"/>
          <w:color w:val="auto"/>
          <w:sz w:val="24"/>
          <w:szCs w:val="24"/>
          <w:highlight w:val="none"/>
        </w:rPr>
        <w:t>3.</w:t>
      </w:r>
      <w:r>
        <w:rPr>
          <w:rStyle w:val="36"/>
          <w:rFonts w:hint="eastAsia" w:ascii="宋体" w:hAnsi="宋体" w:eastAsia="宋体"/>
          <w:color w:val="auto"/>
          <w:sz w:val="24"/>
          <w:szCs w:val="24"/>
          <w:highlight w:val="none"/>
        </w:rPr>
        <w:t>分项报价明细表</w:t>
      </w:r>
      <w:r>
        <w:rPr>
          <w:rStyle w:val="36"/>
          <w:rFonts w:hint="eastAsia" w:hAnsi="宋体"/>
          <w:color w:val="auto"/>
          <w:sz w:val="24"/>
          <w:szCs w:val="24"/>
          <w:highlight w:val="none"/>
        </w:rPr>
        <w:t>（</w:t>
      </w:r>
      <w:r>
        <w:rPr>
          <w:rStyle w:val="36"/>
          <w:rFonts w:hint="eastAsia" w:ascii="宋体" w:hAnsi="宋体" w:eastAsia="宋体"/>
          <w:color w:val="auto"/>
          <w:sz w:val="24"/>
          <w:szCs w:val="24"/>
          <w:highlight w:val="none"/>
        </w:rPr>
        <w:t>见附件</w:t>
      </w:r>
      <w:r>
        <w:rPr>
          <w:rStyle w:val="36"/>
          <w:rFonts w:ascii="宋体" w:hAnsi="宋体" w:eastAsia="宋体"/>
          <w:color w:val="auto"/>
          <w:sz w:val="24"/>
          <w:szCs w:val="24"/>
          <w:highlight w:val="none"/>
        </w:rPr>
        <w:t>3</w:t>
      </w:r>
      <w:r>
        <w:rPr>
          <w:rStyle w:val="36"/>
          <w:rFonts w:hint="eastAsia" w:hAnsi="宋体"/>
          <w:color w:val="auto"/>
          <w:sz w:val="24"/>
          <w:szCs w:val="24"/>
          <w:highlight w:val="none"/>
        </w:rPr>
        <w:t>）</w:t>
      </w:r>
      <w:r>
        <w:rPr>
          <w:rStyle w:val="36"/>
          <w:rFonts w:hint="eastAsia" w:ascii="宋体" w:hAnsi="宋体" w:eastAsia="宋体"/>
          <w:color w:val="auto"/>
          <w:sz w:val="24"/>
          <w:szCs w:val="24"/>
          <w:highlight w:val="none"/>
        </w:rPr>
        <w:t>；</w:t>
      </w:r>
    </w:p>
    <w:p w14:paraId="1E79A026">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Fonts w:hint="eastAsia" w:ascii="宋体" w:hAnsi="宋体" w:cs="宋体"/>
          <w:color w:val="auto"/>
          <w:kern w:val="1"/>
          <w:sz w:val="24"/>
          <w:szCs w:val="24"/>
          <w:highlight w:val="none"/>
        </w:rPr>
        <w:t>4.法定代表人身份证明（见附件</w:t>
      </w:r>
      <w:r>
        <w:rPr>
          <w:rFonts w:ascii="宋体" w:hAnsi="宋体" w:cs="宋体"/>
          <w:color w:val="auto"/>
          <w:kern w:val="1"/>
          <w:sz w:val="24"/>
          <w:szCs w:val="24"/>
          <w:highlight w:val="none"/>
        </w:rPr>
        <w:t>4</w:t>
      </w:r>
      <w:r>
        <w:rPr>
          <w:rFonts w:hint="eastAsia" w:ascii="宋体" w:hAnsi="宋体" w:cs="宋体"/>
          <w:color w:val="auto"/>
          <w:kern w:val="1"/>
          <w:sz w:val="24"/>
          <w:szCs w:val="24"/>
          <w:highlight w:val="none"/>
        </w:rPr>
        <w:t>）；</w:t>
      </w:r>
    </w:p>
    <w:p w14:paraId="5B44EE0F">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5.</w:t>
      </w:r>
      <w:r>
        <w:rPr>
          <w:rStyle w:val="36"/>
          <w:rFonts w:hint="eastAsia" w:ascii="宋体" w:hAnsi="宋体" w:eastAsia="宋体" w:cs="宋体"/>
          <w:color w:val="auto"/>
          <w:sz w:val="24"/>
          <w:szCs w:val="24"/>
          <w:highlight w:val="none"/>
        </w:rPr>
        <w:t>法定代表人授权委托书</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w:t>
      </w:r>
      <w:r>
        <w:rPr>
          <w:rStyle w:val="36"/>
          <w:rFonts w:ascii="宋体" w:hAnsi="宋体" w:eastAsia="宋体" w:cs="宋体"/>
          <w:color w:val="auto"/>
          <w:sz w:val="24"/>
          <w:szCs w:val="24"/>
          <w:highlight w:val="none"/>
        </w:rPr>
        <w:t>5</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796CE64A">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6.</w:t>
      </w:r>
      <w:r>
        <w:rPr>
          <w:rStyle w:val="36"/>
          <w:rFonts w:hint="eastAsia" w:ascii="宋体" w:hAnsi="宋体" w:eastAsia="宋体" w:cs="宋体"/>
          <w:color w:val="auto"/>
          <w:sz w:val="24"/>
          <w:szCs w:val="24"/>
          <w:highlight w:val="none"/>
        </w:rPr>
        <w:t>在经营活动中无重大违法记录的书面声明</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w:t>
      </w:r>
      <w:r>
        <w:rPr>
          <w:rStyle w:val="36"/>
          <w:rFonts w:ascii="宋体" w:hAnsi="宋体" w:eastAsia="宋体" w:cs="宋体"/>
          <w:color w:val="auto"/>
          <w:sz w:val="24"/>
          <w:szCs w:val="24"/>
          <w:highlight w:val="none"/>
        </w:rPr>
        <w:t>6</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6FBD2FF1">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7.</w:t>
      </w:r>
      <w:r>
        <w:rPr>
          <w:rStyle w:val="36"/>
          <w:rFonts w:hint="eastAsia" w:ascii="宋体" w:hAnsi="宋体" w:eastAsia="宋体" w:cs="宋体"/>
          <w:color w:val="auto"/>
          <w:sz w:val="24"/>
          <w:szCs w:val="24"/>
          <w:highlight w:val="none"/>
        </w:rPr>
        <w:t>营业执照等资格资质证明材料；</w:t>
      </w:r>
    </w:p>
    <w:p w14:paraId="57703251">
      <w:pPr>
        <w:widowControl/>
        <w:autoSpaceDE w:val="0"/>
        <w:autoSpaceDN w:val="0"/>
        <w:adjustRightInd w:val="0"/>
        <w:spacing w:line="360" w:lineRule="auto"/>
        <w:ind w:right="-482" w:firstLine="480" w:firstLineChars="20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8.</w:t>
      </w:r>
      <w:r>
        <w:rPr>
          <w:rStyle w:val="36"/>
          <w:rFonts w:hint="eastAsia" w:ascii="宋体" w:hAnsi="宋体" w:eastAsia="宋体" w:cs="宋体"/>
          <w:color w:val="auto"/>
          <w:sz w:val="24"/>
          <w:szCs w:val="24"/>
          <w:highlight w:val="none"/>
        </w:rPr>
        <w:t>投标人情况介绍；</w:t>
      </w:r>
    </w:p>
    <w:p w14:paraId="5FBF38CC">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9.</w:t>
      </w:r>
      <w:r>
        <w:rPr>
          <w:rStyle w:val="36"/>
          <w:rFonts w:hint="eastAsia" w:ascii="宋体" w:hAnsi="宋体" w:eastAsia="宋体" w:cs="宋体"/>
          <w:color w:val="auto"/>
          <w:sz w:val="24"/>
          <w:szCs w:val="24"/>
          <w:highlight w:val="none"/>
        </w:rPr>
        <w:t>投标人同类项目实施情况一览表</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见附件7</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0F259A37">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10.</w:t>
      </w:r>
      <w:r>
        <w:rPr>
          <w:rStyle w:val="36"/>
          <w:rFonts w:hint="eastAsia" w:ascii="宋体" w:hAnsi="宋体" w:eastAsia="宋体" w:cs="宋体"/>
          <w:color w:val="auto"/>
          <w:sz w:val="24"/>
          <w:szCs w:val="24"/>
          <w:highlight w:val="none"/>
        </w:rPr>
        <w:t>类似成功案例业绩证明</w:t>
      </w:r>
      <w:r>
        <w:rPr>
          <w:rStyle w:val="36"/>
          <w:rFonts w:hint="eastAsia" w:ascii="宋体" w:hAnsi="宋体" w:cs="宋体"/>
          <w:color w:val="auto"/>
          <w:sz w:val="24"/>
          <w:szCs w:val="24"/>
          <w:highlight w:val="none"/>
        </w:rPr>
        <w:t>；</w:t>
      </w:r>
    </w:p>
    <w:p w14:paraId="1664D933">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11.</w:t>
      </w:r>
      <w:r>
        <w:rPr>
          <w:rStyle w:val="36"/>
          <w:rFonts w:hint="eastAsia" w:ascii="宋体" w:hAnsi="宋体" w:eastAsia="宋体" w:cs="宋体"/>
          <w:color w:val="auto"/>
          <w:sz w:val="24"/>
          <w:szCs w:val="24"/>
          <w:highlight w:val="none"/>
        </w:rPr>
        <w:t>商务响应表（见附件8）；</w:t>
      </w:r>
    </w:p>
    <w:p w14:paraId="35A1661A">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12.采购诚信承诺书（见附件9）；</w:t>
      </w:r>
    </w:p>
    <w:p w14:paraId="5AB1DD46">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13.中小企业声明函 （见附件10）；</w:t>
      </w:r>
    </w:p>
    <w:p w14:paraId="1F5C06B6">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14.残疾人福利性单位声明函（若有）（见附件11）；</w:t>
      </w:r>
    </w:p>
    <w:p w14:paraId="5D10F681">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15.监狱企业的证明（若有）；</w:t>
      </w:r>
    </w:p>
    <w:p w14:paraId="7E736E20">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16.关于符合本国产品标准的声明函(见附件12)；</w:t>
      </w:r>
    </w:p>
    <w:p w14:paraId="3F687A64">
      <w:pPr>
        <w:widowControl/>
        <w:autoSpaceDE w:val="0"/>
        <w:autoSpaceDN w:val="0"/>
        <w:adjustRightInd w:val="0"/>
        <w:spacing w:line="360" w:lineRule="auto"/>
        <w:ind w:right="-482"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17.招标文件其他规定或者投标人认为应介绍或者提交的资料、文件和说明。</w:t>
      </w:r>
    </w:p>
    <w:p w14:paraId="11732C4D">
      <w:pPr>
        <w:widowControl/>
        <w:autoSpaceDE w:val="0"/>
        <w:autoSpaceDN w:val="0"/>
        <w:adjustRightInd w:val="0"/>
        <w:spacing w:line="360" w:lineRule="auto"/>
        <w:ind w:right="-482" w:firstLine="470"/>
        <w:jc w:val="left"/>
        <w:rPr>
          <w:rFonts w:ascii="宋体" w:hAnsi="宋体" w:cs="宋体"/>
          <w:color w:val="auto"/>
          <w:kern w:val="1"/>
          <w:sz w:val="24"/>
          <w:szCs w:val="24"/>
          <w:highlight w:val="none"/>
        </w:rPr>
      </w:pPr>
    </w:p>
    <w:p w14:paraId="7BCF7C0D">
      <w:pPr>
        <w:widowControl/>
        <w:autoSpaceDE w:val="0"/>
        <w:autoSpaceDN w:val="0"/>
        <w:adjustRightInd w:val="0"/>
        <w:spacing w:line="360" w:lineRule="auto"/>
        <w:ind w:right="-481"/>
        <w:jc w:val="left"/>
        <w:rPr>
          <w:rFonts w:ascii="宋体" w:hAnsi="宋体" w:cs="宋体"/>
          <w:color w:val="auto"/>
          <w:kern w:val="1"/>
          <w:sz w:val="24"/>
          <w:szCs w:val="24"/>
          <w:highlight w:val="none"/>
        </w:rPr>
      </w:pPr>
    </w:p>
    <w:p w14:paraId="22F7D8F8">
      <w:pPr>
        <w:widowControl/>
        <w:autoSpaceDE w:val="0"/>
        <w:autoSpaceDN w:val="0"/>
        <w:adjustRightInd w:val="0"/>
        <w:spacing w:line="360" w:lineRule="auto"/>
        <w:ind w:right="-481"/>
        <w:jc w:val="center"/>
        <w:rPr>
          <w:rFonts w:ascii="宋体" w:hAnsi="宋体" w:cs="宋体"/>
          <w:color w:val="auto"/>
          <w:kern w:val="1"/>
          <w:sz w:val="32"/>
          <w:szCs w:val="32"/>
          <w:highlight w:val="none"/>
        </w:rPr>
      </w:pPr>
    </w:p>
    <w:p w14:paraId="7ED71854">
      <w:pPr>
        <w:widowControl/>
        <w:autoSpaceDE w:val="0"/>
        <w:autoSpaceDN w:val="0"/>
        <w:adjustRightInd w:val="0"/>
        <w:ind w:right="-481"/>
        <w:jc w:val="left"/>
        <w:rPr>
          <w:rStyle w:val="36"/>
          <w:rFonts w:ascii="宋体" w:hAnsi="宋体" w:eastAsia="宋体" w:cs="宋体"/>
          <w:color w:val="auto"/>
          <w:sz w:val="24"/>
          <w:szCs w:val="24"/>
          <w:highlight w:val="none"/>
        </w:rPr>
      </w:pPr>
      <w:r>
        <w:rPr>
          <w:rFonts w:hint="eastAsia" w:ascii="宋体" w:hAnsi="宋体" w:cs="宋体"/>
          <w:color w:val="auto"/>
          <w:kern w:val="1"/>
          <w:highlight w:val="none"/>
        </w:rPr>
        <w:br w:type="page"/>
      </w:r>
      <w:r>
        <w:rPr>
          <w:rStyle w:val="36"/>
          <w:rFonts w:hint="eastAsia" w:ascii="宋体" w:hAnsi="宋体" w:eastAsia="宋体" w:cs="宋体"/>
          <w:color w:val="auto"/>
          <w:sz w:val="24"/>
          <w:szCs w:val="24"/>
          <w:highlight w:val="none"/>
        </w:rPr>
        <w:t>附件1：</w:t>
      </w:r>
    </w:p>
    <w:p w14:paraId="74BB1156">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投标函</w:t>
      </w:r>
    </w:p>
    <w:p w14:paraId="53D52178">
      <w:pPr>
        <w:widowControl/>
        <w:autoSpaceDE w:val="0"/>
        <w:autoSpaceDN w:val="0"/>
        <w:adjustRightInd w:val="0"/>
        <w:spacing w:line="380" w:lineRule="exact"/>
        <w:ind w:right="-481"/>
        <w:rPr>
          <w:rFonts w:ascii="宋体" w:hAnsi="宋体" w:cs="宋体"/>
          <w:color w:val="auto"/>
          <w:kern w:val="1"/>
          <w:sz w:val="24"/>
          <w:szCs w:val="24"/>
          <w:highlight w:val="none"/>
          <w:u w:val="single"/>
        </w:rPr>
      </w:pPr>
    </w:p>
    <w:p w14:paraId="6E55E051">
      <w:pPr>
        <w:widowControl/>
        <w:autoSpaceDE w:val="0"/>
        <w:autoSpaceDN w:val="0"/>
        <w:adjustRightInd w:val="0"/>
        <w:spacing w:line="380" w:lineRule="exact"/>
        <w:rPr>
          <w:rFonts w:ascii="宋体" w:hAnsi="宋体" w:cs="宋体"/>
          <w:color w:val="auto"/>
          <w:kern w:val="1"/>
          <w:sz w:val="24"/>
          <w:szCs w:val="24"/>
          <w:highlight w:val="none"/>
        </w:rPr>
      </w:pPr>
      <w:r>
        <w:rPr>
          <w:rFonts w:hint="eastAsia" w:ascii="宋体" w:hAnsi="宋体" w:cs="宋体"/>
          <w:color w:val="auto"/>
          <w:kern w:val="1"/>
          <w:sz w:val="24"/>
          <w:szCs w:val="24"/>
          <w:highlight w:val="none"/>
          <w:u w:val="single"/>
        </w:rPr>
        <w:t>（采购人或采购代理机构）</w:t>
      </w:r>
      <w:r>
        <w:rPr>
          <w:rStyle w:val="36"/>
          <w:rFonts w:hint="eastAsia" w:ascii="宋体" w:hAnsi="宋体" w:eastAsia="宋体" w:cs="宋体"/>
          <w:color w:val="auto"/>
          <w:sz w:val="24"/>
          <w:szCs w:val="24"/>
          <w:highlight w:val="none"/>
        </w:rPr>
        <w:t>：</w:t>
      </w:r>
    </w:p>
    <w:p w14:paraId="5067D529">
      <w:pPr>
        <w:widowControl/>
        <w:autoSpaceDE w:val="0"/>
        <w:autoSpaceDN w:val="0"/>
        <w:adjustRightInd w:val="0"/>
        <w:spacing w:line="480" w:lineRule="exact"/>
        <w:rPr>
          <w:rFonts w:ascii="宋体" w:hAnsi="宋体" w:cs="宋体"/>
          <w:color w:val="auto"/>
          <w:kern w:val="1"/>
          <w:sz w:val="24"/>
          <w:szCs w:val="24"/>
          <w:highlight w:val="none"/>
        </w:rPr>
      </w:pPr>
    </w:p>
    <w:p w14:paraId="32DB5A13">
      <w:pPr>
        <w:widowControl/>
        <w:autoSpaceDE w:val="0"/>
        <w:autoSpaceDN w:val="0"/>
        <w:adjustRightInd w:val="0"/>
        <w:spacing w:line="460" w:lineRule="exact"/>
        <w:ind w:firstLine="480"/>
        <w:rPr>
          <w:rFonts w:ascii="宋体" w:hAnsi="宋体" w:cs="宋体"/>
          <w:color w:val="auto"/>
          <w:kern w:val="1"/>
          <w:sz w:val="24"/>
          <w:szCs w:val="24"/>
          <w:highlight w:val="none"/>
        </w:rPr>
      </w:pPr>
      <w:r>
        <w:rPr>
          <w:rFonts w:hint="eastAsia" w:ascii="宋体" w:hAnsi="宋体" w:cs="宋体"/>
          <w:color w:val="auto"/>
          <w:kern w:val="1"/>
          <w:sz w:val="24"/>
          <w:szCs w:val="24"/>
          <w:highlight w:val="none"/>
          <w:u w:val="single"/>
        </w:rPr>
        <w:t xml:space="preserve">（投标人名称）    </w:t>
      </w:r>
      <w:r>
        <w:rPr>
          <w:rStyle w:val="36"/>
          <w:rFonts w:hint="eastAsia" w:ascii="宋体" w:hAnsi="宋体" w:eastAsia="宋体" w:cs="宋体"/>
          <w:color w:val="auto"/>
          <w:sz w:val="24"/>
          <w:szCs w:val="24"/>
          <w:highlight w:val="none"/>
        </w:rPr>
        <w:t>系中华人民共和国合法企业，经营地址</w:t>
      </w:r>
      <w:r>
        <w:rPr>
          <w:rFonts w:hint="eastAsia" w:ascii="宋体" w:hAnsi="宋体" w:cs="宋体"/>
          <w:color w:val="auto"/>
          <w:kern w:val="1"/>
          <w:sz w:val="24"/>
          <w:szCs w:val="24"/>
          <w:highlight w:val="none"/>
          <w:u w:val="single"/>
        </w:rPr>
        <w:t xml:space="preserve">           </w:t>
      </w:r>
      <w:r>
        <w:rPr>
          <w:rStyle w:val="36"/>
          <w:rFonts w:hint="eastAsia" w:ascii="宋体" w:hAnsi="宋体" w:eastAsia="宋体" w:cs="宋体"/>
          <w:color w:val="auto"/>
          <w:sz w:val="24"/>
          <w:szCs w:val="24"/>
          <w:highlight w:val="none"/>
        </w:rPr>
        <w:t>。</w:t>
      </w:r>
    </w:p>
    <w:p w14:paraId="3967F4C8">
      <w:pPr>
        <w:widowControl/>
        <w:autoSpaceDE w:val="0"/>
        <w:autoSpaceDN w:val="0"/>
        <w:adjustRightInd w:val="0"/>
        <w:spacing w:line="460" w:lineRule="exact"/>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我</w:t>
      </w:r>
      <w:r>
        <w:rPr>
          <w:rFonts w:hint="eastAsia" w:ascii="宋体" w:hAnsi="宋体" w:cs="宋体"/>
          <w:color w:val="auto"/>
          <w:kern w:val="1"/>
          <w:sz w:val="24"/>
          <w:szCs w:val="24"/>
          <w:highlight w:val="none"/>
          <w:u w:val="single"/>
        </w:rPr>
        <w:t>（姓名）</w:t>
      </w:r>
      <w:r>
        <w:rPr>
          <w:rStyle w:val="36"/>
          <w:rFonts w:hint="eastAsia" w:ascii="宋体" w:hAnsi="宋体" w:eastAsia="宋体" w:cs="宋体"/>
          <w:color w:val="auto"/>
          <w:sz w:val="24"/>
          <w:szCs w:val="24"/>
          <w:highlight w:val="none"/>
        </w:rPr>
        <w:t>系</w:t>
      </w:r>
      <w:r>
        <w:rPr>
          <w:rFonts w:hint="eastAsia" w:ascii="宋体" w:hAnsi="宋体" w:cs="宋体"/>
          <w:color w:val="auto"/>
          <w:kern w:val="1"/>
          <w:sz w:val="24"/>
          <w:szCs w:val="24"/>
          <w:highlight w:val="none"/>
          <w:u w:val="single"/>
        </w:rPr>
        <w:t>（投标人名称）</w:t>
      </w:r>
      <w:r>
        <w:rPr>
          <w:rStyle w:val="36"/>
          <w:rFonts w:hint="eastAsia" w:ascii="宋体" w:hAnsi="宋体" w:eastAsia="宋体" w:cs="宋体"/>
          <w:color w:val="auto"/>
          <w:sz w:val="24"/>
          <w:szCs w:val="24"/>
          <w:highlight w:val="none"/>
        </w:rPr>
        <w:t>的法定代表人，我方愿意参加贵方组织的</w:t>
      </w:r>
      <w:r>
        <w:rPr>
          <w:rFonts w:hint="eastAsia" w:ascii="宋体" w:hAnsi="宋体" w:cs="宋体"/>
          <w:color w:val="auto"/>
          <w:kern w:val="1"/>
          <w:sz w:val="24"/>
          <w:szCs w:val="24"/>
          <w:highlight w:val="none"/>
          <w:u w:val="single"/>
        </w:rPr>
        <w:t>（项目名称）（项目编号为              ）</w:t>
      </w:r>
      <w:r>
        <w:rPr>
          <w:rStyle w:val="36"/>
          <w:rFonts w:hint="eastAsia" w:ascii="宋体" w:hAnsi="宋体" w:eastAsia="宋体" w:cs="宋体"/>
          <w:color w:val="auto"/>
          <w:sz w:val="24"/>
          <w:szCs w:val="24"/>
          <w:highlight w:val="none"/>
        </w:rPr>
        <w:t>的投标，为此，我方就本次投标有关事项郑重声明如下：</w:t>
      </w:r>
    </w:p>
    <w:p w14:paraId="0633DF94">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w:t>
      </w:r>
      <w:r>
        <w:rPr>
          <w:rStyle w:val="36"/>
          <w:rFonts w:hint="eastAsia" w:ascii="宋体" w:hAnsi="宋体" w:eastAsia="宋体" w:cs="宋体"/>
          <w:color w:val="auto"/>
          <w:sz w:val="24"/>
          <w:szCs w:val="24"/>
          <w:highlight w:val="none"/>
        </w:rPr>
        <w:t>我方已详细审查全部招标文件，同意招标文件的各项要求。</w:t>
      </w:r>
    </w:p>
    <w:p w14:paraId="2E6F771A">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2.</w:t>
      </w:r>
      <w:r>
        <w:rPr>
          <w:rStyle w:val="36"/>
          <w:rFonts w:hint="eastAsia" w:ascii="宋体" w:hAnsi="宋体" w:eastAsia="宋体" w:cs="宋体"/>
          <w:color w:val="auto"/>
          <w:sz w:val="24"/>
          <w:szCs w:val="24"/>
          <w:highlight w:val="none"/>
        </w:rPr>
        <w:t>我方向贵方提交的所有投标文件、资料都是准确的和真实的。</w:t>
      </w:r>
    </w:p>
    <w:p w14:paraId="43E89282">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3.</w:t>
      </w:r>
      <w:r>
        <w:rPr>
          <w:rStyle w:val="36"/>
          <w:rFonts w:hint="eastAsia" w:ascii="宋体" w:hAnsi="宋体" w:eastAsia="宋体" w:cs="宋体"/>
          <w:color w:val="auto"/>
          <w:sz w:val="24"/>
          <w:szCs w:val="24"/>
          <w:highlight w:val="none"/>
        </w:rPr>
        <w:t>若中标，我方将按照招标文件规定履行合同责任和义务。</w:t>
      </w:r>
    </w:p>
    <w:p w14:paraId="25E01464">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4.</w:t>
      </w:r>
      <w:r>
        <w:rPr>
          <w:rStyle w:val="36"/>
          <w:rFonts w:hint="eastAsia" w:ascii="宋体" w:hAnsi="宋体" w:eastAsia="宋体" w:cs="宋体"/>
          <w:color w:val="auto"/>
          <w:sz w:val="24"/>
          <w:szCs w:val="24"/>
          <w:highlight w:val="none"/>
        </w:rPr>
        <w:t>我方不是采购人的附属机构；在获知本项目采购信息后，与采购人聘请的为此项目提供咨询服务的公司以及其附属机构没有任何联系。</w:t>
      </w:r>
    </w:p>
    <w:p w14:paraId="5B22BB20">
      <w:pPr>
        <w:widowControl/>
        <w:autoSpaceDE w:val="0"/>
        <w:autoSpaceDN w:val="0"/>
        <w:adjustRightInd w:val="0"/>
        <w:spacing w:line="460" w:lineRule="exact"/>
        <w:ind w:firstLine="480"/>
        <w:rPr>
          <w:rFonts w:ascii="宋体" w:hAnsi="宋体" w:cs="宋体"/>
          <w:color w:val="auto"/>
          <w:kern w:val="1"/>
          <w:sz w:val="24"/>
          <w:szCs w:val="24"/>
          <w:highlight w:val="none"/>
        </w:rPr>
      </w:pPr>
      <w:r>
        <w:rPr>
          <w:rStyle w:val="36"/>
          <w:rFonts w:hint="eastAsia" w:ascii="宋体" w:hAnsi="宋体" w:cs="宋体"/>
          <w:color w:val="auto"/>
          <w:sz w:val="24"/>
          <w:szCs w:val="24"/>
          <w:highlight w:val="none"/>
        </w:rPr>
        <w:t>5.</w:t>
      </w:r>
      <w:r>
        <w:rPr>
          <w:rStyle w:val="36"/>
          <w:rFonts w:hint="eastAsia" w:ascii="宋体" w:hAnsi="宋体" w:eastAsia="宋体" w:cs="宋体"/>
          <w:color w:val="auto"/>
          <w:sz w:val="24"/>
          <w:szCs w:val="24"/>
          <w:highlight w:val="none"/>
        </w:rPr>
        <w:t>投标文件自开标日起有效期为</w:t>
      </w:r>
      <w:r>
        <w:rPr>
          <w:rFonts w:hint="eastAsia" w:ascii="宋体" w:hAnsi="宋体" w:cs="宋体"/>
          <w:color w:val="auto"/>
          <w:kern w:val="1"/>
          <w:sz w:val="24"/>
          <w:szCs w:val="24"/>
          <w:highlight w:val="none"/>
          <w:u w:val="single"/>
        </w:rPr>
        <w:t>90</w:t>
      </w:r>
      <w:r>
        <w:rPr>
          <w:rStyle w:val="36"/>
          <w:rFonts w:hint="eastAsia" w:ascii="宋体" w:hAnsi="宋体" w:eastAsia="宋体" w:cs="宋体"/>
          <w:color w:val="auto"/>
          <w:sz w:val="24"/>
          <w:szCs w:val="24"/>
          <w:highlight w:val="none"/>
        </w:rPr>
        <w:t>日历日。</w:t>
      </w:r>
    </w:p>
    <w:p w14:paraId="52F750E9">
      <w:pPr>
        <w:widowControl/>
        <w:autoSpaceDE w:val="0"/>
        <w:autoSpaceDN w:val="0"/>
        <w:adjustRightInd w:val="0"/>
        <w:spacing w:line="460" w:lineRule="exact"/>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6.以上事项如有虚假或者隐瞒，我方愿意承担一切后果。</w:t>
      </w:r>
    </w:p>
    <w:p w14:paraId="7FBFF8B0">
      <w:pPr>
        <w:widowControl/>
        <w:tabs>
          <w:tab w:val="left" w:pos="939"/>
        </w:tabs>
        <w:autoSpaceDE w:val="0"/>
        <w:autoSpaceDN w:val="0"/>
        <w:adjustRightInd w:val="0"/>
        <w:spacing w:line="460" w:lineRule="exact"/>
        <w:ind w:left="773" w:right="-481" w:hanging="458"/>
        <w:rPr>
          <w:rFonts w:ascii="宋体" w:hAnsi="宋体" w:cs="宋体"/>
          <w:color w:val="auto"/>
          <w:kern w:val="1"/>
          <w:sz w:val="24"/>
          <w:szCs w:val="24"/>
          <w:highlight w:val="none"/>
        </w:rPr>
      </w:pPr>
    </w:p>
    <w:p w14:paraId="79F1F17C">
      <w:pPr>
        <w:widowControl/>
        <w:tabs>
          <w:tab w:val="left" w:pos="939"/>
        </w:tabs>
        <w:autoSpaceDE w:val="0"/>
        <w:autoSpaceDN w:val="0"/>
        <w:adjustRightInd w:val="0"/>
        <w:spacing w:line="460" w:lineRule="exact"/>
        <w:ind w:left="773" w:right="-481" w:hanging="458"/>
        <w:rPr>
          <w:rFonts w:ascii="宋体" w:hAnsi="宋体" w:cs="宋体"/>
          <w:color w:val="auto"/>
          <w:kern w:val="1"/>
          <w:sz w:val="24"/>
          <w:szCs w:val="24"/>
          <w:highlight w:val="none"/>
        </w:rPr>
      </w:pPr>
    </w:p>
    <w:p w14:paraId="3245E531">
      <w:pPr>
        <w:widowControl/>
        <w:tabs>
          <w:tab w:val="left" w:pos="939"/>
        </w:tabs>
        <w:autoSpaceDE w:val="0"/>
        <w:autoSpaceDN w:val="0"/>
        <w:adjustRightInd w:val="0"/>
        <w:spacing w:line="460" w:lineRule="exact"/>
        <w:ind w:left="773" w:right="-481" w:hanging="458"/>
        <w:rPr>
          <w:rFonts w:ascii="宋体" w:hAnsi="宋体" w:cs="宋体"/>
          <w:color w:val="auto"/>
          <w:kern w:val="1"/>
          <w:sz w:val="24"/>
          <w:szCs w:val="24"/>
          <w:highlight w:val="none"/>
        </w:rPr>
      </w:pPr>
    </w:p>
    <w:p w14:paraId="69948B21">
      <w:pPr>
        <w:widowControl/>
        <w:autoSpaceDE w:val="0"/>
        <w:autoSpaceDN w:val="0"/>
        <w:adjustRightInd w:val="0"/>
        <w:spacing w:before="120" w:line="460" w:lineRule="exact"/>
        <w:ind w:right="-481" w:firstLine="3676" w:firstLineChars="1532"/>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 xml:space="preserve">投标人全称（公章）：               </w:t>
      </w:r>
    </w:p>
    <w:p w14:paraId="6BE97D7F">
      <w:pPr>
        <w:widowControl/>
        <w:autoSpaceDE w:val="0"/>
        <w:autoSpaceDN w:val="0"/>
        <w:adjustRightInd w:val="0"/>
        <w:spacing w:before="120" w:after="50" w:line="460" w:lineRule="exact"/>
        <w:ind w:right="119" w:firstLine="372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法定代表人（签字或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 xml:space="preserve">）：               </w:t>
      </w:r>
    </w:p>
    <w:p w14:paraId="6DDCE63F">
      <w:pPr>
        <w:spacing w:before="100" w:beforeAutospacing="1" w:after="100" w:afterAutospacing="1"/>
        <w:ind w:firstLine="3840" w:firstLineChars="1600"/>
        <w:jc w:val="left"/>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  年   月   日</w:t>
      </w:r>
    </w:p>
    <w:p w14:paraId="4E62E773">
      <w:pPr>
        <w:widowControl/>
        <w:jc w:val="left"/>
        <w:rPr>
          <w:rStyle w:val="36"/>
          <w:rFonts w:ascii="宋体" w:hAnsi="宋体" w:eastAsia="宋体" w:cs="宋体"/>
          <w:color w:val="auto"/>
          <w:sz w:val="24"/>
          <w:szCs w:val="24"/>
          <w:highlight w:val="none"/>
        </w:rPr>
      </w:pPr>
      <w:r>
        <w:rPr>
          <w:rStyle w:val="36"/>
          <w:rFonts w:ascii="宋体" w:hAnsi="宋体" w:eastAsia="宋体" w:cs="宋体"/>
          <w:color w:val="auto"/>
          <w:sz w:val="24"/>
          <w:szCs w:val="24"/>
          <w:highlight w:val="none"/>
        </w:rPr>
        <w:br w:type="page"/>
      </w:r>
    </w:p>
    <w:p w14:paraId="783935A6">
      <w:pPr>
        <w:widowControl/>
        <w:autoSpaceDE w:val="0"/>
        <w:autoSpaceDN w:val="0"/>
        <w:adjustRightInd w:val="0"/>
        <w:spacing w:line="48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附件</w:t>
      </w:r>
      <w:r>
        <w:rPr>
          <w:rStyle w:val="36"/>
          <w:rFonts w:ascii="宋体" w:hAnsi="宋体" w:eastAsia="宋体" w:cs="宋体"/>
          <w:color w:val="auto"/>
          <w:sz w:val="24"/>
          <w:szCs w:val="24"/>
          <w:highlight w:val="none"/>
        </w:rPr>
        <w:t>2</w:t>
      </w:r>
      <w:r>
        <w:rPr>
          <w:rStyle w:val="36"/>
          <w:rFonts w:hint="eastAsia" w:ascii="宋体" w:hAnsi="宋体" w:eastAsia="宋体" w:cs="宋体"/>
          <w:color w:val="auto"/>
          <w:sz w:val="24"/>
          <w:szCs w:val="24"/>
          <w:highlight w:val="none"/>
        </w:rPr>
        <w:t xml:space="preserve">：                          </w:t>
      </w:r>
    </w:p>
    <w:p w14:paraId="1F8B1890">
      <w:pPr>
        <w:widowControl/>
        <w:autoSpaceDE w:val="0"/>
        <w:autoSpaceDN w:val="0"/>
        <w:adjustRightInd w:val="0"/>
        <w:spacing w:line="480" w:lineRule="auto"/>
        <w:ind w:right="-481"/>
        <w:jc w:val="center"/>
        <w:rPr>
          <w:rFonts w:ascii="宋体" w:hAnsi="宋体" w:cs="宋体"/>
          <w:color w:val="auto"/>
          <w:sz w:val="28"/>
          <w:szCs w:val="28"/>
          <w:highlight w:val="none"/>
          <w:lang w:val="zh-CN"/>
        </w:rPr>
      </w:pPr>
      <w:r>
        <w:rPr>
          <w:rFonts w:hint="eastAsia" w:ascii="宋体" w:hAnsi="宋体" w:cs="宋体"/>
          <w:color w:val="auto"/>
          <w:kern w:val="1"/>
          <w:sz w:val="28"/>
          <w:szCs w:val="28"/>
          <w:highlight w:val="none"/>
        </w:rPr>
        <w:t>报价</w:t>
      </w:r>
      <w:r>
        <w:rPr>
          <w:rFonts w:hint="eastAsia" w:ascii="宋体" w:hAnsi="宋体" w:cs="宋体"/>
          <w:color w:val="auto"/>
          <w:sz w:val="28"/>
          <w:szCs w:val="28"/>
          <w:highlight w:val="none"/>
          <w:lang w:val="zh-CN"/>
        </w:rPr>
        <w:t>一览表</w:t>
      </w:r>
    </w:p>
    <w:p w14:paraId="0374AF0B">
      <w:pPr>
        <w:autoSpaceDE w:val="0"/>
        <w:autoSpaceDN w:val="0"/>
        <w:adjustRightInd w:val="0"/>
        <w:spacing w:line="360" w:lineRule="auto"/>
        <w:rPr>
          <w:rFonts w:ascii="宋体" w:hAnsi="宋体" w:cs="宋体"/>
          <w:b/>
          <w:bCs/>
          <w:color w:val="auto"/>
          <w:sz w:val="24"/>
          <w:szCs w:val="24"/>
          <w:highlight w:val="none"/>
          <w:lang w:val="zh-CN"/>
        </w:rPr>
      </w:pPr>
    </w:p>
    <w:tbl>
      <w:tblPr>
        <w:tblStyle w:val="24"/>
        <w:tblW w:w="9015" w:type="dxa"/>
        <w:tblInd w:w="93" w:type="dxa"/>
        <w:tblLayout w:type="fixed"/>
        <w:tblCellMar>
          <w:top w:w="0" w:type="dxa"/>
          <w:left w:w="108" w:type="dxa"/>
          <w:bottom w:w="0" w:type="dxa"/>
          <w:right w:w="108" w:type="dxa"/>
        </w:tblCellMar>
      </w:tblPr>
      <w:tblGrid>
        <w:gridCol w:w="1080"/>
        <w:gridCol w:w="2621"/>
        <w:gridCol w:w="5314"/>
      </w:tblGrid>
      <w:tr w14:paraId="7352C81C">
        <w:tblPrEx>
          <w:tblCellMar>
            <w:top w:w="0" w:type="dxa"/>
            <w:left w:w="108" w:type="dxa"/>
            <w:bottom w:w="0" w:type="dxa"/>
            <w:right w:w="108" w:type="dxa"/>
          </w:tblCellMar>
        </w:tblPrEx>
        <w:trPr>
          <w:trHeight w:val="936" w:hRule="atLeast"/>
        </w:trPr>
        <w:tc>
          <w:tcPr>
            <w:tcW w:w="1080" w:type="dxa"/>
            <w:tcBorders>
              <w:top w:val="single" w:color="auto" w:sz="8" w:space="0"/>
              <w:left w:val="single" w:color="auto" w:sz="8" w:space="0"/>
              <w:bottom w:val="single" w:color="auto" w:sz="8" w:space="0"/>
              <w:right w:val="single" w:color="auto" w:sz="8" w:space="0"/>
            </w:tcBorders>
            <w:vAlign w:val="center"/>
          </w:tcPr>
          <w:p w14:paraId="2B9AC709">
            <w:pPr>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序号</w:t>
            </w:r>
          </w:p>
        </w:tc>
        <w:tc>
          <w:tcPr>
            <w:tcW w:w="2621" w:type="dxa"/>
            <w:tcBorders>
              <w:top w:val="single" w:color="auto" w:sz="8" w:space="0"/>
              <w:left w:val="nil"/>
              <w:bottom w:val="single" w:color="auto" w:sz="8" w:space="0"/>
              <w:right w:val="single" w:color="auto" w:sz="8" w:space="0"/>
            </w:tcBorders>
            <w:vAlign w:val="center"/>
          </w:tcPr>
          <w:p w14:paraId="45C82A72">
            <w:pPr>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项目名称</w:t>
            </w:r>
          </w:p>
        </w:tc>
        <w:tc>
          <w:tcPr>
            <w:tcW w:w="5314" w:type="dxa"/>
            <w:tcBorders>
              <w:top w:val="single" w:color="auto" w:sz="8" w:space="0"/>
              <w:left w:val="nil"/>
              <w:bottom w:val="single" w:color="auto" w:sz="8" w:space="0"/>
              <w:right w:val="single" w:color="auto" w:sz="8" w:space="0"/>
            </w:tcBorders>
            <w:vAlign w:val="center"/>
          </w:tcPr>
          <w:p w14:paraId="5E212177">
            <w:pPr>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含税总报价（元）</w:t>
            </w:r>
          </w:p>
        </w:tc>
      </w:tr>
      <w:tr w14:paraId="732E4034">
        <w:tblPrEx>
          <w:tblCellMar>
            <w:top w:w="0" w:type="dxa"/>
            <w:left w:w="108" w:type="dxa"/>
            <w:bottom w:w="0" w:type="dxa"/>
            <w:right w:w="108" w:type="dxa"/>
          </w:tblCellMar>
        </w:tblPrEx>
        <w:trPr>
          <w:trHeight w:val="892" w:hRule="atLeast"/>
        </w:trPr>
        <w:tc>
          <w:tcPr>
            <w:tcW w:w="1080" w:type="dxa"/>
            <w:tcBorders>
              <w:top w:val="single" w:color="auto" w:sz="8" w:space="0"/>
              <w:left w:val="single" w:color="auto" w:sz="8" w:space="0"/>
              <w:bottom w:val="single" w:color="auto" w:sz="8" w:space="0"/>
              <w:right w:val="single" w:color="auto" w:sz="8" w:space="0"/>
            </w:tcBorders>
            <w:vAlign w:val="center"/>
          </w:tcPr>
          <w:p w14:paraId="56AEC2B5">
            <w:pPr>
              <w:autoSpaceDE w:val="0"/>
              <w:autoSpaceDN w:val="0"/>
              <w:adjustRightInd w:val="0"/>
              <w:spacing w:line="44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2621" w:type="dxa"/>
            <w:tcBorders>
              <w:top w:val="single" w:color="auto" w:sz="8" w:space="0"/>
              <w:left w:val="nil"/>
              <w:bottom w:val="single" w:color="auto" w:sz="8" w:space="0"/>
              <w:right w:val="single" w:color="auto" w:sz="8" w:space="0"/>
            </w:tcBorders>
            <w:vAlign w:val="center"/>
          </w:tcPr>
          <w:p w14:paraId="0D95EFE2">
            <w:pPr>
              <w:autoSpaceDE w:val="0"/>
              <w:autoSpaceDN w:val="0"/>
              <w:adjustRightInd w:val="0"/>
              <w:spacing w:line="440" w:lineRule="exact"/>
              <w:jc w:val="center"/>
              <w:rPr>
                <w:rFonts w:ascii="宋体" w:hAnsi="宋体" w:cs="宋体"/>
                <w:color w:val="auto"/>
                <w:sz w:val="24"/>
                <w:szCs w:val="24"/>
                <w:highlight w:val="none"/>
              </w:rPr>
            </w:pPr>
          </w:p>
        </w:tc>
        <w:tc>
          <w:tcPr>
            <w:tcW w:w="5314" w:type="dxa"/>
            <w:tcBorders>
              <w:top w:val="single" w:color="auto" w:sz="8" w:space="0"/>
              <w:left w:val="nil"/>
              <w:bottom w:val="single" w:color="auto" w:sz="8" w:space="0"/>
              <w:right w:val="single" w:color="auto" w:sz="8" w:space="0"/>
            </w:tcBorders>
          </w:tcPr>
          <w:p w14:paraId="1F9AE88B">
            <w:pPr>
              <w:autoSpaceDE w:val="0"/>
              <w:autoSpaceDN w:val="0"/>
              <w:adjustRightInd w:val="0"/>
              <w:spacing w:line="440" w:lineRule="exact"/>
              <w:rPr>
                <w:rFonts w:ascii="宋体" w:hAnsi="宋体" w:cs="宋体"/>
                <w:color w:val="auto"/>
                <w:sz w:val="24"/>
                <w:szCs w:val="24"/>
                <w:highlight w:val="none"/>
              </w:rPr>
            </w:pPr>
          </w:p>
        </w:tc>
      </w:tr>
      <w:tr w14:paraId="7E6A141E">
        <w:tblPrEx>
          <w:tblCellMar>
            <w:top w:w="0" w:type="dxa"/>
            <w:left w:w="108" w:type="dxa"/>
            <w:bottom w:w="0" w:type="dxa"/>
            <w:right w:w="108" w:type="dxa"/>
          </w:tblCellMar>
        </w:tblPrEx>
        <w:trPr>
          <w:trHeight w:val="892" w:hRule="atLeast"/>
        </w:trPr>
        <w:tc>
          <w:tcPr>
            <w:tcW w:w="1080" w:type="dxa"/>
            <w:tcBorders>
              <w:top w:val="single" w:color="auto" w:sz="8" w:space="0"/>
              <w:left w:val="single" w:color="auto" w:sz="8" w:space="0"/>
              <w:bottom w:val="single" w:color="auto" w:sz="8" w:space="0"/>
              <w:right w:val="single" w:color="auto" w:sz="8" w:space="0"/>
            </w:tcBorders>
            <w:vAlign w:val="center"/>
          </w:tcPr>
          <w:p w14:paraId="5CE53DFD">
            <w:pPr>
              <w:autoSpaceDE w:val="0"/>
              <w:autoSpaceDN w:val="0"/>
              <w:adjustRightInd w:val="0"/>
              <w:spacing w:line="440" w:lineRule="exact"/>
              <w:jc w:val="center"/>
              <w:rPr>
                <w:rFonts w:ascii="宋体" w:hAnsi="宋体" w:cs="宋体"/>
                <w:color w:val="auto"/>
                <w:sz w:val="24"/>
                <w:szCs w:val="24"/>
                <w:highlight w:val="none"/>
              </w:rPr>
            </w:pPr>
          </w:p>
        </w:tc>
        <w:tc>
          <w:tcPr>
            <w:tcW w:w="2621" w:type="dxa"/>
            <w:tcBorders>
              <w:top w:val="single" w:color="auto" w:sz="8" w:space="0"/>
              <w:left w:val="nil"/>
              <w:bottom w:val="single" w:color="auto" w:sz="8" w:space="0"/>
              <w:right w:val="single" w:color="auto" w:sz="8" w:space="0"/>
            </w:tcBorders>
            <w:vAlign w:val="center"/>
          </w:tcPr>
          <w:p w14:paraId="35B964F9">
            <w:pPr>
              <w:autoSpaceDE w:val="0"/>
              <w:autoSpaceDN w:val="0"/>
              <w:adjustRightInd w:val="0"/>
              <w:spacing w:line="440" w:lineRule="exact"/>
              <w:jc w:val="center"/>
              <w:rPr>
                <w:rFonts w:ascii="宋体" w:hAnsi="宋体" w:cs="宋体"/>
                <w:color w:val="auto"/>
                <w:sz w:val="24"/>
                <w:szCs w:val="24"/>
                <w:highlight w:val="none"/>
              </w:rPr>
            </w:pPr>
          </w:p>
        </w:tc>
        <w:tc>
          <w:tcPr>
            <w:tcW w:w="5314" w:type="dxa"/>
            <w:tcBorders>
              <w:top w:val="single" w:color="auto" w:sz="8" w:space="0"/>
              <w:left w:val="nil"/>
              <w:bottom w:val="single" w:color="auto" w:sz="8" w:space="0"/>
              <w:right w:val="single" w:color="auto" w:sz="8" w:space="0"/>
            </w:tcBorders>
          </w:tcPr>
          <w:p w14:paraId="515FCCDE">
            <w:pPr>
              <w:autoSpaceDE w:val="0"/>
              <w:autoSpaceDN w:val="0"/>
              <w:adjustRightInd w:val="0"/>
              <w:spacing w:line="440" w:lineRule="exact"/>
              <w:rPr>
                <w:rFonts w:ascii="宋体" w:hAnsi="宋体" w:cs="宋体"/>
                <w:color w:val="auto"/>
                <w:sz w:val="24"/>
                <w:szCs w:val="24"/>
                <w:highlight w:val="none"/>
              </w:rPr>
            </w:pPr>
          </w:p>
        </w:tc>
      </w:tr>
      <w:tr w14:paraId="084065E5">
        <w:tblPrEx>
          <w:tblCellMar>
            <w:top w:w="0" w:type="dxa"/>
            <w:left w:w="108" w:type="dxa"/>
            <w:bottom w:w="0" w:type="dxa"/>
            <w:right w:w="108" w:type="dxa"/>
          </w:tblCellMar>
        </w:tblPrEx>
        <w:trPr>
          <w:trHeight w:val="851" w:hRule="atLeast"/>
        </w:trPr>
        <w:tc>
          <w:tcPr>
            <w:tcW w:w="3701" w:type="dxa"/>
            <w:gridSpan w:val="2"/>
            <w:vMerge w:val="restart"/>
            <w:tcBorders>
              <w:top w:val="single" w:color="auto" w:sz="8" w:space="0"/>
              <w:left w:val="single" w:color="auto" w:sz="8" w:space="0"/>
              <w:right w:val="single" w:color="auto" w:sz="8" w:space="0"/>
            </w:tcBorders>
            <w:vAlign w:val="center"/>
          </w:tcPr>
          <w:p w14:paraId="6A9A12BE">
            <w:pPr>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总计</w:t>
            </w:r>
          </w:p>
        </w:tc>
        <w:tc>
          <w:tcPr>
            <w:tcW w:w="5314" w:type="dxa"/>
            <w:tcBorders>
              <w:top w:val="single" w:color="auto" w:sz="8" w:space="0"/>
              <w:left w:val="nil"/>
              <w:bottom w:val="single" w:color="auto" w:sz="8" w:space="0"/>
              <w:right w:val="single" w:color="auto" w:sz="8" w:space="0"/>
            </w:tcBorders>
            <w:vAlign w:val="center"/>
          </w:tcPr>
          <w:p w14:paraId="05F8933C">
            <w:pPr>
              <w:pStyle w:val="57"/>
              <w:spacing w:line="440" w:lineRule="exact"/>
              <w:rPr>
                <w:rFonts w:ascii="宋体" w:hAnsi="宋体" w:eastAsia="宋体"/>
                <w:color w:val="auto"/>
                <w:szCs w:val="24"/>
                <w:highlight w:val="none"/>
              </w:rPr>
            </w:pPr>
            <w:r>
              <w:rPr>
                <w:rFonts w:hint="eastAsia" w:ascii="宋体" w:hAnsi="宋体" w:eastAsia="宋体"/>
                <w:color w:val="auto"/>
                <w:szCs w:val="24"/>
                <w:highlight w:val="none"/>
              </w:rPr>
              <w:t>小写：</w:t>
            </w:r>
          </w:p>
        </w:tc>
      </w:tr>
      <w:tr w14:paraId="4D8622D1">
        <w:tblPrEx>
          <w:tblCellMar>
            <w:top w:w="0" w:type="dxa"/>
            <w:left w:w="108" w:type="dxa"/>
            <w:bottom w:w="0" w:type="dxa"/>
            <w:right w:w="108" w:type="dxa"/>
          </w:tblCellMar>
        </w:tblPrEx>
        <w:trPr>
          <w:trHeight w:val="851" w:hRule="atLeast"/>
        </w:trPr>
        <w:tc>
          <w:tcPr>
            <w:tcW w:w="3701" w:type="dxa"/>
            <w:gridSpan w:val="2"/>
            <w:vMerge w:val="continue"/>
            <w:tcBorders>
              <w:left w:val="single" w:color="auto" w:sz="8" w:space="0"/>
              <w:bottom w:val="single" w:color="auto" w:sz="8" w:space="0"/>
              <w:right w:val="single" w:color="auto" w:sz="8" w:space="0"/>
            </w:tcBorders>
            <w:vAlign w:val="center"/>
          </w:tcPr>
          <w:p w14:paraId="1D679977">
            <w:pPr>
              <w:autoSpaceDE w:val="0"/>
              <w:autoSpaceDN w:val="0"/>
              <w:adjustRightInd w:val="0"/>
              <w:spacing w:line="440" w:lineRule="exact"/>
              <w:jc w:val="center"/>
              <w:rPr>
                <w:rFonts w:ascii="宋体" w:hAnsi="宋体" w:cs="宋体"/>
                <w:color w:val="auto"/>
                <w:sz w:val="24"/>
                <w:szCs w:val="24"/>
                <w:highlight w:val="none"/>
              </w:rPr>
            </w:pPr>
          </w:p>
        </w:tc>
        <w:tc>
          <w:tcPr>
            <w:tcW w:w="5314" w:type="dxa"/>
            <w:tcBorders>
              <w:top w:val="single" w:color="auto" w:sz="8" w:space="0"/>
              <w:left w:val="nil"/>
              <w:bottom w:val="single" w:color="auto" w:sz="8" w:space="0"/>
              <w:right w:val="single" w:color="auto" w:sz="8" w:space="0"/>
            </w:tcBorders>
            <w:vAlign w:val="center"/>
          </w:tcPr>
          <w:p w14:paraId="629EDAB4">
            <w:pPr>
              <w:pStyle w:val="57"/>
              <w:spacing w:line="440" w:lineRule="exact"/>
              <w:rPr>
                <w:rFonts w:ascii="宋体" w:hAnsi="宋体" w:eastAsia="宋体"/>
                <w:color w:val="auto"/>
                <w:szCs w:val="24"/>
                <w:highlight w:val="none"/>
              </w:rPr>
            </w:pPr>
            <w:r>
              <w:rPr>
                <w:rFonts w:hint="eastAsia" w:ascii="宋体" w:hAnsi="宋体" w:eastAsia="宋体"/>
                <w:color w:val="auto"/>
                <w:szCs w:val="24"/>
                <w:highlight w:val="none"/>
              </w:rPr>
              <w:t>大写：</w:t>
            </w:r>
          </w:p>
        </w:tc>
      </w:tr>
    </w:tbl>
    <w:p w14:paraId="63D64DC6">
      <w:pPr>
        <w:pStyle w:val="57"/>
        <w:ind w:firstLine="480" w:firstLineChars="200"/>
        <w:rPr>
          <w:rFonts w:ascii="宋体" w:hAnsi="宋体" w:eastAsia="宋体"/>
          <w:color w:val="auto"/>
          <w:szCs w:val="24"/>
          <w:highlight w:val="none"/>
        </w:rPr>
      </w:pPr>
    </w:p>
    <w:p w14:paraId="286BC6C3">
      <w:pPr>
        <w:pStyle w:val="57"/>
        <w:rPr>
          <w:rFonts w:ascii="宋体" w:hAnsi="宋体" w:eastAsia="宋体"/>
          <w:color w:val="auto"/>
          <w:szCs w:val="24"/>
          <w:highlight w:val="none"/>
          <w:lang w:val="zh-CN"/>
        </w:rPr>
      </w:pPr>
      <w:r>
        <w:rPr>
          <w:rFonts w:hint="eastAsia" w:ascii="宋体" w:hAnsi="宋体" w:eastAsia="宋体"/>
          <w:color w:val="auto"/>
          <w:szCs w:val="24"/>
          <w:highlight w:val="none"/>
          <w:lang w:val="zh-CN"/>
        </w:rPr>
        <w:t>投标人名称（盖公章）：</w:t>
      </w:r>
    </w:p>
    <w:p w14:paraId="5EAC3D10">
      <w:pPr>
        <w:pStyle w:val="57"/>
        <w:rPr>
          <w:rFonts w:ascii="宋体" w:hAnsi="宋体" w:eastAsia="宋体"/>
          <w:color w:val="auto"/>
          <w:szCs w:val="24"/>
          <w:highlight w:val="none"/>
          <w:lang w:val="zh-CN"/>
        </w:rPr>
      </w:pPr>
    </w:p>
    <w:p w14:paraId="6C67A199">
      <w:pPr>
        <w:pStyle w:val="57"/>
        <w:rPr>
          <w:rFonts w:ascii="宋体" w:hAnsi="宋体" w:eastAsia="宋体"/>
          <w:color w:val="auto"/>
          <w:szCs w:val="24"/>
          <w:highlight w:val="none"/>
          <w:lang w:val="zh-CN"/>
        </w:rPr>
      </w:pPr>
      <w:r>
        <w:rPr>
          <w:rFonts w:hint="eastAsia" w:ascii="宋体" w:hAnsi="宋体" w:eastAsia="宋体"/>
          <w:color w:val="auto"/>
          <w:szCs w:val="24"/>
          <w:highlight w:val="none"/>
          <w:lang w:val="zh-CN"/>
        </w:rPr>
        <w:t>投标人法定代表人或者被授权代表：（</w:t>
      </w:r>
      <w:r>
        <w:rPr>
          <w:rStyle w:val="36"/>
          <w:rFonts w:hint="eastAsia" w:ascii="宋体" w:hAnsi="宋体" w:eastAsia="宋体"/>
          <w:color w:val="auto"/>
          <w:szCs w:val="24"/>
          <w:highlight w:val="none"/>
        </w:rPr>
        <w:t>签字或</w:t>
      </w:r>
      <w:r>
        <w:rPr>
          <w:rStyle w:val="36"/>
          <w:rFonts w:ascii="宋体" w:hAnsi="宋体" w:eastAsia="宋体"/>
          <w:color w:val="auto"/>
          <w:szCs w:val="24"/>
          <w:highlight w:val="none"/>
        </w:rPr>
        <w:t>印章</w:t>
      </w:r>
      <w:r>
        <w:rPr>
          <w:rFonts w:hint="eastAsia" w:ascii="宋体" w:hAnsi="宋体" w:eastAsia="宋体"/>
          <w:color w:val="auto"/>
          <w:szCs w:val="24"/>
          <w:highlight w:val="none"/>
          <w:lang w:val="zh-CN"/>
        </w:rPr>
        <w:t>）</w:t>
      </w:r>
    </w:p>
    <w:p w14:paraId="3C009F3D">
      <w:pPr>
        <w:pStyle w:val="57"/>
        <w:rPr>
          <w:rFonts w:ascii="宋体" w:hAnsi="宋体" w:eastAsia="宋体"/>
          <w:color w:val="auto"/>
          <w:szCs w:val="24"/>
          <w:highlight w:val="none"/>
          <w:lang w:val="zh-CN"/>
        </w:rPr>
      </w:pPr>
    </w:p>
    <w:p w14:paraId="196F8314">
      <w:pPr>
        <w:autoSpaceDE w:val="0"/>
        <w:autoSpaceDN w:val="0"/>
        <w:adjustRightInd w:val="0"/>
        <w:spacing w:line="360" w:lineRule="auto"/>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时间：年 月 日</w:t>
      </w:r>
    </w:p>
    <w:p w14:paraId="7A9AF4DF">
      <w:pPr>
        <w:widowControl/>
        <w:autoSpaceDE w:val="0"/>
        <w:autoSpaceDN w:val="0"/>
        <w:adjustRightInd w:val="0"/>
        <w:spacing w:line="480" w:lineRule="auto"/>
        <w:ind w:right="-481"/>
        <w:rPr>
          <w:rFonts w:ascii="宋体" w:hAnsi="宋体" w:cs="宋体"/>
          <w:color w:val="auto"/>
          <w:highlight w:val="none"/>
          <w:lang w:val="zh-CN"/>
        </w:rPr>
      </w:pPr>
      <w:r>
        <w:rPr>
          <w:rFonts w:hint="eastAsia" w:ascii="宋体" w:hAnsi="宋体" w:cs="宋体"/>
          <w:color w:val="auto"/>
          <w:szCs w:val="21"/>
          <w:highlight w:val="none"/>
          <w:lang w:val="zh-CN"/>
        </w:rPr>
        <w:br w:type="page"/>
      </w:r>
      <w:r>
        <w:rPr>
          <w:rFonts w:hint="eastAsia" w:ascii="宋体" w:hAnsi="宋体" w:cs="宋体"/>
          <w:color w:val="auto"/>
          <w:sz w:val="24"/>
          <w:szCs w:val="24"/>
          <w:highlight w:val="none"/>
          <w:lang w:val="zh-CN"/>
        </w:rPr>
        <w:t>附件</w:t>
      </w:r>
      <w:r>
        <w:rPr>
          <w:rFonts w:ascii="宋体" w:hAnsi="宋体" w:cs="宋体"/>
          <w:color w:val="auto"/>
          <w:sz w:val="24"/>
          <w:szCs w:val="24"/>
          <w:highlight w:val="none"/>
          <w:lang w:val="zh-CN"/>
        </w:rPr>
        <w:t>3</w:t>
      </w:r>
      <w:r>
        <w:rPr>
          <w:rFonts w:hint="eastAsia" w:ascii="宋体" w:hAnsi="宋体" w:cs="宋体"/>
          <w:color w:val="auto"/>
          <w:sz w:val="24"/>
          <w:szCs w:val="24"/>
          <w:highlight w:val="none"/>
          <w:lang w:val="zh-CN"/>
        </w:rPr>
        <w:t>：</w:t>
      </w:r>
    </w:p>
    <w:p w14:paraId="71F5A97F">
      <w:pPr>
        <w:widowControl/>
        <w:autoSpaceDE w:val="0"/>
        <w:autoSpaceDN w:val="0"/>
        <w:adjustRightInd w:val="0"/>
        <w:spacing w:line="48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分项报价明细表</w:t>
      </w:r>
    </w:p>
    <w:tbl>
      <w:tblPr>
        <w:tblStyle w:val="24"/>
        <w:tblW w:w="9524" w:type="dxa"/>
        <w:tblInd w:w="-17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10"/>
        <w:gridCol w:w="1359"/>
        <w:gridCol w:w="1144"/>
        <w:gridCol w:w="1005"/>
        <w:gridCol w:w="2144"/>
        <w:gridCol w:w="1000"/>
        <w:gridCol w:w="1007"/>
        <w:gridCol w:w="1155"/>
      </w:tblGrid>
      <w:tr w14:paraId="773766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29" w:hRule="atLeast"/>
        </w:trPr>
        <w:tc>
          <w:tcPr>
            <w:tcW w:w="710" w:type="dxa"/>
            <w:vAlign w:val="center"/>
          </w:tcPr>
          <w:p w14:paraId="508FCE62">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序号</w:t>
            </w:r>
          </w:p>
        </w:tc>
        <w:tc>
          <w:tcPr>
            <w:tcW w:w="1359" w:type="dxa"/>
            <w:vAlign w:val="center"/>
          </w:tcPr>
          <w:p w14:paraId="1E9358DA">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货物名称</w:t>
            </w:r>
          </w:p>
        </w:tc>
        <w:tc>
          <w:tcPr>
            <w:tcW w:w="1144" w:type="dxa"/>
            <w:vAlign w:val="center"/>
          </w:tcPr>
          <w:p w14:paraId="173D1309">
            <w:pPr>
              <w:tabs>
                <w:tab w:val="left" w:pos="1418"/>
              </w:tabs>
              <w:autoSpaceDE w:val="0"/>
              <w:autoSpaceDN w:val="0"/>
              <w:adjustRightInd w:val="0"/>
              <w:spacing w:line="440" w:lineRule="exact"/>
              <w:jc w:val="center"/>
              <w:rPr>
                <w:rFonts w:ascii="宋体" w:hAnsi="宋体" w:cs="宋体"/>
                <w:color w:val="auto"/>
                <w:kern w:val="0"/>
                <w:sz w:val="24"/>
                <w:szCs w:val="24"/>
                <w:highlight w:val="none"/>
                <w:lang w:val="zh-CN"/>
              </w:rPr>
            </w:pPr>
            <w:r>
              <w:rPr>
                <w:rFonts w:hint="eastAsia" w:ascii="宋体" w:hAnsi="宋体" w:cs="宋体"/>
                <w:color w:val="auto"/>
                <w:kern w:val="0"/>
                <w:sz w:val="24"/>
                <w:szCs w:val="24"/>
                <w:highlight w:val="none"/>
                <w:lang w:val="zh-CN"/>
              </w:rPr>
              <w:t>品牌</w:t>
            </w:r>
          </w:p>
        </w:tc>
        <w:tc>
          <w:tcPr>
            <w:tcW w:w="1005" w:type="dxa"/>
            <w:vAlign w:val="center"/>
          </w:tcPr>
          <w:p w14:paraId="4CCCF6F3">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产地</w:t>
            </w:r>
          </w:p>
        </w:tc>
        <w:tc>
          <w:tcPr>
            <w:tcW w:w="2144" w:type="dxa"/>
            <w:vAlign w:val="center"/>
          </w:tcPr>
          <w:p w14:paraId="20FDFEFA">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规格型号</w:t>
            </w:r>
          </w:p>
        </w:tc>
        <w:tc>
          <w:tcPr>
            <w:tcW w:w="1000" w:type="dxa"/>
            <w:vAlign w:val="center"/>
          </w:tcPr>
          <w:p w14:paraId="48DAB85E">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单 价（元）</w:t>
            </w:r>
          </w:p>
        </w:tc>
        <w:tc>
          <w:tcPr>
            <w:tcW w:w="1007" w:type="dxa"/>
            <w:vAlign w:val="center"/>
          </w:tcPr>
          <w:p w14:paraId="0150A620">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数量及单位</w:t>
            </w:r>
          </w:p>
        </w:tc>
        <w:tc>
          <w:tcPr>
            <w:tcW w:w="1155" w:type="dxa"/>
            <w:vAlign w:val="center"/>
          </w:tcPr>
          <w:p w14:paraId="756DBE55">
            <w:pPr>
              <w:tabs>
                <w:tab w:val="left" w:pos="1418"/>
              </w:tabs>
              <w:autoSpaceDE w:val="0"/>
              <w:autoSpaceDN w:val="0"/>
              <w:adjustRightInd w:val="0"/>
              <w:spacing w:line="440" w:lineRule="exact"/>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合计（元）</w:t>
            </w:r>
          </w:p>
        </w:tc>
      </w:tr>
      <w:tr w14:paraId="6522D9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03" w:hRule="atLeast"/>
        </w:trPr>
        <w:tc>
          <w:tcPr>
            <w:tcW w:w="710" w:type="dxa"/>
            <w:vAlign w:val="center"/>
          </w:tcPr>
          <w:p w14:paraId="307709B2">
            <w:pPr>
              <w:autoSpaceDE w:val="0"/>
              <w:autoSpaceDN w:val="0"/>
              <w:adjustRightInd w:val="0"/>
              <w:spacing w:line="44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1359" w:type="dxa"/>
          </w:tcPr>
          <w:p w14:paraId="7873FE17">
            <w:pPr>
              <w:autoSpaceDE w:val="0"/>
              <w:autoSpaceDN w:val="0"/>
              <w:adjustRightInd w:val="0"/>
              <w:spacing w:line="440" w:lineRule="exact"/>
              <w:rPr>
                <w:rFonts w:ascii="宋体" w:hAnsi="宋体" w:cs="宋体"/>
                <w:color w:val="auto"/>
                <w:sz w:val="24"/>
                <w:szCs w:val="24"/>
                <w:highlight w:val="none"/>
              </w:rPr>
            </w:pPr>
          </w:p>
        </w:tc>
        <w:tc>
          <w:tcPr>
            <w:tcW w:w="1144" w:type="dxa"/>
          </w:tcPr>
          <w:p w14:paraId="3D39B82C">
            <w:pPr>
              <w:autoSpaceDE w:val="0"/>
              <w:autoSpaceDN w:val="0"/>
              <w:adjustRightInd w:val="0"/>
              <w:spacing w:line="440" w:lineRule="exact"/>
              <w:rPr>
                <w:rFonts w:ascii="宋体" w:hAnsi="宋体" w:cs="宋体"/>
                <w:color w:val="auto"/>
                <w:sz w:val="24"/>
                <w:szCs w:val="24"/>
                <w:highlight w:val="none"/>
              </w:rPr>
            </w:pPr>
          </w:p>
        </w:tc>
        <w:tc>
          <w:tcPr>
            <w:tcW w:w="1005" w:type="dxa"/>
          </w:tcPr>
          <w:p w14:paraId="0A46BDD0">
            <w:pPr>
              <w:autoSpaceDE w:val="0"/>
              <w:autoSpaceDN w:val="0"/>
              <w:adjustRightInd w:val="0"/>
              <w:spacing w:line="440" w:lineRule="exact"/>
              <w:rPr>
                <w:rFonts w:ascii="宋体" w:hAnsi="宋体" w:cs="宋体"/>
                <w:color w:val="auto"/>
                <w:sz w:val="24"/>
                <w:szCs w:val="24"/>
                <w:highlight w:val="none"/>
              </w:rPr>
            </w:pPr>
          </w:p>
        </w:tc>
        <w:tc>
          <w:tcPr>
            <w:tcW w:w="2144" w:type="dxa"/>
          </w:tcPr>
          <w:p w14:paraId="35D3D00A">
            <w:pPr>
              <w:autoSpaceDE w:val="0"/>
              <w:autoSpaceDN w:val="0"/>
              <w:adjustRightInd w:val="0"/>
              <w:spacing w:line="440" w:lineRule="exact"/>
              <w:rPr>
                <w:rFonts w:ascii="宋体" w:hAnsi="宋体" w:cs="宋体"/>
                <w:color w:val="auto"/>
                <w:sz w:val="24"/>
                <w:szCs w:val="24"/>
                <w:highlight w:val="none"/>
              </w:rPr>
            </w:pPr>
          </w:p>
        </w:tc>
        <w:tc>
          <w:tcPr>
            <w:tcW w:w="1000" w:type="dxa"/>
          </w:tcPr>
          <w:p w14:paraId="3C085C61">
            <w:pPr>
              <w:autoSpaceDE w:val="0"/>
              <w:autoSpaceDN w:val="0"/>
              <w:adjustRightInd w:val="0"/>
              <w:spacing w:line="440" w:lineRule="exact"/>
              <w:rPr>
                <w:rFonts w:ascii="宋体" w:hAnsi="宋体" w:cs="宋体"/>
                <w:color w:val="auto"/>
                <w:sz w:val="24"/>
                <w:szCs w:val="24"/>
                <w:highlight w:val="none"/>
              </w:rPr>
            </w:pPr>
          </w:p>
        </w:tc>
        <w:tc>
          <w:tcPr>
            <w:tcW w:w="1007" w:type="dxa"/>
          </w:tcPr>
          <w:p w14:paraId="553DD3CD">
            <w:pPr>
              <w:autoSpaceDE w:val="0"/>
              <w:autoSpaceDN w:val="0"/>
              <w:adjustRightInd w:val="0"/>
              <w:spacing w:line="440" w:lineRule="exact"/>
              <w:rPr>
                <w:rFonts w:ascii="宋体" w:hAnsi="宋体" w:cs="宋体"/>
                <w:color w:val="auto"/>
                <w:sz w:val="24"/>
                <w:szCs w:val="24"/>
                <w:highlight w:val="none"/>
              </w:rPr>
            </w:pPr>
          </w:p>
        </w:tc>
        <w:tc>
          <w:tcPr>
            <w:tcW w:w="1155" w:type="dxa"/>
          </w:tcPr>
          <w:p w14:paraId="6014A01A">
            <w:pPr>
              <w:autoSpaceDE w:val="0"/>
              <w:autoSpaceDN w:val="0"/>
              <w:adjustRightInd w:val="0"/>
              <w:spacing w:line="440" w:lineRule="exact"/>
              <w:rPr>
                <w:rFonts w:ascii="宋体" w:hAnsi="宋体" w:cs="宋体"/>
                <w:color w:val="auto"/>
                <w:sz w:val="24"/>
                <w:szCs w:val="24"/>
                <w:highlight w:val="none"/>
              </w:rPr>
            </w:pPr>
          </w:p>
        </w:tc>
      </w:tr>
      <w:tr w14:paraId="2BD425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8" w:hRule="atLeast"/>
        </w:trPr>
        <w:tc>
          <w:tcPr>
            <w:tcW w:w="710" w:type="dxa"/>
            <w:vAlign w:val="center"/>
          </w:tcPr>
          <w:p w14:paraId="621D93C5">
            <w:pPr>
              <w:autoSpaceDE w:val="0"/>
              <w:autoSpaceDN w:val="0"/>
              <w:adjustRightInd w:val="0"/>
              <w:spacing w:line="44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1359" w:type="dxa"/>
          </w:tcPr>
          <w:p w14:paraId="6818A69B">
            <w:pPr>
              <w:autoSpaceDE w:val="0"/>
              <w:autoSpaceDN w:val="0"/>
              <w:adjustRightInd w:val="0"/>
              <w:spacing w:line="440" w:lineRule="exact"/>
              <w:rPr>
                <w:rFonts w:ascii="宋体" w:hAnsi="宋体" w:cs="宋体"/>
                <w:color w:val="auto"/>
                <w:sz w:val="24"/>
                <w:szCs w:val="24"/>
                <w:highlight w:val="none"/>
              </w:rPr>
            </w:pPr>
          </w:p>
        </w:tc>
        <w:tc>
          <w:tcPr>
            <w:tcW w:w="1144" w:type="dxa"/>
          </w:tcPr>
          <w:p w14:paraId="380FBA31">
            <w:pPr>
              <w:autoSpaceDE w:val="0"/>
              <w:autoSpaceDN w:val="0"/>
              <w:adjustRightInd w:val="0"/>
              <w:spacing w:line="440" w:lineRule="exact"/>
              <w:rPr>
                <w:rFonts w:ascii="宋体" w:hAnsi="宋体" w:cs="宋体"/>
                <w:color w:val="auto"/>
                <w:sz w:val="24"/>
                <w:szCs w:val="24"/>
                <w:highlight w:val="none"/>
              </w:rPr>
            </w:pPr>
          </w:p>
        </w:tc>
        <w:tc>
          <w:tcPr>
            <w:tcW w:w="1005" w:type="dxa"/>
          </w:tcPr>
          <w:p w14:paraId="737704C9">
            <w:pPr>
              <w:autoSpaceDE w:val="0"/>
              <w:autoSpaceDN w:val="0"/>
              <w:adjustRightInd w:val="0"/>
              <w:spacing w:line="440" w:lineRule="exact"/>
              <w:rPr>
                <w:rFonts w:ascii="宋体" w:hAnsi="宋体" w:cs="宋体"/>
                <w:color w:val="auto"/>
                <w:sz w:val="24"/>
                <w:szCs w:val="24"/>
                <w:highlight w:val="none"/>
              </w:rPr>
            </w:pPr>
          </w:p>
        </w:tc>
        <w:tc>
          <w:tcPr>
            <w:tcW w:w="2144" w:type="dxa"/>
          </w:tcPr>
          <w:p w14:paraId="31F7E7A1">
            <w:pPr>
              <w:autoSpaceDE w:val="0"/>
              <w:autoSpaceDN w:val="0"/>
              <w:adjustRightInd w:val="0"/>
              <w:spacing w:line="440" w:lineRule="exact"/>
              <w:rPr>
                <w:rFonts w:ascii="宋体" w:hAnsi="宋体" w:cs="宋体"/>
                <w:color w:val="auto"/>
                <w:sz w:val="24"/>
                <w:szCs w:val="24"/>
                <w:highlight w:val="none"/>
              </w:rPr>
            </w:pPr>
          </w:p>
        </w:tc>
        <w:tc>
          <w:tcPr>
            <w:tcW w:w="1000" w:type="dxa"/>
          </w:tcPr>
          <w:p w14:paraId="415EC937">
            <w:pPr>
              <w:autoSpaceDE w:val="0"/>
              <w:autoSpaceDN w:val="0"/>
              <w:adjustRightInd w:val="0"/>
              <w:spacing w:line="440" w:lineRule="exact"/>
              <w:rPr>
                <w:rFonts w:ascii="宋体" w:hAnsi="宋体" w:cs="宋体"/>
                <w:color w:val="auto"/>
                <w:sz w:val="24"/>
                <w:szCs w:val="24"/>
                <w:highlight w:val="none"/>
              </w:rPr>
            </w:pPr>
          </w:p>
        </w:tc>
        <w:tc>
          <w:tcPr>
            <w:tcW w:w="1007" w:type="dxa"/>
          </w:tcPr>
          <w:p w14:paraId="43E3C2C1">
            <w:pPr>
              <w:autoSpaceDE w:val="0"/>
              <w:autoSpaceDN w:val="0"/>
              <w:adjustRightInd w:val="0"/>
              <w:spacing w:line="440" w:lineRule="exact"/>
              <w:rPr>
                <w:rFonts w:ascii="宋体" w:hAnsi="宋体" w:cs="宋体"/>
                <w:color w:val="auto"/>
                <w:sz w:val="24"/>
                <w:szCs w:val="24"/>
                <w:highlight w:val="none"/>
              </w:rPr>
            </w:pPr>
          </w:p>
        </w:tc>
        <w:tc>
          <w:tcPr>
            <w:tcW w:w="1155" w:type="dxa"/>
          </w:tcPr>
          <w:p w14:paraId="5A06D86F">
            <w:pPr>
              <w:autoSpaceDE w:val="0"/>
              <w:autoSpaceDN w:val="0"/>
              <w:adjustRightInd w:val="0"/>
              <w:spacing w:line="440" w:lineRule="exact"/>
              <w:rPr>
                <w:rFonts w:ascii="宋体" w:hAnsi="宋体" w:cs="宋体"/>
                <w:color w:val="auto"/>
                <w:sz w:val="24"/>
                <w:szCs w:val="24"/>
                <w:highlight w:val="none"/>
              </w:rPr>
            </w:pPr>
          </w:p>
        </w:tc>
      </w:tr>
      <w:tr w14:paraId="10A0D5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2" w:hRule="atLeast"/>
        </w:trPr>
        <w:tc>
          <w:tcPr>
            <w:tcW w:w="710" w:type="dxa"/>
            <w:vAlign w:val="center"/>
          </w:tcPr>
          <w:p w14:paraId="3E0B609A">
            <w:pPr>
              <w:autoSpaceDE w:val="0"/>
              <w:autoSpaceDN w:val="0"/>
              <w:adjustRightInd w:val="0"/>
              <w:spacing w:line="44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1359" w:type="dxa"/>
          </w:tcPr>
          <w:p w14:paraId="2A964893">
            <w:pPr>
              <w:autoSpaceDE w:val="0"/>
              <w:autoSpaceDN w:val="0"/>
              <w:adjustRightInd w:val="0"/>
              <w:spacing w:line="440" w:lineRule="exact"/>
              <w:rPr>
                <w:rFonts w:ascii="宋体" w:hAnsi="宋体" w:cs="宋体"/>
                <w:color w:val="auto"/>
                <w:sz w:val="24"/>
                <w:szCs w:val="24"/>
                <w:highlight w:val="none"/>
              </w:rPr>
            </w:pPr>
          </w:p>
        </w:tc>
        <w:tc>
          <w:tcPr>
            <w:tcW w:w="1144" w:type="dxa"/>
          </w:tcPr>
          <w:p w14:paraId="101BCC53">
            <w:pPr>
              <w:autoSpaceDE w:val="0"/>
              <w:autoSpaceDN w:val="0"/>
              <w:adjustRightInd w:val="0"/>
              <w:spacing w:line="440" w:lineRule="exact"/>
              <w:rPr>
                <w:rFonts w:ascii="宋体" w:hAnsi="宋体" w:cs="宋体"/>
                <w:color w:val="auto"/>
                <w:sz w:val="24"/>
                <w:szCs w:val="24"/>
                <w:highlight w:val="none"/>
              </w:rPr>
            </w:pPr>
          </w:p>
        </w:tc>
        <w:tc>
          <w:tcPr>
            <w:tcW w:w="1005" w:type="dxa"/>
          </w:tcPr>
          <w:p w14:paraId="6A699C49">
            <w:pPr>
              <w:autoSpaceDE w:val="0"/>
              <w:autoSpaceDN w:val="0"/>
              <w:adjustRightInd w:val="0"/>
              <w:spacing w:line="440" w:lineRule="exact"/>
              <w:rPr>
                <w:rFonts w:ascii="宋体" w:hAnsi="宋体" w:cs="宋体"/>
                <w:color w:val="auto"/>
                <w:sz w:val="24"/>
                <w:szCs w:val="24"/>
                <w:highlight w:val="none"/>
              </w:rPr>
            </w:pPr>
          </w:p>
        </w:tc>
        <w:tc>
          <w:tcPr>
            <w:tcW w:w="2144" w:type="dxa"/>
          </w:tcPr>
          <w:p w14:paraId="638DFADD">
            <w:pPr>
              <w:autoSpaceDE w:val="0"/>
              <w:autoSpaceDN w:val="0"/>
              <w:adjustRightInd w:val="0"/>
              <w:spacing w:line="440" w:lineRule="exact"/>
              <w:rPr>
                <w:rFonts w:ascii="宋体" w:hAnsi="宋体" w:cs="宋体"/>
                <w:color w:val="auto"/>
                <w:sz w:val="24"/>
                <w:szCs w:val="24"/>
                <w:highlight w:val="none"/>
              </w:rPr>
            </w:pPr>
          </w:p>
        </w:tc>
        <w:tc>
          <w:tcPr>
            <w:tcW w:w="1000" w:type="dxa"/>
          </w:tcPr>
          <w:p w14:paraId="204BB584">
            <w:pPr>
              <w:autoSpaceDE w:val="0"/>
              <w:autoSpaceDN w:val="0"/>
              <w:adjustRightInd w:val="0"/>
              <w:spacing w:line="440" w:lineRule="exact"/>
              <w:rPr>
                <w:rFonts w:ascii="宋体" w:hAnsi="宋体" w:cs="宋体"/>
                <w:color w:val="auto"/>
                <w:sz w:val="24"/>
                <w:szCs w:val="24"/>
                <w:highlight w:val="none"/>
              </w:rPr>
            </w:pPr>
          </w:p>
        </w:tc>
        <w:tc>
          <w:tcPr>
            <w:tcW w:w="1007" w:type="dxa"/>
          </w:tcPr>
          <w:p w14:paraId="3BEEA1CF">
            <w:pPr>
              <w:autoSpaceDE w:val="0"/>
              <w:autoSpaceDN w:val="0"/>
              <w:adjustRightInd w:val="0"/>
              <w:spacing w:line="440" w:lineRule="exact"/>
              <w:rPr>
                <w:rFonts w:ascii="宋体" w:hAnsi="宋体" w:cs="宋体"/>
                <w:color w:val="auto"/>
                <w:sz w:val="24"/>
                <w:szCs w:val="24"/>
                <w:highlight w:val="none"/>
              </w:rPr>
            </w:pPr>
          </w:p>
        </w:tc>
        <w:tc>
          <w:tcPr>
            <w:tcW w:w="1155" w:type="dxa"/>
          </w:tcPr>
          <w:p w14:paraId="346FDFA8">
            <w:pPr>
              <w:autoSpaceDE w:val="0"/>
              <w:autoSpaceDN w:val="0"/>
              <w:adjustRightInd w:val="0"/>
              <w:spacing w:line="440" w:lineRule="exact"/>
              <w:rPr>
                <w:rFonts w:ascii="宋体" w:hAnsi="宋体" w:cs="宋体"/>
                <w:color w:val="auto"/>
                <w:sz w:val="24"/>
                <w:szCs w:val="24"/>
                <w:highlight w:val="none"/>
              </w:rPr>
            </w:pPr>
          </w:p>
        </w:tc>
      </w:tr>
      <w:tr w14:paraId="205BD2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4" w:hRule="atLeast"/>
        </w:trPr>
        <w:tc>
          <w:tcPr>
            <w:tcW w:w="710" w:type="dxa"/>
            <w:vAlign w:val="center"/>
          </w:tcPr>
          <w:p w14:paraId="303B3487">
            <w:pPr>
              <w:autoSpaceDE w:val="0"/>
              <w:autoSpaceDN w:val="0"/>
              <w:adjustRightInd w:val="0"/>
              <w:spacing w:line="440" w:lineRule="exact"/>
              <w:jc w:val="center"/>
              <w:rPr>
                <w:rFonts w:ascii="宋体" w:hAnsi="宋体" w:cs="宋体"/>
                <w:color w:val="auto"/>
                <w:sz w:val="24"/>
                <w:szCs w:val="24"/>
                <w:highlight w:val="none"/>
              </w:rPr>
            </w:pPr>
          </w:p>
        </w:tc>
        <w:tc>
          <w:tcPr>
            <w:tcW w:w="1359" w:type="dxa"/>
            <w:vAlign w:val="center"/>
          </w:tcPr>
          <w:p w14:paraId="6A1D1D7E">
            <w:pPr>
              <w:pStyle w:val="57"/>
              <w:spacing w:line="440" w:lineRule="exact"/>
              <w:rPr>
                <w:rFonts w:ascii="宋体" w:hAnsi="宋体" w:eastAsia="宋体"/>
                <w:color w:val="auto"/>
                <w:szCs w:val="24"/>
                <w:highlight w:val="none"/>
                <w:lang w:val="zh-CN"/>
              </w:rPr>
            </w:pPr>
            <w:r>
              <w:rPr>
                <w:rFonts w:hint="eastAsia" w:ascii="宋体" w:hAnsi="宋体" w:eastAsia="宋体"/>
                <w:color w:val="auto"/>
                <w:szCs w:val="24"/>
                <w:highlight w:val="none"/>
                <w:lang w:val="zh-CN"/>
              </w:rPr>
              <w:t>……</w:t>
            </w:r>
          </w:p>
        </w:tc>
        <w:tc>
          <w:tcPr>
            <w:tcW w:w="1144" w:type="dxa"/>
          </w:tcPr>
          <w:p w14:paraId="3E072A29">
            <w:pPr>
              <w:autoSpaceDE w:val="0"/>
              <w:autoSpaceDN w:val="0"/>
              <w:adjustRightInd w:val="0"/>
              <w:spacing w:line="440" w:lineRule="exact"/>
              <w:rPr>
                <w:rFonts w:ascii="宋体" w:hAnsi="宋体" w:cs="宋体"/>
                <w:color w:val="auto"/>
                <w:sz w:val="24"/>
                <w:szCs w:val="24"/>
                <w:highlight w:val="none"/>
              </w:rPr>
            </w:pPr>
          </w:p>
        </w:tc>
        <w:tc>
          <w:tcPr>
            <w:tcW w:w="1005" w:type="dxa"/>
          </w:tcPr>
          <w:p w14:paraId="3C878736">
            <w:pPr>
              <w:autoSpaceDE w:val="0"/>
              <w:autoSpaceDN w:val="0"/>
              <w:adjustRightInd w:val="0"/>
              <w:spacing w:line="440" w:lineRule="exact"/>
              <w:rPr>
                <w:rFonts w:ascii="宋体" w:hAnsi="宋体" w:cs="宋体"/>
                <w:color w:val="auto"/>
                <w:sz w:val="24"/>
                <w:szCs w:val="24"/>
                <w:highlight w:val="none"/>
              </w:rPr>
            </w:pPr>
          </w:p>
        </w:tc>
        <w:tc>
          <w:tcPr>
            <w:tcW w:w="2144" w:type="dxa"/>
          </w:tcPr>
          <w:p w14:paraId="4BA6D69E">
            <w:pPr>
              <w:autoSpaceDE w:val="0"/>
              <w:autoSpaceDN w:val="0"/>
              <w:adjustRightInd w:val="0"/>
              <w:spacing w:line="440" w:lineRule="exact"/>
              <w:rPr>
                <w:rFonts w:ascii="宋体" w:hAnsi="宋体" w:cs="宋体"/>
                <w:color w:val="auto"/>
                <w:sz w:val="24"/>
                <w:szCs w:val="24"/>
                <w:highlight w:val="none"/>
              </w:rPr>
            </w:pPr>
          </w:p>
        </w:tc>
        <w:tc>
          <w:tcPr>
            <w:tcW w:w="1000" w:type="dxa"/>
          </w:tcPr>
          <w:p w14:paraId="7482516C">
            <w:pPr>
              <w:autoSpaceDE w:val="0"/>
              <w:autoSpaceDN w:val="0"/>
              <w:adjustRightInd w:val="0"/>
              <w:spacing w:line="440" w:lineRule="exact"/>
              <w:rPr>
                <w:rFonts w:ascii="宋体" w:hAnsi="宋体" w:cs="宋体"/>
                <w:color w:val="auto"/>
                <w:sz w:val="24"/>
                <w:szCs w:val="24"/>
                <w:highlight w:val="none"/>
              </w:rPr>
            </w:pPr>
          </w:p>
        </w:tc>
        <w:tc>
          <w:tcPr>
            <w:tcW w:w="1007" w:type="dxa"/>
          </w:tcPr>
          <w:p w14:paraId="5E18DF3E">
            <w:pPr>
              <w:autoSpaceDE w:val="0"/>
              <w:autoSpaceDN w:val="0"/>
              <w:adjustRightInd w:val="0"/>
              <w:spacing w:line="440" w:lineRule="exact"/>
              <w:rPr>
                <w:rFonts w:ascii="宋体" w:hAnsi="宋体" w:cs="宋体"/>
                <w:color w:val="auto"/>
                <w:sz w:val="24"/>
                <w:szCs w:val="24"/>
                <w:highlight w:val="none"/>
              </w:rPr>
            </w:pPr>
          </w:p>
        </w:tc>
        <w:tc>
          <w:tcPr>
            <w:tcW w:w="1155" w:type="dxa"/>
          </w:tcPr>
          <w:p w14:paraId="4B6039FB">
            <w:pPr>
              <w:autoSpaceDE w:val="0"/>
              <w:autoSpaceDN w:val="0"/>
              <w:adjustRightInd w:val="0"/>
              <w:spacing w:line="440" w:lineRule="exact"/>
              <w:rPr>
                <w:rFonts w:ascii="宋体" w:hAnsi="宋体" w:cs="宋体"/>
                <w:color w:val="auto"/>
                <w:sz w:val="24"/>
                <w:szCs w:val="24"/>
                <w:highlight w:val="none"/>
              </w:rPr>
            </w:pPr>
          </w:p>
        </w:tc>
      </w:tr>
      <w:tr w14:paraId="0C5C9E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4" w:hRule="atLeast"/>
        </w:trPr>
        <w:tc>
          <w:tcPr>
            <w:tcW w:w="2069" w:type="dxa"/>
            <w:gridSpan w:val="2"/>
            <w:vAlign w:val="center"/>
          </w:tcPr>
          <w:p w14:paraId="08318DD9">
            <w:pPr>
              <w:pStyle w:val="57"/>
              <w:spacing w:line="440" w:lineRule="exact"/>
              <w:rPr>
                <w:rFonts w:ascii="宋体" w:hAnsi="宋体" w:eastAsia="宋体"/>
                <w:color w:val="auto"/>
                <w:szCs w:val="24"/>
                <w:highlight w:val="none"/>
                <w:lang w:val="zh-CN"/>
              </w:rPr>
            </w:pPr>
            <w:r>
              <w:rPr>
                <w:rFonts w:hint="eastAsia" w:ascii="宋体" w:hAnsi="宋体" w:eastAsia="宋体"/>
                <w:color w:val="auto"/>
                <w:szCs w:val="24"/>
                <w:highlight w:val="none"/>
                <w:lang w:val="zh-CN"/>
              </w:rPr>
              <w:t>合计总报价（元）</w:t>
            </w:r>
          </w:p>
        </w:tc>
        <w:tc>
          <w:tcPr>
            <w:tcW w:w="7455" w:type="dxa"/>
            <w:gridSpan w:val="6"/>
          </w:tcPr>
          <w:p w14:paraId="5C6501E4">
            <w:pPr>
              <w:autoSpaceDE w:val="0"/>
              <w:autoSpaceDN w:val="0"/>
              <w:adjustRightInd w:val="0"/>
              <w:spacing w:line="440" w:lineRule="exact"/>
              <w:rPr>
                <w:rFonts w:ascii="宋体" w:hAnsi="宋体" w:cs="宋体"/>
                <w:color w:val="auto"/>
                <w:sz w:val="24"/>
                <w:szCs w:val="24"/>
                <w:highlight w:val="none"/>
              </w:rPr>
            </w:pPr>
          </w:p>
        </w:tc>
      </w:tr>
    </w:tbl>
    <w:p w14:paraId="339F2179">
      <w:pPr>
        <w:pStyle w:val="57"/>
        <w:rPr>
          <w:rFonts w:ascii="宋体" w:hAnsi="宋体" w:eastAsia="宋体"/>
          <w:color w:val="auto"/>
          <w:szCs w:val="24"/>
          <w:highlight w:val="none"/>
        </w:rPr>
      </w:pPr>
    </w:p>
    <w:p w14:paraId="6C825247">
      <w:pPr>
        <w:pStyle w:val="57"/>
        <w:rPr>
          <w:rFonts w:ascii="宋体" w:hAnsi="宋体" w:eastAsia="宋体"/>
          <w:color w:val="auto"/>
          <w:szCs w:val="24"/>
          <w:highlight w:val="none"/>
          <w:lang w:val="zh-CN"/>
        </w:rPr>
      </w:pPr>
      <w:r>
        <w:rPr>
          <w:rFonts w:hint="eastAsia" w:ascii="宋体" w:hAnsi="宋体" w:eastAsia="宋体"/>
          <w:color w:val="auto"/>
          <w:szCs w:val="24"/>
          <w:highlight w:val="none"/>
          <w:lang w:val="zh-CN"/>
        </w:rPr>
        <w:t>投标人名称（盖公章）：</w:t>
      </w:r>
    </w:p>
    <w:p w14:paraId="4639F1DE">
      <w:pPr>
        <w:pStyle w:val="57"/>
        <w:rPr>
          <w:rFonts w:ascii="宋体" w:hAnsi="宋体" w:eastAsia="宋体"/>
          <w:color w:val="auto"/>
          <w:szCs w:val="24"/>
          <w:highlight w:val="none"/>
          <w:lang w:val="zh-CN"/>
        </w:rPr>
      </w:pPr>
      <w:r>
        <w:rPr>
          <w:rFonts w:hint="eastAsia" w:ascii="宋体" w:hAnsi="宋体" w:eastAsia="宋体"/>
          <w:color w:val="auto"/>
          <w:szCs w:val="24"/>
          <w:highlight w:val="none"/>
          <w:lang w:val="zh-CN"/>
        </w:rPr>
        <w:t>投标人法定代表人或者被授权代表（</w:t>
      </w:r>
      <w:r>
        <w:rPr>
          <w:rStyle w:val="36"/>
          <w:rFonts w:hint="eastAsia" w:ascii="宋体" w:hAnsi="宋体" w:eastAsia="宋体"/>
          <w:color w:val="auto"/>
          <w:szCs w:val="24"/>
          <w:highlight w:val="none"/>
        </w:rPr>
        <w:t>签字或</w:t>
      </w:r>
      <w:r>
        <w:rPr>
          <w:rStyle w:val="36"/>
          <w:rFonts w:ascii="宋体" w:hAnsi="宋体" w:eastAsia="宋体"/>
          <w:color w:val="auto"/>
          <w:szCs w:val="24"/>
          <w:highlight w:val="none"/>
        </w:rPr>
        <w:t>印章</w:t>
      </w:r>
      <w:r>
        <w:rPr>
          <w:rFonts w:hint="eastAsia" w:ascii="宋体" w:hAnsi="宋体" w:eastAsia="宋体"/>
          <w:color w:val="auto"/>
          <w:szCs w:val="24"/>
          <w:highlight w:val="none"/>
          <w:lang w:val="zh-CN"/>
        </w:rPr>
        <w:t>）：</w:t>
      </w:r>
    </w:p>
    <w:p w14:paraId="0E92A73E">
      <w:pPr>
        <w:spacing w:line="420" w:lineRule="exact"/>
        <w:rPr>
          <w:rFonts w:ascii="宋体" w:hAnsi="宋体" w:cs="宋体"/>
          <w:color w:val="auto"/>
          <w:szCs w:val="21"/>
          <w:highlight w:val="none"/>
          <w:lang w:val="zh-CN"/>
        </w:rPr>
      </w:pPr>
      <w:r>
        <w:rPr>
          <w:rFonts w:hint="eastAsia" w:ascii="宋体" w:hAnsi="宋体" w:cs="宋体"/>
          <w:color w:val="auto"/>
          <w:sz w:val="24"/>
          <w:szCs w:val="24"/>
          <w:highlight w:val="none"/>
          <w:lang w:val="zh-CN"/>
        </w:rPr>
        <w:t xml:space="preserve">时间： 年  月 </w:t>
      </w:r>
      <w:r>
        <w:rPr>
          <w:rFonts w:ascii="宋体" w:hAnsi="宋体" w:cs="宋体"/>
          <w:color w:val="auto"/>
          <w:sz w:val="24"/>
          <w:szCs w:val="24"/>
          <w:highlight w:val="none"/>
        </w:rPr>
        <w:t xml:space="preserve"> </w:t>
      </w:r>
      <w:r>
        <w:rPr>
          <w:rFonts w:hint="eastAsia" w:ascii="宋体" w:hAnsi="宋体" w:cs="宋体"/>
          <w:color w:val="auto"/>
          <w:sz w:val="24"/>
          <w:szCs w:val="24"/>
          <w:highlight w:val="none"/>
          <w:lang w:val="zh-CN"/>
        </w:rPr>
        <w:t>日</w:t>
      </w:r>
    </w:p>
    <w:p w14:paraId="58406D46">
      <w:pPr>
        <w:widowControl/>
        <w:autoSpaceDE w:val="0"/>
        <w:autoSpaceDN w:val="0"/>
        <w:adjustRightInd w:val="0"/>
        <w:ind w:right="-481"/>
        <w:jc w:val="left"/>
        <w:rPr>
          <w:rStyle w:val="36"/>
          <w:rFonts w:ascii="宋体" w:hAnsi="宋体" w:eastAsia="宋体" w:cs="宋体"/>
          <w:color w:val="auto"/>
          <w:sz w:val="24"/>
          <w:szCs w:val="24"/>
          <w:highlight w:val="none"/>
        </w:rPr>
      </w:pPr>
    </w:p>
    <w:p w14:paraId="779A2A56">
      <w:pPr>
        <w:widowControl/>
        <w:autoSpaceDE w:val="0"/>
        <w:autoSpaceDN w:val="0"/>
        <w:adjustRightInd w:val="0"/>
        <w:spacing w:line="460" w:lineRule="exact"/>
        <w:rPr>
          <w:rFonts w:ascii="宋体" w:hAnsi="宋体" w:cs="宋体"/>
          <w:color w:val="auto"/>
          <w:kern w:val="1"/>
          <w:sz w:val="24"/>
          <w:szCs w:val="24"/>
          <w:highlight w:val="none"/>
        </w:rPr>
      </w:pPr>
      <w:r>
        <w:rPr>
          <w:rStyle w:val="36"/>
          <w:rFonts w:hint="eastAsia" w:ascii="宋体" w:hAnsi="宋体" w:eastAsia="宋体"/>
          <w:color w:val="auto"/>
          <w:sz w:val="24"/>
          <w:szCs w:val="24"/>
          <w:highlight w:val="none"/>
        </w:rPr>
        <w:br w:type="page"/>
      </w:r>
      <w:r>
        <w:rPr>
          <w:rFonts w:hint="eastAsia" w:ascii="宋体" w:hAnsi="宋体" w:cs="宋体"/>
          <w:color w:val="auto"/>
          <w:kern w:val="1"/>
          <w:sz w:val="24"/>
          <w:szCs w:val="24"/>
          <w:highlight w:val="none"/>
        </w:rPr>
        <w:t>附件</w:t>
      </w:r>
      <w:r>
        <w:rPr>
          <w:rFonts w:ascii="宋体" w:hAnsi="宋体" w:cs="宋体"/>
          <w:color w:val="auto"/>
          <w:kern w:val="1"/>
          <w:sz w:val="24"/>
          <w:szCs w:val="24"/>
          <w:highlight w:val="none"/>
        </w:rPr>
        <w:t>4</w:t>
      </w:r>
      <w:r>
        <w:rPr>
          <w:rFonts w:hint="eastAsia" w:ascii="宋体" w:hAnsi="宋体" w:cs="宋体"/>
          <w:color w:val="auto"/>
          <w:kern w:val="1"/>
          <w:sz w:val="24"/>
          <w:szCs w:val="24"/>
          <w:highlight w:val="none"/>
        </w:rPr>
        <w:t>：</w:t>
      </w:r>
    </w:p>
    <w:p w14:paraId="478786B5">
      <w:pPr>
        <w:spacing w:line="440" w:lineRule="exact"/>
        <w:jc w:val="center"/>
        <w:rPr>
          <w:rFonts w:ascii="宋体" w:hAnsi="宋体" w:cs="宋体"/>
          <w:color w:val="auto"/>
          <w:sz w:val="28"/>
          <w:szCs w:val="28"/>
          <w:highlight w:val="none"/>
        </w:rPr>
      </w:pPr>
      <w:r>
        <w:rPr>
          <w:rFonts w:hint="eastAsia" w:ascii="宋体" w:hAnsi="宋体" w:cs="宋体"/>
          <w:color w:val="auto"/>
          <w:sz w:val="28"/>
          <w:szCs w:val="28"/>
          <w:highlight w:val="none"/>
        </w:rPr>
        <w:t>法定代表人身份证明</w:t>
      </w:r>
    </w:p>
    <w:p w14:paraId="32290813">
      <w:pPr>
        <w:spacing w:line="440" w:lineRule="exact"/>
        <w:rPr>
          <w:rFonts w:ascii="宋体" w:hAnsi="宋体" w:cs="宋体"/>
          <w:color w:val="auto"/>
          <w:sz w:val="20"/>
          <w:highlight w:val="none"/>
        </w:rPr>
      </w:pPr>
    </w:p>
    <w:p w14:paraId="02FF8E9C">
      <w:pPr>
        <w:spacing w:line="440" w:lineRule="exact"/>
        <w:rPr>
          <w:rFonts w:ascii="宋体" w:hAnsi="宋体" w:cs="宋体"/>
          <w:color w:val="auto"/>
          <w:sz w:val="24"/>
          <w:szCs w:val="24"/>
          <w:highlight w:val="none"/>
        </w:rPr>
      </w:pPr>
    </w:p>
    <w:p w14:paraId="770226FC">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投标人名称：</w:t>
      </w:r>
    </w:p>
    <w:p w14:paraId="4A2F7210">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单位性质：</w:t>
      </w:r>
    </w:p>
    <w:p w14:paraId="4A8B7094">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地址：</w:t>
      </w:r>
    </w:p>
    <w:p w14:paraId="748363DA">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成立时间：年月日</w:t>
      </w:r>
    </w:p>
    <w:p w14:paraId="50B8BF06">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经营期限：</w:t>
      </w:r>
    </w:p>
    <w:p w14:paraId="3079780E">
      <w:pPr>
        <w:spacing w:line="440" w:lineRule="exact"/>
        <w:rPr>
          <w:rFonts w:ascii="宋体" w:hAnsi="宋体" w:cs="宋体"/>
          <w:color w:val="auto"/>
          <w:sz w:val="24"/>
          <w:szCs w:val="24"/>
          <w:highlight w:val="none"/>
        </w:rPr>
      </w:pPr>
    </w:p>
    <w:p w14:paraId="1C196623">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 xml:space="preserve">姓名：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 xml:space="preserve">性别：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年龄：        职务：</w:t>
      </w:r>
    </w:p>
    <w:p w14:paraId="65B52C47">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系</w:t>
      </w:r>
      <w:r>
        <w:rPr>
          <w:rFonts w:hint="eastAsia" w:ascii="宋体" w:hAnsi="宋体" w:cs="宋体"/>
          <w:color w:val="auto"/>
          <w:sz w:val="24"/>
          <w:szCs w:val="24"/>
          <w:highlight w:val="none"/>
          <w:u w:val="single"/>
        </w:rPr>
        <w:t xml:space="preserve"> （投标人名称）</w:t>
      </w:r>
      <w:r>
        <w:rPr>
          <w:rFonts w:hint="eastAsia" w:ascii="宋体" w:hAnsi="宋体" w:cs="宋体"/>
          <w:color w:val="auto"/>
          <w:sz w:val="24"/>
          <w:szCs w:val="24"/>
          <w:highlight w:val="none"/>
        </w:rPr>
        <w:t>的法定代表人。</w:t>
      </w:r>
    </w:p>
    <w:p w14:paraId="52D7A4EA">
      <w:pPr>
        <w:spacing w:line="4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特此证明。</w:t>
      </w:r>
    </w:p>
    <w:p w14:paraId="53BA871E">
      <w:pPr>
        <w:spacing w:line="440" w:lineRule="exact"/>
        <w:rPr>
          <w:rFonts w:ascii="宋体" w:hAnsi="宋体" w:cs="宋体"/>
          <w:color w:val="auto"/>
          <w:sz w:val="24"/>
          <w:szCs w:val="24"/>
          <w:highlight w:val="none"/>
        </w:rPr>
      </w:pPr>
    </w:p>
    <w:p w14:paraId="122BEC78">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附：法定代表人身份证复印件。</w:t>
      </w:r>
    </w:p>
    <w:p w14:paraId="1A03BC2E">
      <w:pPr>
        <w:spacing w:line="440" w:lineRule="exact"/>
        <w:rPr>
          <w:rFonts w:ascii="宋体" w:hAnsi="宋体" w:cs="宋体"/>
          <w:color w:val="auto"/>
          <w:sz w:val="24"/>
          <w:szCs w:val="24"/>
          <w:highlight w:val="none"/>
        </w:rPr>
      </w:pPr>
    </w:p>
    <w:p w14:paraId="39602D62">
      <w:pPr>
        <w:spacing w:line="440" w:lineRule="exact"/>
        <w:rPr>
          <w:rFonts w:ascii="宋体" w:hAnsi="宋体" w:cs="宋体"/>
          <w:color w:val="auto"/>
          <w:sz w:val="24"/>
          <w:szCs w:val="24"/>
          <w:highlight w:val="none"/>
        </w:rPr>
      </w:pPr>
    </w:p>
    <w:p w14:paraId="59CF3194">
      <w:pPr>
        <w:spacing w:line="440" w:lineRule="exact"/>
        <w:rPr>
          <w:rFonts w:ascii="宋体" w:hAnsi="宋体" w:cs="宋体"/>
          <w:color w:val="auto"/>
          <w:sz w:val="24"/>
          <w:szCs w:val="24"/>
          <w:highlight w:val="none"/>
        </w:rPr>
      </w:pPr>
    </w:p>
    <w:p w14:paraId="2E81F627">
      <w:pPr>
        <w:spacing w:line="440" w:lineRule="exact"/>
        <w:rPr>
          <w:rFonts w:ascii="宋体" w:hAnsi="宋体" w:cs="宋体"/>
          <w:color w:val="auto"/>
          <w:sz w:val="24"/>
          <w:szCs w:val="24"/>
          <w:highlight w:val="none"/>
        </w:rPr>
      </w:pPr>
    </w:p>
    <w:p w14:paraId="229080A0">
      <w:pPr>
        <w:spacing w:line="440" w:lineRule="exact"/>
        <w:rPr>
          <w:rFonts w:ascii="宋体" w:hAnsi="宋体" w:cs="宋体"/>
          <w:color w:val="auto"/>
          <w:sz w:val="24"/>
          <w:szCs w:val="24"/>
          <w:highlight w:val="none"/>
        </w:rPr>
      </w:pPr>
    </w:p>
    <w:p w14:paraId="77D26487">
      <w:pPr>
        <w:spacing w:line="440" w:lineRule="exact"/>
        <w:rPr>
          <w:rFonts w:ascii="宋体" w:hAnsi="宋体" w:cs="宋体"/>
          <w:color w:val="auto"/>
          <w:sz w:val="24"/>
          <w:szCs w:val="24"/>
          <w:highlight w:val="none"/>
        </w:rPr>
      </w:pPr>
    </w:p>
    <w:p w14:paraId="7DB23526">
      <w:pPr>
        <w:spacing w:line="440" w:lineRule="exact"/>
        <w:rPr>
          <w:rFonts w:ascii="宋体" w:hAnsi="宋体" w:cs="宋体"/>
          <w:color w:val="auto"/>
          <w:sz w:val="24"/>
          <w:szCs w:val="24"/>
          <w:highlight w:val="none"/>
        </w:rPr>
      </w:pPr>
    </w:p>
    <w:p w14:paraId="5AAB4A7F">
      <w:pPr>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 xml:space="preserve">                               投标人：（公章）</w:t>
      </w:r>
    </w:p>
    <w:p w14:paraId="79AB5008">
      <w:pPr>
        <w:spacing w:line="440" w:lineRule="exact"/>
        <w:rPr>
          <w:rFonts w:ascii="宋体" w:hAnsi="宋体" w:cs="宋体"/>
          <w:color w:val="auto"/>
          <w:sz w:val="24"/>
          <w:szCs w:val="24"/>
          <w:highlight w:val="none"/>
        </w:rPr>
      </w:pPr>
    </w:p>
    <w:p w14:paraId="2F436D3D">
      <w:pPr>
        <w:widowControl/>
        <w:autoSpaceDE w:val="0"/>
        <w:autoSpaceDN w:val="0"/>
        <w:adjustRightInd w:val="0"/>
        <w:spacing w:line="460" w:lineRule="exact"/>
        <w:ind w:firstLine="3840" w:firstLineChars="1600"/>
        <w:rPr>
          <w:rFonts w:ascii="宋体" w:hAnsi="宋体" w:cs="宋体"/>
          <w:color w:val="auto"/>
          <w:kern w:val="1"/>
          <w:sz w:val="24"/>
          <w:szCs w:val="24"/>
          <w:highlight w:val="none"/>
        </w:rPr>
      </w:pPr>
      <w:r>
        <w:rPr>
          <w:rFonts w:hint="eastAsia" w:ascii="宋体" w:hAnsi="宋体" w:cs="宋体"/>
          <w:color w:val="auto"/>
          <w:sz w:val="24"/>
          <w:szCs w:val="24"/>
          <w:highlight w:val="none"/>
        </w:rPr>
        <w:t xml:space="preserve">年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 xml:space="preserve"> 月   日</w:t>
      </w:r>
    </w:p>
    <w:p w14:paraId="1DE61BD0">
      <w:pPr>
        <w:widowControl/>
        <w:autoSpaceDE w:val="0"/>
        <w:autoSpaceDN w:val="0"/>
        <w:adjustRightInd w:val="0"/>
        <w:spacing w:line="460" w:lineRule="exact"/>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br w:type="page"/>
      </w:r>
      <w:r>
        <w:rPr>
          <w:rStyle w:val="36"/>
          <w:rFonts w:hint="eastAsia" w:ascii="宋体" w:hAnsi="宋体" w:eastAsia="宋体" w:cs="宋体"/>
          <w:color w:val="auto"/>
          <w:sz w:val="24"/>
          <w:szCs w:val="24"/>
          <w:highlight w:val="none"/>
        </w:rPr>
        <w:t>附件</w:t>
      </w:r>
      <w:r>
        <w:rPr>
          <w:rStyle w:val="36"/>
          <w:rFonts w:ascii="宋体" w:hAnsi="宋体" w:eastAsia="宋体" w:cs="宋体"/>
          <w:color w:val="auto"/>
          <w:sz w:val="24"/>
          <w:szCs w:val="24"/>
          <w:highlight w:val="none"/>
        </w:rPr>
        <w:t>5</w:t>
      </w:r>
      <w:r>
        <w:rPr>
          <w:rStyle w:val="36"/>
          <w:rFonts w:hint="eastAsia" w:ascii="宋体" w:hAnsi="宋体" w:eastAsia="宋体" w:cs="宋体"/>
          <w:color w:val="auto"/>
          <w:sz w:val="24"/>
          <w:szCs w:val="24"/>
          <w:highlight w:val="none"/>
        </w:rPr>
        <w:t xml:space="preserve">：    </w:t>
      </w:r>
    </w:p>
    <w:p w14:paraId="4ED6D902">
      <w:pPr>
        <w:widowControl/>
        <w:autoSpaceDE w:val="0"/>
        <w:autoSpaceDN w:val="0"/>
        <w:adjustRightInd w:val="0"/>
        <w:spacing w:line="300" w:lineRule="auto"/>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法定代表人授权委托书</w:t>
      </w:r>
    </w:p>
    <w:p w14:paraId="0ECEF994">
      <w:pPr>
        <w:widowControl/>
        <w:autoSpaceDE w:val="0"/>
        <w:autoSpaceDN w:val="0"/>
        <w:adjustRightInd w:val="0"/>
        <w:spacing w:line="360" w:lineRule="auto"/>
        <w:rPr>
          <w:rFonts w:ascii="宋体" w:hAnsi="宋体" w:cs="宋体"/>
          <w:color w:val="auto"/>
          <w:kern w:val="1"/>
          <w:sz w:val="24"/>
          <w:szCs w:val="24"/>
          <w:highlight w:val="none"/>
        </w:rPr>
      </w:pPr>
    </w:p>
    <w:p w14:paraId="660BFEAA">
      <w:pPr>
        <w:widowControl/>
        <w:autoSpaceDE w:val="0"/>
        <w:autoSpaceDN w:val="0"/>
        <w:adjustRightInd w:val="0"/>
        <w:spacing w:line="480" w:lineRule="auto"/>
        <w:rPr>
          <w:rFonts w:ascii="宋体" w:hAnsi="宋体" w:cs="宋体"/>
          <w:color w:val="auto"/>
          <w:kern w:val="1"/>
          <w:sz w:val="24"/>
          <w:szCs w:val="24"/>
          <w:highlight w:val="none"/>
        </w:rPr>
      </w:pPr>
      <w:r>
        <w:rPr>
          <w:rFonts w:hint="eastAsia" w:ascii="宋体" w:hAnsi="宋体" w:cs="宋体"/>
          <w:color w:val="auto"/>
          <w:kern w:val="1"/>
          <w:sz w:val="24"/>
          <w:szCs w:val="24"/>
          <w:highlight w:val="none"/>
          <w:u w:val="single"/>
        </w:rPr>
        <w:t xml:space="preserve">   （采购人或采购代理机构）  </w:t>
      </w:r>
      <w:r>
        <w:rPr>
          <w:rStyle w:val="36"/>
          <w:rFonts w:hint="eastAsia" w:ascii="宋体" w:hAnsi="宋体" w:eastAsia="宋体" w:cs="宋体"/>
          <w:color w:val="auto"/>
          <w:sz w:val="24"/>
          <w:szCs w:val="24"/>
          <w:highlight w:val="none"/>
        </w:rPr>
        <w:t>：</w:t>
      </w:r>
    </w:p>
    <w:p w14:paraId="4A9B6D0A">
      <w:pPr>
        <w:widowControl/>
        <w:autoSpaceDE w:val="0"/>
        <w:autoSpaceDN w:val="0"/>
        <w:adjustRightInd w:val="0"/>
        <w:spacing w:line="480" w:lineRule="auto"/>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我</w:t>
      </w:r>
      <w:r>
        <w:rPr>
          <w:rFonts w:hint="eastAsia" w:ascii="宋体" w:hAnsi="宋体" w:cs="宋体"/>
          <w:color w:val="auto"/>
          <w:kern w:val="1"/>
          <w:sz w:val="24"/>
          <w:szCs w:val="24"/>
          <w:highlight w:val="none"/>
          <w:u w:val="single"/>
        </w:rPr>
        <w:t xml:space="preserve">   （姓名） </w:t>
      </w:r>
      <w:r>
        <w:rPr>
          <w:rStyle w:val="36"/>
          <w:rFonts w:hint="eastAsia" w:ascii="宋体" w:hAnsi="宋体" w:eastAsia="宋体" w:cs="宋体"/>
          <w:color w:val="auto"/>
          <w:sz w:val="24"/>
          <w:szCs w:val="24"/>
          <w:highlight w:val="none"/>
        </w:rPr>
        <w:t>系</w:t>
      </w:r>
      <w:r>
        <w:rPr>
          <w:rFonts w:hint="eastAsia" w:ascii="宋体" w:hAnsi="宋体" w:cs="宋体"/>
          <w:color w:val="auto"/>
          <w:kern w:val="1"/>
          <w:sz w:val="24"/>
          <w:szCs w:val="24"/>
          <w:highlight w:val="none"/>
          <w:u w:val="single"/>
        </w:rPr>
        <w:t xml:space="preserve">    （投标人名称）</w:t>
      </w:r>
      <w:r>
        <w:rPr>
          <w:rStyle w:val="36"/>
          <w:rFonts w:hint="eastAsia" w:ascii="宋体" w:hAnsi="宋体" w:eastAsia="宋体" w:cs="宋体"/>
          <w:color w:val="auto"/>
          <w:sz w:val="24"/>
          <w:szCs w:val="24"/>
          <w:highlight w:val="none"/>
        </w:rPr>
        <w:t>法定代表人，现授权委托我公司的</w:t>
      </w:r>
      <w:r>
        <w:rPr>
          <w:rFonts w:hint="eastAsia" w:ascii="宋体" w:hAnsi="宋体" w:cs="宋体"/>
          <w:color w:val="auto"/>
          <w:kern w:val="1"/>
          <w:sz w:val="24"/>
          <w:szCs w:val="24"/>
          <w:highlight w:val="none"/>
          <w:u w:val="single"/>
        </w:rPr>
        <w:t xml:space="preserve">  （姓名、职务或者职称）</w:t>
      </w:r>
      <w:r>
        <w:rPr>
          <w:rStyle w:val="36"/>
          <w:rFonts w:hint="eastAsia" w:ascii="宋体" w:hAnsi="宋体" w:eastAsia="宋体" w:cs="宋体"/>
          <w:color w:val="auto"/>
          <w:sz w:val="24"/>
          <w:szCs w:val="24"/>
          <w:highlight w:val="none"/>
        </w:rPr>
        <w:t>为我公司本次项目的授权代表，代表我方办理本次投标、签约等相关事宜，签署全部有关的文件、协议、合同并具有法律效力。</w:t>
      </w:r>
    </w:p>
    <w:p w14:paraId="6CD22FEE">
      <w:pPr>
        <w:widowControl/>
        <w:autoSpaceDE w:val="0"/>
        <w:autoSpaceDN w:val="0"/>
        <w:adjustRightInd w:val="0"/>
        <w:spacing w:line="480" w:lineRule="auto"/>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在我方未发出撤销授权委托书的书面通知以前，本授权委托书一直有效。被授权人签署的所有文件（在授权书有效期内签署的）不因授权撤销而失效。</w:t>
      </w:r>
    </w:p>
    <w:p w14:paraId="6219C39C">
      <w:pPr>
        <w:widowControl/>
        <w:autoSpaceDE w:val="0"/>
        <w:autoSpaceDN w:val="0"/>
        <w:adjustRightInd w:val="0"/>
        <w:spacing w:line="480" w:lineRule="auto"/>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被授权代表无权转让委托权。特此授权。</w:t>
      </w:r>
    </w:p>
    <w:p w14:paraId="6D5D92EC">
      <w:pPr>
        <w:widowControl/>
        <w:autoSpaceDE w:val="0"/>
        <w:autoSpaceDN w:val="0"/>
        <w:adjustRightInd w:val="0"/>
        <w:spacing w:line="480" w:lineRule="auto"/>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 xml:space="preserve">本授权委托书于 </w:t>
      </w:r>
      <w:r>
        <w:rPr>
          <w:rStyle w:val="36"/>
          <w:rFonts w:ascii="宋体" w:hAnsi="宋体" w:eastAsia="宋体" w:cs="宋体"/>
          <w:color w:val="auto"/>
          <w:sz w:val="24"/>
          <w:szCs w:val="24"/>
          <w:highlight w:val="none"/>
        </w:rPr>
        <w:t xml:space="preserve"> </w:t>
      </w:r>
      <w:r>
        <w:rPr>
          <w:rStyle w:val="36"/>
          <w:rFonts w:hint="eastAsia" w:ascii="宋体" w:hAnsi="宋体" w:eastAsia="宋体" w:cs="宋体"/>
          <w:color w:val="auto"/>
          <w:sz w:val="24"/>
          <w:szCs w:val="24"/>
          <w:highlight w:val="none"/>
        </w:rPr>
        <w:t xml:space="preserve">年 </w:t>
      </w:r>
      <w:r>
        <w:rPr>
          <w:rStyle w:val="36"/>
          <w:rFonts w:ascii="宋体" w:hAnsi="宋体" w:eastAsia="宋体" w:cs="宋体"/>
          <w:color w:val="auto"/>
          <w:sz w:val="24"/>
          <w:szCs w:val="24"/>
          <w:highlight w:val="none"/>
        </w:rPr>
        <w:t xml:space="preserve"> </w:t>
      </w:r>
      <w:r>
        <w:rPr>
          <w:rStyle w:val="36"/>
          <w:rFonts w:hint="eastAsia" w:ascii="宋体" w:hAnsi="宋体" w:eastAsia="宋体" w:cs="宋体"/>
          <w:color w:val="auto"/>
          <w:sz w:val="24"/>
          <w:szCs w:val="24"/>
          <w:highlight w:val="none"/>
        </w:rPr>
        <w:t xml:space="preserve">月 </w:t>
      </w:r>
      <w:r>
        <w:rPr>
          <w:rStyle w:val="36"/>
          <w:rFonts w:ascii="宋体" w:hAnsi="宋体" w:eastAsia="宋体" w:cs="宋体"/>
          <w:color w:val="auto"/>
          <w:sz w:val="24"/>
          <w:szCs w:val="24"/>
          <w:highlight w:val="none"/>
        </w:rPr>
        <w:t xml:space="preserve">  </w:t>
      </w:r>
      <w:r>
        <w:rPr>
          <w:rStyle w:val="36"/>
          <w:rFonts w:hint="eastAsia" w:ascii="宋体" w:hAnsi="宋体" w:eastAsia="宋体" w:cs="宋体"/>
          <w:color w:val="auto"/>
          <w:sz w:val="24"/>
          <w:szCs w:val="24"/>
          <w:highlight w:val="none"/>
        </w:rPr>
        <w:t>日签字生效</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特此声明。</w:t>
      </w:r>
    </w:p>
    <w:p w14:paraId="0F563B09">
      <w:pPr>
        <w:widowControl/>
        <w:autoSpaceDE w:val="0"/>
        <w:autoSpaceDN w:val="0"/>
        <w:adjustRightInd w:val="0"/>
        <w:spacing w:line="360" w:lineRule="auto"/>
        <w:rPr>
          <w:rFonts w:ascii="宋体" w:hAnsi="宋体" w:cs="宋体"/>
          <w:color w:val="auto"/>
          <w:kern w:val="1"/>
          <w:sz w:val="24"/>
          <w:szCs w:val="24"/>
          <w:highlight w:val="none"/>
        </w:rPr>
      </w:pPr>
    </w:p>
    <w:p w14:paraId="27667208">
      <w:pPr>
        <w:widowControl/>
        <w:autoSpaceDE w:val="0"/>
        <w:autoSpaceDN w:val="0"/>
        <w:adjustRightInd w:val="0"/>
        <w:spacing w:line="360" w:lineRule="auto"/>
        <w:ind w:right="-481"/>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（附法人代表身份证以及被授权代表身份证复印件）</w:t>
      </w:r>
    </w:p>
    <w:p w14:paraId="1B3B662A">
      <w:pPr>
        <w:widowControl/>
        <w:autoSpaceDE w:val="0"/>
        <w:autoSpaceDN w:val="0"/>
        <w:adjustRightInd w:val="0"/>
        <w:spacing w:line="360" w:lineRule="auto"/>
        <w:ind w:right="-481"/>
        <w:jc w:val="center"/>
        <w:rPr>
          <w:rFonts w:ascii="宋体" w:hAnsi="宋体" w:cs="宋体"/>
          <w:color w:val="auto"/>
          <w:kern w:val="1"/>
          <w:sz w:val="24"/>
          <w:szCs w:val="24"/>
          <w:highlight w:val="none"/>
        </w:rPr>
      </w:pPr>
    </w:p>
    <w:p w14:paraId="33AD47CC">
      <w:pPr>
        <w:widowControl/>
        <w:autoSpaceDE w:val="0"/>
        <w:autoSpaceDN w:val="0"/>
        <w:adjustRightInd w:val="0"/>
        <w:spacing w:line="360" w:lineRule="auto"/>
        <w:ind w:right="-481"/>
        <w:jc w:val="center"/>
        <w:rPr>
          <w:rFonts w:ascii="宋体" w:hAnsi="宋体" w:cs="宋体"/>
          <w:color w:val="auto"/>
          <w:kern w:val="1"/>
          <w:sz w:val="24"/>
          <w:szCs w:val="24"/>
          <w:highlight w:val="none"/>
        </w:rPr>
      </w:pPr>
    </w:p>
    <w:p w14:paraId="4FF1D3F2">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被授权代表姓名：             性 别：              年 龄：</w:t>
      </w:r>
    </w:p>
    <w:p w14:paraId="52F0292F">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单  位：                     部 门：              职 务：</w:t>
      </w:r>
    </w:p>
    <w:p w14:paraId="201D3FFD">
      <w:pPr>
        <w:widowControl/>
        <w:autoSpaceDE w:val="0"/>
        <w:autoSpaceDN w:val="0"/>
        <w:adjustRightInd w:val="0"/>
        <w:spacing w:line="360" w:lineRule="auto"/>
        <w:ind w:right="-481"/>
        <w:rPr>
          <w:rFonts w:ascii="宋体" w:hAnsi="宋体" w:cs="宋体"/>
          <w:color w:val="auto"/>
          <w:kern w:val="1"/>
          <w:sz w:val="24"/>
          <w:szCs w:val="24"/>
          <w:highlight w:val="none"/>
        </w:rPr>
      </w:pPr>
    </w:p>
    <w:p w14:paraId="748ACFC4">
      <w:pPr>
        <w:widowControl/>
        <w:autoSpaceDE w:val="0"/>
        <w:autoSpaceDN w:val="0"/>
        <w:adjustRightInd w:val="0"/>
        <w:spacing w:line="360" w:lineRule="auto"/>
        <w:ind w:right="-481" w:firstLine="432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投标人（公章）：</w:t>
      </w:r>
    </w:p>
    <w:p w14:paraId="412C4274">
      <w:pPr>
        <w:widowControl/>
        <w:autoSpaceDE w:val="0"/>
        <w:autoSpaceDN w:val="0"/>
        <w:adjustRightInd w:val="0"/>
        <w:spacing w:line="360" w:lineRule="auto"/>
        <w:ind w:right="-481" w:firstLine="432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法定代表人（签字或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2E0B9994">
      <w:pPr>
        <w:widowControl/>
        <w:autoSpaceDE w:val="0"/>
        <w:autoSpaceDN w:val="0"/>
        <w:adjustRightInd w:val="0"/>
        <w:spacing w:line="360" w:lineRule="auto"/>
        <w:ind w:right="-481" w:firstLine="4320"/>
        <w:rPr>
          <w:rStyle w:val="36"/>
          <w:rFonts w:ascii="宋体" w:hAnsi="宋体" w:eastAsia="宋体" w:cs="宋体"/>
          <w:color w:val="auto"/>
          <w:sz w:val="24"/>
          <w:szCs w:val="24"/>
          <w:highlight w:val="none"/>
        </w:rPr>
      </w:pPr>
    </w:p>
    <w:p w14:paraId="0C3F740C">
      <w:pPr>
        <w:widowControl/>
        <w:autoSpaceDE w:val="0"/>
        <w:autoSpaceDN w:val="0"/>
        <w:adjustRightInd w:val="0"/>
        <w:ind w:right="-481" w:firstLine="540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日 期：      年   月   日</w:t>
      </w:r>
    </w:p>
    <w:p w14:paraId="25D211D9">
      <w:pPr>
        <w:widowControl/>
        <w:autoSpaceDE w:val="0"/>
        <w:autoSpaceDN w:val="0"/>
        <w:adjustRightInd w:val="0"/>
        <w:spacing w:line="480" w:lineRule="auto"/>
        <w:ind w:right="-481"/>
        <w:rPr>
          <w:rFonts w:ascii="宋体" w:hAnsi="宋体" w:cs="宋体"/>
          <w:color w:val="auto"/>
          <w:kern w:val="1"/>
          <w:sz w:val="24"/>
          <w:szCs w:val="24"/>
          <w:highlight w:val="none"/>
        </w:rPr>
      </w:pPr>
      <w:r>
        <w:rPr>
          <w:rFonts w:hint="eastAsia" w:ascii="宋体" w:hAnsi="宋体" w:cs="宋体"/>
          <w:color w:val="auto"/>
          <w:szCs w:val="21"/>
          <w:highlight w:val="none"/>
        </w:rPr>
        <w:br w:type="page"/>
      </w:r>
    </w:p>
    <w:p w14:paraId="4F7B40A7">
      <w:pPr>
        <w:spacing w:before="100" w:beforeAutospacing="1" w:after="100" w:afterAutospacing="1"/>
        <w:jc w:val="left"/>
        <w:rPr>
          <w:rFonts w:ascii="宋体" w:hAnsi="宋体" w:cs="宋体"/>
          <w:color w:val="auto"/>
          <w:kern w:val="1"/>
          <w:sz w:val="24"/>
          <w:szCs w:val="24"/>
          <w:highlight w:val="none"/>
        </w:rPr>
      </w:pPr>
      <w:r>
        <w:rPr>
          <w:rFonts w:hint="eastAsia" w:ascii="宋体" w:hAnsi="宋体" w:cs="宋体"/>
          <w:color w:val="auto"/>
          <w:kern w:val="1"/>
          <w:sz w:val="24"/>
          <w:szCs w:val="24"/>
          <w:highlight w:val="none"/>
        </w:rPr>
        <w:t>附件</w:t>
      </w:r>
      <w:r>
        <w:rPr>
          <w:rFonts w:ascii="宋体" w:hAnsi="宋体" w:cs="宋体"/>
          <w:color w:val="auto"/>
          <w:kern w:val="1"/>
          <w:sz w:val="24"/>
          <w:szCs w:val="24"/>
          <w:highlight w:val="none"/>
        </w:rPr>
        <w:t>6</w:t>
      </w:r>
      <w:r>
        <w:rPr>
          <w:rFonts w:hint="eastAsia" w:ascii="宋体" w:hAnsi="宋体" w:cs="宋体"/>
          <w:color w:val="auto"/>
          <w:kern w:val="1"/>
          <w:sz w:val="24"/>
          <w:szCs w:val="24"/>
          <w:highlight w:val="none"/>
        </w:rPr>
        <w:t>：</w:t>
      </w:r>
    </w:p>
    <w:p w14:paraId="1F22ED03">
      <w:pPr>
        <w:spacing w:before="100" w:beforeAutospacing="1" w:after="100" w:afterAutospacing="1" w:line="440" w:lineRule="exact"/>
        <w:jc w:val="center"/>
        <w:rPr>
          <w:rFonts w:ascii="宋体" w:hAnsi="宋体"/>
          <w:color w:val="auto"/>
          <w:sz w:val="28"/>
          <w:szCs w:val="28"/>
          <w:highlight w:val="none"/>
        </w:rPr>
      </w:pPr>
      <w:r>
        <w:rPr>
          <w:rFonts w:hint="eastAsia" w:ascii="宋体" w:hAnsi="宋体"/>
          <w:color w:val="auto"/>
          <w:sz w:val="28"/>
          <w:szCs w:val="28"/>
          <w:highlight w:val="none"/>
        </w:rPr>
        <w:t>在经营活动中无重大违法记录的书面声明</w:t>
      </w:r>
    </w:p>
    <w:p w14:paraId="784E889F">
      <w:pPr>
        <w:spacing w:line="440" w:lineRule="exact"/>
        <w:jc w:val="center"/>
        <w:rPr>
          <w:rFonts w:ascii="宋体" w:hAnsi="宋体"/>
          <w:color w:val="auto"/>
          <w:sz w:val="24"/>
          <w:szCs w:val="24"/>
          <w:highlight w:val="none"/>
        </w:rPr>
      </w:pPr>
    </w:p>
    <w:p w14:paraId="50F2C4B5">
      <w:pPr>
        <w:spacing w:line="440" w:lineRule="exact"/>
        <w:ind w:firstLine="480" w:firstLineChars="200"/>
        <w:rPr>
          <w:rFonts w:ascii="宋体" w:hAnsi="宋体" w:cs="宋体"/>
          <w:color w:val="auto"/>
          <w:sz w:val="24"/>
          <w:highlight w:val="none"/>
        </w:rPr>
      </w:pPr>
      <w:r>
        <w:rPr>
          <w:rFonts w:hint="eastAsia" w:ascii="宋体" w:hAnsi="宋体" w:cs="宋体"/>
          <w:color w:val="auto"/>
          <w:kern w:val="1"/>
          <w:sz w:val="24"/>
          <w:szCs w:val="24"/>
          <w:highlight w:val="none"/>
        </w:rPr>
        <w:t>本公司作为参加本项目的</w:t>
      </w:r>
      <w:r>
        <w:rPr>
          <w:rFonts w:hint="eastAsia" w:ascii="宋体" w:hAnsi="宋体" w:cs="宋体"/>
          <w:color w:val="auto"/>
          <w:sz w:val="24"/>
          <w:highlight w:val="none"/>
        </w:rPr>
        <w:t>投标人</w:t>
      </w:r>
      <w:r>
        <w:rPr>
          <w:rFonts w:hint="eastAsia" w:ascii="宋体" w:hAnsi="宋体" w:cs="宋体"/>
          <w:color w:val="auto"/>
          <w:kern w:val="1"/>
          <w:sz w:val="24"/>
          <w:szCs w:val="24"/>
          <w:highlight w:val="none"/>
        </w:rPr>
        <w:t>，郑重声明：</w:t>
      </w:r>
    </w:p>
    <w:p w14:paraId="57CF119E">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一、具备《中华人民共和国政府采购法》第二十二条第一款规定的资格条件：</w:t>
      </w:r>
    </w:p>
    <w:p w14:paraId="096D6DB0">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1.具有独立承担民事责任的能力；</w:t>
      </w:r>
    </w:p>
    <w:p w14:paraId="47E4F56F">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5C97BB32">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3D806B76">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374C1361">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5.参加采购活动前三年内，在经营活动中没有重大违法记录（重大违法记录指</w:t>
      </w:r>
      <w:r>
        <w:rPr>
          <w:rFonts w:hint="eastAsia" w:ascii="宋体" w:hAnsi="宋体" w:cs="宋体"/>
          <w:color w:val="auto"/>
          <w:kern w:val="0"/>
          <w:sz w:val="24"/>
          <w:highlight w:val="none"/>
        </w:rPr>
        <w:t>供应商因违法经营受到刑事处罚或者责令停产停业、吊销许可证或者执照、较大数额罚款等行政处罚）</w:t>
      </w:r>
      <w:r>
        <w:rPr>
          <w:rFonts w:hint="eastAsia" w:ascii="宋体" w:hAnsi="宋体" w:cs="宋体"/>
          <w:color w:val="auto"/>
          <w:sz w:val="24"/>
          <w:highlight w:val="none"/>
        </w:rPr>
        <w:t>。</w:t>
      </w:r>
    </w:p>
    <w:p w14:paraId="6701202F">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二、没有行贿犯罪记录（查询内容：①投标人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、组织机构代码证或统一社会信用代码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；②法定代表人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；③项目负责人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、身份证号码</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750FDE23">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三、我单位</w:t>
      </w:r>
      <w:r>
        <w:rPr>
          <w:rFonts w:hint="eastAsia" w:ascii="宋体" w:hAnsi="宋体" w:cs="宋体"/>
          <w:color w:val="auto"/>
          <w:kern w:val="1"/>
          <w:sz w:val="24"/>
          <w:szCs w:val="24"/>
          <w:highlight w:val="none"/>
        </w:rPr>
        <w:t>不存在违反“单位负责人为同一人或者存在直接控股、管理关系的不同投标人，不得参加同一合同项下的采购活动。除单一来源采购项目外，为采购项目提供整体设计、规范编制或者项目管理、监理、检测等服务的供应商，不得再参加该采购项目的其他采购活动”的情形。</w:t>
      </w:r>
    </w:p>
    <w:p w14:paraId="70B510E4">
      <w:pPr>
        <w:spacing w:line="44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四、我方承诺提交的报价材料，均合法、真实、准确、有效，无任何伪造、修改、虚假成分，并对所提供资料的真实性、准确性负责。</w:t>
      </w:r>
    </w:p>
    <w:p w14:paraId="140CA9C8">
      <w:pPr>
        <w:spacing w:line="440" w:lineRule="exact"/>
        <w:ind w:firstLine="480" w:firstLineChars="200"/>
        <w:rPr>
          <w:color w:val="auto"/>
          <w:highlight w:val="none"/>
        </w:rPr>
      </w:pPr>
      <w:r>
        <w:rPr>
          <w:rFonts w:hint="eastAsia" w:ascii="宋体" w:hAnsi="宋体" w:cs="宋体"/>
          <w:color w:val="auto"/>
          <w:sz w:val="24"/>
          <w:highlight w:val="none"/>
        </w:rPr>
        <w:t>五、我方承诺严格遵守公平竞争原则，自觉维护采购秩序。不存在与其他投标人恶意串通的行为；不存在以不正当手段妨碍、排挤其他投标人公平竞争的行为；也不存在损害采购人或其他投标人合法权益的任何情形。</w:t>
      </w:r>
    </w:p>
    <w:p w14:paraId="232730BF">
      <w:pPr>
        <w:spacing w:line="440" w:lineRule="exact"/>
        <w:ind w:firstLine="480" w:firstLineChars="200"/>
        <w:rPr>
          <w:rFonts w:ascii="宋体" w:hAnsi="宋体" w:cs="宋体"/>
          <w:color w:val="auto"/>
          <w:kern w:val="1"/>
          <w:sz w:val="24"/>
          <w:szCs w:val="24"/>
          <w:highlight w:val="none"/>
        </w:rPr>
      </w:pPr>
      <w:r>
        <w:rPr>
          <w:rFonts w:hint="eastAsia" w:ascii="宋体" w:hAnsi="宋体" w:cs="宋体"/>
          <w:color w:val="auto"/>
          <w:sz w:val="24"/>
          <w:highlight w:val="none"/>
        </w:rPr>
        <w:t>以上承诺若与实际情况不符，我方自愿承担一切法律后果。</w:t>
      </w:r>
    </w:p>
    <w:p w14:paraId="67CF9ACE">
      <w:pPr>
        <w:spacing w:line="440" w:lineRule="exact"/>
        <w:ind w:firstLine="480" w:firstLineChars="200"/>
        <w:rPr>
          <w:rFonts w:ascii="宋体" w:hAnsi="宋体"/>
          <w:color w:val="auto"/>
          <w:sz w:val="24"/>
          <w:highlight w:val="none"/>
        </w:rPr>
      </w:pPr>
    </w:p>
    <w:p w14:paraId="5803E741">
      <w:pPr>
        <w:spacing w:line="440" w:lineRule="exact"/>
        <w:ind w:firstLine="480" w:firstLineChars="200"/>
        <w:rPr>
          <w:rFonts w:ascii="宋体" w:hAnsi="宋体"/>
          <w:color w:val="auto"/>
          <w:sz w:val="24"/>
          <w:highlight w:val="none"/>
        </w:rPr>
      </w:pPr>
    </w:p>
    <w:p w14:paraId="1076AE2C">
      <w:pPr>
        <w:spacing w:line="420" w:lineRule="auto"/>
        <w:rPr>
          <w:rFonts w:ascii="宋体" w:hAnsi="宋体"/>
          <w:color w:val="auto"/>
          <w:sz w:val="24"/>
          <w:highlight w:val="none"/>
        </w:rPr>
      </w:pPr>
      <w:r>
        <w:rPr>
          <w:rFonts w:ascii="宋体" w:hAnsi="宋体"/>
          <w:color w:val="auto"/>
          <w:sz w:val="24"/>
          <w:highlight w:val="none"/>
        </w:rPr>
        <w:t xml:space="preserve">                                 </w:t>
      </w:r>
      <w:r>
        <w:rPr>
          <w:rFonts w:hint="eastAsia" w:ascii="宋体" w:hAnsi="宋体"/>
          <w:color w:val="auto"/>
          <w:sz w:val="24"/>
          <w:highlight w:val="none"/>
        </w:rPr>
        <w:t>投  标  人：</w:t>
      </w:r>
      <w:r>
        <w:rPr>
          <w:rFonts w:ascii="宋体" w:hAnsi="宋体"/>
          <w:color w:val="auto"/>
          <w:sz w:val="24"/>
          <w:highlight w:val="none"/>
          <w:u w:val="single"/>
        </w:rPr>
        <w:t xml:space="preserve">          </w:t>
      </w:r>
      <w:r>
        <w:rPr>
          <w:rFonts w:hint="eastAsia" w:ascii="宋体" w:hAnsi="宋体"/>
          <w:color w:val="auto"/>
          <w:sz w:val="24"/>
          <w:highlight w:val="none"/>
          <w:u w:val="single"/>
        </w:rPr>
        <w:t>（公章）</w:t>
      </w:r>
    </w:p>
    <w:p w14:paraId="391A9C46">
      <w:pPr>
        <w:spacing w:line="420" w:lineRule="auto"/>
        <w:rPr>
          <w:rFonts w:ascii="宋体" w:hAnsi="宋体"/>
          <w:color w:val="auto"/>
          <w:sz w:val="24"/>
          <w:highlight w:val="none"/>
        </w:rPr>
      </w:pPr>
      <w:r>
        <w:rPr>
          <w:rFonts w:ascii="宋体" w:hAnsi="宋体"/>
          <w:color w:val="auto"/>
          <w:sz w:val="24"/>
          <w:highlight w:val="none"/>
        </w:rPr>
        <w:t xml:space="preserve">                                 </w:t>
      </w:r>
      <w:r>
        <w:rPr>
          <w:rFonts w:hint="eastAsia" w:ascii="宋体" w:hAnsi="宋体"/>
          <w:color w:val="auto"/>
          <w:sz w:val="24"/>
          <w:highlight w:val="none"/>
        </w:rPr>
        <w:t>日</w:t>
      </w:r>
      <w:r>
        <w:rPr>
          <w:rFonts w:ascii="宋体" w:hAnsi="宋体"/>
          <w:color w:val="auto"/>
          <w:sz w:val="24"/>
          <w:highlight w:val="none"/>
        </w:rPr>
        <w:t xml:space="preserve">      </w:t>
      </w:r>
      <w:r>
        <w:rPr>
          <w:rFonts w:hint="eastAsia" w:ascii="宋体" w:hAnsi="宋体"/>
          <w:color w:val="auto"/>
          <w:sz w:val="24"/>
          <w:highlight w:val="none"/>
        </w:rPr>
        <w:t>期：</w:t>
      </w:r>
      <w:r>
        <w:rPr>
          <w:rFonts w:ascii="宋体" w:hAnsi="宋体"/>
          <w:color w:val="auto"/>
          <w:sz w:val="24"/>
          <w:highlight w:val="none"/>
          <w:u w:val="single"/>
        </w:rPr>
        <w:t xml:space="preserve">      </w:t>
      </w:r>
      <w:r>
        <w:rPr>
          <w:rFonts w:hint="eastAsia" w:ascii="宋体" w:hAnsi="宋体"/>
          <w:color w:val="auto"/>
          <w:sz w:val="24"/>
          <w:highlight w:val="none"/>
        </w:rPr>
        <w:t>年</w:t>
      </w:r>
      <w:r>
        <w:rPr>
          <w:rFonts w:ascii="宋体" w:hAnsi="宋体"/>
          <w:color w:val="auto"/>
          <w:sz w:val="24"/>
          <w:highlight w:val="none"/>
          <w:u w:val="single"/>
        </w:rPr>
        <w:t xml:space="preserve">   </w:t>
      </w:r>
      <w:r>
        <w:rPr>
          <w:rFonts w:hint="eastAsia" w:ascii="宋体" w:hAnsi="宋体"/>
          <w:color w:val="auto"/>
          <w:sz w:val="24"/>
          <w:highlight w:val="none"/>
        </w:rPr>
        <w:t>月</w:t>
      </w:r>
      <w:r>
        <w:rPr>
          <w:rFonts w:ascii="宋体" w:hAnsi="宋体"/>
          <w:color w:val="auto"/>
          <w:sz w:val="24"/>
          <w:highlight w:val="none"/>
          <w:u w:val="single"/>
        </w:rPr>
        <w:t xml:space="preserve">   </w:t>
      </w:r>
      <w:r>
        <w:rPr>
          <w:rFonts w:hint="eastAsia" w:ascii="宋体" w:hAnsi="宋体"/>
          <w:color w:val="auto"/>
          <w:sz w:val="24"/>
          <w:highlight w:val="none"/>
        </w:rPr>
        <w:t>日</w:t>
      </w:r>
    </w:p>
    <w:p w14:paraId="506F6313">
      <w:pPr>
        <w:widowControl/>
        <w:jc w:val="left"/>
        <w:rPr>
          <w:rFonts w:ascii="宋体" w:hAnsi="宋体" w:cs="宋体"/>
          <w:color w:val="auto"/>
          <w:kern w:val="1"/>
          <w:sz w:val="24"/>
          <w:szCs w:val="24"/>
          <w:highlight w:val="none"/>
        </w:rPr>
      </w:pPr>
      <w:r>
        <w:rPr>
          <w:rFonts w:ascii="宋体" w:hAnsi="宋体" w:cs="宋体"/>
          <w:color w:val="auto"/>
          <w:kern w:val="1"/>
          <w:sz w:val="24"/>
          <w:szCs w:val="24"/>
          <w:highlight w:val="none"/>
        </w:rPr>
        <w:br w:type="page"/>
      </w:r>
    </w:p>
    <w:p w14:paraId="35D84463">
      <w:pPr>
        <w:pStyle w:val="60"/>
        <w:jc w:val="both"/>
        <w:rPr>
          <w:rStyle w:val="36"/>
          <w:rFonts w:ascii="宋体" w:hAnsi="宋体" w:eastAsia="宋体"/>
          <w:color w:val="auto"/>
          <w:sz w:val="24"/>
          <w:szCs w:val="24"/>
          <w:highlight w:val="none"/>
        </w:rPr>
      </w:pPr>
      <w:r>
        <w:rPr>
          <w:rStyle w:val="36"/>
          <w:rFonts w:hint="eastAsia" w:ascii="宋体" w:hAnsi="宋体" w:eastAsia="宋体"/>
          <w:color w:val="auto"/>
          <w:sz w:val="24"/>
          <w:szCs w:val="24"/>
          <w:highlight w:val="none"/>
        </w:rPr>
        <w:t>附件7：</w:t>
      </w:r>
    </w:p>
    <w:p w14:paraId="6B0FC76E">
      <w:pPr>
        <w:widowControl/>
        <w:autoSpaceDE w:val="0"/>
        <w:autoSpaceDN w:val="0"/>
        <w:adjustRightInd w:val="0"/>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投标人同类项目实施情况一览表</w:t>
      </w:r>
    </w:p>
    <w:p w14:paraId="62D2CA32">
      <w:pPr>
        <w:widowControl/>
        <w:autoSpaceDE w:val="0"/>
        <w:autoSpaceDN w:val="0"/>
        <w:adjustRightInd w:val="0"/>
        <w:spacing w:after="240"/>
        <w:ind w:right="-481"/>
        <w:rPr>
          <w:rFonts w:ascii="宋体" w:hAnsi="宋体" w:cs="宋体"/>
          <w:color w:val="auto"/>
          <w:kern w:val="1"/>
          <w:sz w:val="24"/>
          <w:szCs w:val="24"/>
          <w:highlight w:val="none"/>
          <w:u w:val="single"/>
        </w:rPr>
      </w:pPr>
    </w:p>
    <w:tbl>
      <w:tblPr>
        <w:tblStyle w:val="24"/>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2171"/>
        <w:gridCol w:w="1325"/>
        <w:gridCol w:w="1243"/>
        <w:gridCol w:w="1866"/>
        <w:gridCol w:w="1659"/>
      </w:tblGrid>
      <w:tr w14:paraId="5969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jc w:val="center"/>
        </w:trPr>
        <w:tc>
          <w:tcPr>
            <w:tcW w:w="1432" w:type="dxa"/>
            <w:tcMar>
              <w:top w:w="100" w:type="dxa"/>
              <w:right w:w="100" w:type="dxa"/>
            </w:tcMar>
            <w:vAlign w:val="center"/>
          </w:tcPr>
          <w:p w14:paraId="6C9544A9">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采购单位名称</w:t>
            </w:r>
          </w:p>
        </w:tc>
        <w:tc>
          <w:tcPr>
            <w:tcW w:w="2171" w:type="dxa"/>
            <w:tcMar>
              <w:top w:w="100" w:type="dxa"/>
              <w:right w:w="100" w:type="dxa"/>
            </w:tcMar>
            <w:vAlign w:val="center"/>
          </w:tcPr>
          <w:p w14:paraId="0FA257CC">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产品或项目名称</w:t>
            </w:r>
          </w:p>
        </w:tc>
        <w:tc>
          <w:tcPr>
            <w:tcW w:w="1325" w:type="dxa"/>
            <w:tcMar>
              <w:top w:w="100" w:type="dxa"/>
              <w:right w:w="100" w:type="dxa"/>
            </w:tcMar>
            <w:vAlign w:val="center"/>
          </w:tcPr>
          <w:p w14:paraId="7508C385">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采购数量</w:t>
            </w:r>
          </w:p>
        </w:tc>
        <w:tc>
          <w:tcPr>
            <w:tcW w:w="1243" w:type="dxa"/>
            <w:tcMar>
              <w:top w:w="100" w:type="dxa"/>
              <w:right w:w="100" w:type="dxa"/>
            </w:tcMar>
            <w:vAlign w:val="center"/>
          </w:tcPr>
          <w:p w14:paraId="52ED6D8B">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签订时间</w:t>
            </w:r>
          </w:p>
        </w:tc>
        <w:tc>
          <w:tcPr>
            <w:tcW w:w="1866" w:type="dxa"/>
            <w:tcMar>
              <w:top w:w="100" w:type="dxa"/>
              <w:right w:w="100" w:type="dxa"/>
            </w:tcMar>
            <w:vAlign w:val="center"/>
          </w:tcPr>
          <w:p w14:paraId="3886E10F">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合同金额</w:t>
            </w:r>
          </w:p>
          <w:p w14:paraId="56A29967">
            <w:pPr>
              <w:widowControl/>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（万元）</w:t>
            </w:r>
          </w:p>
        </w:tc>
        <w:tc>
          <w:tcPr>
            <w:tcW w:w="1659" w:type="dxa"/>
            <w:tcMar>
              <w:top w:w="100" w:type="dxa"/>
              <w:right w:w="100" w:type="dxa"/>
            </w:tcMar>
            <w:vAlign w:val="center"/>
          </w:tcPr>
          <w:p w14:paraId="63D4235B">
            <w:pPr>
              <w:autoSpaceDE w:val="0"/>
              <w:autoSpaceDN w:val="0"/>
              <w:adjustRightInd w:val="0"/>
              <w:spacing w:line="440" w:lineRule="exact"/>
              <w:jc w:val="center"/>
              <w:rPr>
                <w:rFonts w:ascii="宋体" w:hAnsi="宋体" w:cs="宋体"/>
                <w:color w:val="auto"/>
                <w:kern w:val="1"/>
                <w:sz w:val="24"/>
                <w:highlight w:val="none"/>
              </w:rPr>
            </w:pPr>
            <w:r>
              <w:rPr>
                <w:rFonts w:hint="eastAsia" w:ascii="宋体" w:hAnsi="宋体" w:cs="宋体"/>
                <w:color w:val="auto"/>
                <w:kern w:val="1"/>
                <w:sz w:val="24"/>
                <w:highlight w:val="none"/>
              </w:rPr>
              <w:t>采购单位联系人及电话</w:t>
            </w:r>
          </w:p>
        </w:tc>
      </w:tr>
      <w:tr w14:paraId="09BF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4DA266F7">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02E1CB97">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29D21543">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07F83ECD">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51611A05">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2F4B8582">
            <w:pPr>
              <w:widowControl/>
              <w:autoSpaceDE w:val="0"/>
              <w:autoSpaceDN w:val="0"/>
              <w:adjustRightInd w:val="0"/>
              <w:spacing w:line="440" w:lineRule="exact"/>
              <w:jc w:val="center"/>
              <w:rPr>
                <w:rFonts w:ascii="宋体" w:hAnsi="宋体" w:cs="宋体"/>
                <w:color w:val="auto"/>
                <w:kern w:val="1"/>
                <w:sz w:val="24"/>
                <w:highlight w:val="none"/>
              </w:rPr>
            </w:pPr>
          </w:p>
        </w:tc>
      </w:tr>
      <w:tr w14:paraId="6CE13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432" w:type="dxa"/>
            <w:tcMar>
              <w:top w:w="100" w:type="dxa"/>
              <w:right w:w="100" w:type="dxa"/>
            </w:tcMar>
            <w:vAlign w:val="center"/>
          </w:tcPr>
          <w:p w14:paraId="53B6B56A">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41BE9F0E">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18B28B3B">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0D251556">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3D165FBC">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57BCA9AA">
            <w:pPr>
              <w:widowControl/>
              <w:autoSpaceDE w:val="0"/>
              <w:autoSpaceDN w:val="0"/>
              <w:adjustRightInd w:val="0"/>
              <w:spacing w:line="440" w:lineRule="exact"/>
              <w:jc w:val="center"/>
              <w:rPr>
                <w:rFonts w:ascii="宋体" w:hAnsi="宋体" w:cs="宋体"/>
                <w:color w:val="auto"/>
                <w:kern w:val="1"/>
                <w:sz w:val="24"/>
                <w:highlight w:val="none"/>
              </w:rPr>
            </w:pPr>
          </w:p>
        </w:tc>
      </w:tr>
      <w:tr w14:paraId="567C8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4F5531D4">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67D62D73">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3CB7A604">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47A709B0">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10F1247F">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707FFEB3">
            <w:pPr>
              <w:widowControl/>
              <w:autoSpaceDE w:val="0"/>
              <w:autoSpaceDN w:val="0"/>
              <w:adjustRightInd w:val="0"/>
              <w:spacing w:line="440" w:lineRule="exact"/>
              <w:jc w:val="center"/>
              <w:rPr>
                <w:rFonts w:ascii="宋体" w:hAnsi="宋体" w:cs="宋体"/>
                <w:color w:val="auto"/>
                <w:kern w:val="1"/>
                <w:sz w:val="24"/>
                <w:highlight w:val="none"/>
              </w:rPr>
            </w:pPr>
          </w:p>
        </w:tc>
      </w:tr>
      <w:tr w14:paraId="2F95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4B2BA0DB">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0E2B3B7B">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141026DB">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65C3F052">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62A55837">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1CCDBC01">
            <w:pPr>
              <w:widowControl/>
              <w:autoSpaceDE w:val="0"/>
              <w:autoSpaceDN w:val="0"/>
              <w:adjustRightInd w:val="0"/>
              <w:spacing w:line="440" w:lineRule="exact"/>
              <w:jc w:val="center"/>
              <w:rPr>
                <w:rFonts w:ascii="宋体" w:hAnsi="宋体" w:cs="宋体"/>
                <w:color w:val="auto"/>
                <w:kern w:val="1"/>
                <w:sz w:val="24"/>
                <w:highlight w:val="none"/>
              </w:rPr>
            </w:pPr>
          </w:p>
        </w:tc>
      </w:tr>
      <w:tr w14:paraId="6B61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432" w:type="dxa"/>
            <w:tcMar>
              <w:top w:w="100" w:type="dxa"/>
              <w:right w:w="100" w:type="dxa"/>
            </w:tcMar>
            <w:vAlign w:val="center"/>
          </w:tcPr>
          <w:p w14:paraId="7F0EF4D9">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5789A3CF">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51611D17">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14003627">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14925651">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0D485FE3">
            <w:pPr>
              <w:widowControl/>
              <w:autoSpaceDE w:val="0"/>
              <w:autoSpaceDN w:val="0"/>
              <w:adjustRightInd w:val="0"/>
              <w:spacing w:line="440" w:lineRule="exact"/>
              <w:jc w:val="center"/>
              <w:rPr>
                <w:rFonts w:ascii="宋体" w:hAnsi="宋体" w:cs="宋体"/>
                <w:color w:val="auto"/>
                <w:kern w:val="1"/>
                <w:sz w:val="24"/>
                <w:highlight w:val="none"/>
              </w:rPr>
            </w:pPr>
          </w:p>
        </w:tc>
      </w:tr>
      <w:tr w14:paraId="4F8D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5B50D883">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7E484BA1">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5C251ADA">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7A1DC1E3">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0A390E27">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0039C410">
            <w:pPr>
              <w:widowControl/>
              <w:autoSpaceDE w:val="0"/>
              <w:autoSpaceDN w:val="0"/>
              <w:adjustRightInd w:val="0"/>
              <w:spacing w:line="440" w:lineRule="exact"/>
              <w:jc w:val="center"/>
              <w:rPr>
                <w:rFonts w:ascii="宋体" w:hAnsi="宋体" w:cs="宋体"/>
                <w:color w:val="auto"/>
                <w:kern w:val="1"/>
                <w:sz w:val="24"/>
                <w:highlight w:val="none"/>
              </w:rPr>
            </w:pPr>
          </w:p>
        </w:tc>
      </w:tr>
      <w:tr w14:paraId="1B63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5FCB3696">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2E49B84C">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2DE143AF">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37C863A8">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5B19A64C">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0BA67F4F">
            <w:pPr>
              <w:widowControl/>
              <w:autoSpaceDE w:val="0"/>
              <w:autoSpaceDN w:val="0"/>
              <w:adjustRightInd w:val="0"/>
              <w:spacing w:line="440" w:lineRule="exact"/>
              <w:jc w:val="center"/>
              <w:rPr>
                <w:rFonts w:ascii="宋体" w:hAnsi="宋体" w:cs="宋体"/>
                <w:color w:val="auto"/>
                <w:kern w:val="1"/>
                <w:sz w:val="24"/>
                <w:highlight w:val="none"/>
              </w:rPr>
            </w:pPr>
          </w:p>
        </w:tc>
      </w:tr>
      <w:tr w14:paraId="7D8F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432" w:type="dxa"/>
            <w:tcMar>
              <w:top w:w="100" w:type="dxa"/>
              <w:right w:w="100" w:type="dxa"/>
            </w:tcMar>
            <w:vAlign w:val="center"/>
          </w:tcPr>
          <w:p w14:paraId="484CD294">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6BE9D8CF">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30614AB3">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50AC168A">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39A2A1A8">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57302AFC">
            <w:pPr>
              <w:widowControl/>
              <w:autoSpaceDE w:val="0"/>
              <w:autoSpaceDN w:val="0"/>
              <w:adjustRightInd w:val="0"/>
              <w:spacing w:line="440" w:lineRule="exact"/>
              <w:jc w:val="center"/>
              <w:rPr>
                <w:rFonts w:ascii="宋体" w:hAnsi="宋体" w:cs="宋体"/>
                <w:color w:val="auto"/>
                <w:kern w:val="1"/>
                <w:sz w:val="24"/>
                <w:highlight w:val="none"/>
              </w:rPr>
            </w:pPr>
          </w:p>
        </w:tc>
      </w:tr>
      <w:tr w14:paraId="2AB7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50EE41BB">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2E3C3C12">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6E9AADF3">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723A8565">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3B82D0CC">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61037C2E">
            <w:pPr>
              <w:widowControl/>
              <w:autoSpaceDE w:val="0"/>
              <w:autoSpaceDN w:val="0"/>
              <w:adjustRightInd w:val="0"/>
              <w:spacing w:line="440" w:lineRule="exact"/>
              <w:jc w:val="center"/>
              <w:rPr>
                <w:rFonts w:ascii="宋体" w:hAnsi="宋体" w:cs="宋体"/>
                <w:color w:val="auto"/>
                <w:kern w:val="1"/>
                <w:sz w:val="24"/>
                <w:highlight w:val="none"/>
              </w:rPr>
            </w:pPr>
          </w:p>
        </w:tc>
      </w:tr>
      <w:tr w14:paraId="21AA1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1432" w:type="dxa"/>
            <w:tcMar>
              <w:top w:w="100" w:type="dxa"/>
              <w:right w:w="100" w:type="dxa"/>
            </w:tcMar>
            <w:vAlign w:val="center"/>
          </w:tcPr>
          <w:p w14:paraId="7BDEF630">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59C136BC">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494E4FC6">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2B3AE950">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50567D98">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2E0D5473">
            <w:pPr>
              <w:widowControl/>
              <w:autoSpaceDE w:val="0"/>
              <w:autoSpaceDN w:val="0"/>
              <w:adjustRightInd w:val="0"/>
              <w:spacing w:line="440" w:lineRule="exact"/>
              <w:jc w:val="center"/>
              <w:rPr>
                <w:rFonts w:ascii="宋体" w:hAnsi="宋体" w:cs="宋体"/>
                <w:color w:val="auto"/>
                <w:kern w:val="1"/>
                <w:sz w:val="24"/>
                <w:highlight w:val="none"/>
              </w:rPr>
            </w:pPr>
          </w:p>
        </w:tc>
      </w:tr>
      <w:tr w14:paraId="5CE2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4" w:hRule="atLeast"/>
          <w:jc w:val="center"/>
        </w:trPr>
        <w:tc>
          <w:tcPr>
            <w:tcW w:w="1432" w:type="dxa"/>
            <w:tcMar>
              <w:top w:w="100" w:type="dxa"/>
              <w:right w:w="100" w:type="dxa"/>
            </w:tcMar>
            <w:vAlign w:val="center"/>
          </w:tcPr>
          <w:p w14:paraId="4A656C8B">
            <w:pPr>
              <w:widowControl/>
              <w:autoSpaceDE w:val="0"/>
              <w:autoSpaceDN w:val="0"/>
              <w:adjustRightInd w:val="0"/>
              <w:spacing w:line="440" w:lineRule="exact"/>
              <w:jc w:val="center"/>
              <w:rPr>
                <w:rFonts w:ascii="宋体" w:hAnsi="宋体" w:cs="宋体"/>
                <w:color w:val="auto"/>
                <w:kern w:val="1"/>
                <w:sz w:val="24"/>
                <w:highlight w:val="none"/>
              </w:rPr>
            </w:pPr>
          </w:p>
        </w:tc>
        <w:tc>
          <w:tcPr>
            <w:tcW w:w="2171" w:type="dxa"/>
            <w:tcMar>
              <w:top w:w="100" w:type="dxa"/>
              <w:right w:w="100" w:type="dxa"/>
            </w:tcMar>
            <w:vAlign w:val="center"/>
          </w:tcPr>
          <w:p w14:paraId="602AC9BD">
            <w:pPr>
              <w:widowControl/>
              <w:autoSpaceDE w:val="0"/>
              <w:autoSpaceDN w:val="0"/>
              <w:adjustRightInd w:val="0"/>
              <w:spacing w:line="440" w:lineRule="exact"/>
              <w:jc w:val="center"/>
              <w:rPr>
                <w:rFonts w:ascii="宋体" w:hAnsi="宋体" w:cs="宋体"/>
                <w:color w:val="auto"/>
                <w:kern w:val="1"/>
                <w:sz w:val="24"/>
                <w:highlight w:val="none"/>
              </w:rPr>
            </w:pPr>
          </w:p>
        </w:tc>
        <w:tc>
          <w:tcPr>
            <w:tcW w:w="1325" w:type="dxa"/>
            <w:tcMar>
              <w:top w:w="100" w:type="dxa"/>
              <w:right w:w="100" w:type="dxa"/>
            </w:tcMar>
            <w:vAlign w:val="center"/>
          </w:tcPr>
          <w:p w14:paraId="6DBBD679">
            <w:pPr>
              <w:widowControl/>
              <w:autoSpaceDE w:val="0"/>
              <w:autoSpaceDN w:val="0"/>
              <w:adjustRightInd w:val="0"/>
              <w:spacing w:line="440" w:lineRule="exact"/>
              <w:jc w:val="center"/>
              <w:rPr>
                <w:rFonts w:ascii="宋体" w:hAnsi="宋体" w:cs="宋体"/>
                <w:color w:val="auto"/>
                <w:kern w:val="1"/>
                <w:sz w:val="24"/>
                <w:highlight w:val="none"/>
              </w:rPr>
            </w:pPr>
          </w:p>
        </w:tc>
        <w:tc>
          <w:tcPr>
            <w:tcW w:w="1243" w:type="dxa"/>
            <w:tcMar>
              <w:top w:w="100" w:type="dxa"/>
              <w:right w:w="100" w:type="dxa"/>
            </w:tcMar>
            <w:vAlign w:val="center"/>
          </w:tcPr>
          <w:p w14:paraId="5B7BD163">
            <w:pPr>
              <w:widowControl/>
              <w:autoSpaceDE w:val="0"/>
              <w:autoSpaceDN w:val="0"/>
              <w:adjustRightInd w:val="0"/>
              <w:spacing w:line="440" w:lineRule="exact"/>
              <w:jc w:val="center"/>
              <w:rPr>
                <w:rFonts w:ascii="宋体" w:hAnsi="宋体" w:cs="宋体"/>
                <w:color w:val="auto"/>
                <w:kern w:val="1"/>
                <w:sz w:val="24"/>
                <w:highlight w:val="none"/>
              </w:rPr>
            </w:pPr>
          </w:p>
        </w:tc>
        <w:tc>
          <w:tcPr>
            <w:tcW w:w="1866" w:type="dxa"/>
            <w:tcMar>
              <w:top w:w="100" w:type="dxa"/>
              <w:right w:w="100" w:type="dxa"/>
            </w:tcMar>
            <w:vAlign w:val="center"/>
          </w:tcPr>
          <w:p w14:paraId="0504AB7C">
            <w:pPr>
              <w:widowControl/>
              <w:autoSpaceDE w:val="0"/>
              <w:autoSpaceDN w:val="0"/>
              <w:adjustRightInd w:val="0"/>
              <w:spacing w:line="440" w:lineRule="exact"/>
              <w:jc w:val="center"/>
              <w:rPr>
                <w:rFonts w:ascii="宋体" w:hAnsi="宋体" w:cs="宋体"/>
                <w:color w:val="auto"/>
                <w:kern w:val="1"/>
                <w:sz w:val="24"/>
                <w:highlight w:val="none"/>
              </w:rPr>
            </w:pPr>
          </w:p>
        </w:tc>
        <w:tc>
          <w:tcPr>
            <w:tcW w:w="1659" w:type="dxa"/>
            <w:tcMar>
              <w:top w:w="100" w:type="dxa"/>
              <w:right w:w="100" w:type="dxa"/>
            </w:tcMar>
            <w:vAlign w:val="center"/>
          </w:tcPr>
          <w:p w14:paraId="162D3CF6">
            <w:pPr>
              <w:widowControl/>
              <w:autoSpaceDE w:val="0"/>
              <w:autoSpaceDN w:val="0"/>
              <w:adjustRightInd w:val="0"/>
              <w:spacing w:line="440" w:lineRule="exact"/>
              <w:jc w:val="center"/>
              <w:rPr>
                <w:rFonts w:ascii="宋体" w:hAnsi="宋体" w:cs="宋体"/>
                <w:color w:val="auto"/>
                <w:kern w:val="1"/>
                <w:sz w:val="24"/>
                <w:highlight w:val="none"/>
              </w:rPr>
            </w:pPr>
          </w:p>
        </w:tc>
      </w:tr>
    </w:tbl>
    <w:p w14:paraId="14DBC929">
      <w:pPr>
        <w:widowControl/>
        <w:autoSpaceDE w:val="0"/>
        <w:autoSpaceDN w:val="0"/>
        <w:adjustRightInd w:val="0"/>
        <w:ind w:right="-481"/>
        <w:rPr>
          <w:rFonts w:ascii="宋体" w:hAnsi="宋体"/>
          <w:color w:val="auto"/>
          <w:kern w:val="1"/>
          <w:sz w:val="24"/>
          <w:szCs w:val="24"/>
          <w:highlight w:val="none"/>
        </w:rPr>
      </w:pPr>
      <w:r>
        <w:rPr>
          <w:rFonts w:hint="eastAsia" w:ascii="宋体" w:hAnsi="宋体"/>
          <w:color w:val="auto"/>
          <w:kern w:val="1"/>
          <w:sz w:val="24"/>
          <w:szCs w:val="24"/>
          <w:highlight w:val="none"/>
        </w:rPr>
        <w:t>注：后附业绩证明材料复印件加盖投标人</w:t>
      </w:r>
      <w:r>
        <w:rPr>
          <w:rFonts w:ascii="宋体" w:hAnsi="宋体"/>
          <w:color w:val="auto"/>
          <w:kern w:val="1"/>
          <w:sz w:val="24"/>
          <w:szCs w:val="24"/>
          <w:highlight w:val="none"/>
        </w:rPr>
        <w:t>公章</w:t>
      </w:r>
      <w:r>
        <w:rPr>
          <w:rFonts w:hint="eastAsia" w:ascii="宋体" w:hAnsi="宋体"/>
          <w:color w:val="auto"/>
          <w:kern w:val="1"/>
          <w:sz w:val="24"/>
          <w:szCs w:val="24"/>
          <w:highlight w:val="none"/>
        </w:rPr>
        <w:t>。</w:t>
      </w:r>
    </w:p>
    <w:p w14:paraId="2F22564C">
      <w:pPr>
        <w:widowControl/>
        <w:autoSpaceDE w:val="0"/>
        <w:autoSpaceDN w:val="0"/>
        <w:adjustRightInd w:val="0"/>
        <w:spacing w:line="360" w:lineRule="auto"/>
        <w:ind w:right="-481"/>
        <w:rPr>
          <w:rFonts w:ascii="宋体" w:hAnsi="宋体" w:cs="宋体"/>
          <w:color w:val="auto"/>
          <w:kern w:val="1"/>
          <w:sz w:val="24"/>
          <w:szCs w:val="24"/>
          <w:highlight w:val="none"/>
        </w:rPr>
      </w:pPr>
    </w:p>
    <w:p w14:paraId="0933D0F0">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745F9B33">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 xml:space="preserve"> ）</w:t>
      </w:r>
    </w:p>
    <w:p w14:paraId="71AF06A5">
      <w:pPr>
        <w:widowControl/>
        <w:autoSpaceDE w:val="0"/>
        <w:autoSpaceDN w:val="0"/>
        <w:adjustRightInd w:val="0"/>
        <w:spacing w:line="360" w:lineRule="auto"/>
        <w:ind w:right="-481"/>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时间：年 月 日</w:t>
      </w:r>
    </w:p>
    <w:p w14:paraId="581FF8DB">
      <w:pPr>
        <w:widowControl/>
        <w:autoSpaceDE w:val="0"/>
        <w:autoSpaceDN w:val="0"/>
        <w:adjustRightInd w:val="0"/>
        <w:ind w:right="-481"/>
        <w:jc w:val="left"/>
        <w:rPr>
          <w:rStyle w:val="36"/>
          <w:rFonts w:ascii="宋体" w:hAnsi="宋体" w:eastAsia="宋体" w:cs="宋体"/>
          <w:color w:val="auto"/>
          <w:sz w:val="24"/>
          <w:szCs w:val="24"/>
          <w:highlight w:val="none"/>
        </w:rPr>
      </w:pPr>
      <w:r>
        <w:rPr>
          <w:rFonts w:hint="eastAsia" w:ascii="宋体" w:hAnsi="宋体" w:cs="宋体"/>
          <w:color w:val="auto"/>
          <w:kern w:val="1"/>
          <w:highlight w:val="none"/>
        </w:rPr>
        <w:br w:type="page"/>
      </w:r>
      <w:r>
        <w:rPr>
          <w:rStyle w:val="36"/>
          <w:rFonts w:hint="eastAsia" w:ascii="宋体" w:hAnsi="宋体" w:eastAsia="宋体" w:cs="宋体"/>
          <w:color w:val="auto"/>
          <w:sz w:val="24"/>
          <w:szCs w:val="24"/>
          <w:highlight w:val="none"/>
        </w:rPr>
        <w:t xml:space="preserve">附件8： </w:t>
      </w:r>
    </w:p>
    <w:p w14:paraId="4A53F058">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商务响应表</w:t>
      </w:r>
    </w:p>
    <w:tbl>
      <w:tblPr>
        <w:tblStyle w:val="24"/>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7"/>
        <w:gridCol w:w="3249"/>
        <w:gridCol w:w="992"/>
        <w:gridCol w:w="3119"/>
      </w:tblGrid>
      <w:tr w14:paraId="3157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4D05D20F">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项目</w:t>
            </w:r>
          </w:p>
        </w:tc>
        <w:tc>
          <w:tcPr>
            <w:tcW w:w="3249" w:type="dxa"/>
            <w:tcMar>
              <w:top w:w="100" w:type="dxa"/>
              <w:right w:w="100" w:type="dxa"/>
            </w:tcMar>
            <w:vAlign w:val="center"/>
          </w:tcPr>
          <w:p w14:paraId="6ECAC928">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招标文件要求</w:t>
            </w:r>
          </w:p>
        </w:tc>
        <w:tc>
          <w:tcPr>
            <w:tcW w:w="992" w:type="dxa"/>
            <w:tcMar>
              <w:top w:w="100" w:type="dxa"/>
              <w:right w:w="100" w:type="dxa"/>
            </w:tcMar>
            <w:vAlign w:val="center"/>
          </w:tcPr>
          <w:p w14:paraId="410EC451">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是否</w:t>
            </w:r>
          </w:p>
          <w:p w14:paraId="4E7F7332">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响应</w:t>
            </w:r>
          </w:p>
        </w:tc>
        <w:tc>
          <w:tcPr>
            <w:tcW w:w="3119" w:type="dxa"/>
            <w:tcMar>
              <w:top w:w="100" w:type="dxa"/>
              <w:right w:w="100" w:type="dxa"/>
            </w:tcMar>
            <w:vAlign w:val="center"/>
          </w:tcPr>
          <w:p w14:paraId="76E37801">
            <w:pPr>
              <w:widowControl/>
              <w:autoSpaceDE w:val="0"/>
              <w:autoSpaceDN w:val="0"/>
              <w:adjustRightInd w:val="0"/>
              <w:spacing w:before="12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投标人的承诺或者说明</w:t>
            </w:r>
          </w:p>
        </w:tc>
      </w:tr>
      <w:tr w14:paraId="09DA8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4AF2930A">
            <w:pPr>
              <w:widowControl/>
              <w:autoSpaceDE w:val="0"/>
              <w:autoSpaceDN w:val="0"/>
              <w:adjustRightInd w:val="0"/>
              <w:rPr>
                <w:rFonts w:ascii="宋体" w:hAnsi="宋体" w:cs="宋体"/>
                <w:color w:val="auto"/>
                <w:kern w:val="1"/>
                <w:sz w:val="24"/>
                <w:szCs w:val="24"/>
                <w:highlight w:val="none"/>
              </w:rPr>
            </w:pPr>
          </w:p>
        </w:tc>
        <w:tc>
          <w:tcPr>
            <w:tcW w:w="3249" w:type="dxa"/>
            <w:tcMar>
              <w:top w:w="100" w:type="dxa"/>
              <w:right w:w="100" w:type="dxa"/>
            </w:tcMar>
          </w:tcPr>
          <w:p w14:paraId="1CF3F131">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61EE1325">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6C6690A1">
            <w:pPr>
              <w:widowControl/>
              <w:autoSpaceDE w:val="0"/>
              <w:autoSpaceDN w:val="0"/>
              <w:adjustRightInd w:val="0"/>
              <w:spacing w:before="120"/>
              <w:rPr>
                <w:rFonts w:ascii="宋体" w:hAnsi="宋体" w:cs="宋体"/>
                <w:color w:val="auto"/>
                <w:kern w:val="1"/>
                <w:sz w:val="24"/>
                <w:szCs w:val="24"/>
                <w:highlight w:val="none"/>
              </w:rPr>
            </w:pPr>
          </w:p>
        </w:tc>
      </w:tr>
      <w:tr w14:paraId="04932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375C4EF4">
            <w:pPr>
              <w:widowControl/>
              <w:autoSpaceDE w:val="0"/>
              <w:autoSpaceDN w:val="0"/>
              <w:adjustRightInd w:val="0"/>
              <w:rPr>
                <w:rFonts w:ascii="宋体" w:hAnsi="宋体" w:cs="宋体"/>
                <w:color w:val="auto"/>
                <w:kern w:val="1"/>
                <w:sz w:val="24"/>
                <w:szCs w:val="24"/>
                <w:highlight w:val="none"/>
              </w:rPr>
            </w:pPr>
          </w:p>
        </w:tc>
        <w:tc>
          <w:tcPr>
            <w:tcW w:w="3249" w:type="dxa"/>
            <w:tcMar>
              <w:top w:w="100" w:type="dxa"/>
              <w:right w:w="100" w:type="dxa"/>
            </w:tcMar>
          </w:tcPr>
          <w:p w14:paraId="07A3409A">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5E1646EA">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173334BF">
            <w:pPr>
              <w:widowControl/>
              <w:autoSpaceDE w:val="0"/>
              <w:autoSpaceDN w:val="0"/>
              <w:adjustRightInd w:val="0"/>
              <w:spacing w:before="120"/>
              <w:rPr>
                <w:rFonts w:ascii="宋体" w:hAnsi="宋体" w:cs="宋体"/>
                <w:color w:val="auto"/>
                <w:kern w:val="1"/>
                <w:sz w:val="24"/>
                <w:szCs w:val="24"/>
                <w:highlight w:val="none"/>
              </w:rPr>
            </w:pPr>
          </w:p>
        </w:tc>
      </w:tr>
      <w:tr w14:paraId="0AB0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7E13D4B2">
            <w:pPr>
              <w:widowControl/>
              <w:autoSpaceDE w:val="0"/>
              <w:autoSpaceDN w:val="0"/>
              <w:adjustRightInd w:val="0"/>
              <w:rPr>
                <w:rFonts w:ascii="宋体" w:hAnsi="宋体" w:cs="宋体"/>
                <w:color w:val="auto"/>
                <w:kern w:val="1"/>
                <w:sz w:val="24"/>
                <w:szCs w:val="24"/>
                <w:highlight w:val="none"/>
              </w:rPr>
            </w:pPr>
          </w:p>
        </w:tc>
        <w:tc>
          <w:tcPr>
            <w:tcW w:w="3249" w:type="dxa"/>
            <w:tcMar>
              <w:top w:w="100" w:type="dxa"/>
              <w:right w:w="100" w:type="dxa"/>
            </w:tcMar>
          </w:tcPr>
          <w:p w14:paraId="2C08422C">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44B6EA98">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13BBC00F">
            <w:pPr>
              <w:widowControl/>
              <w:autoSpaceDE w:val="0"/>
              <w:autoSpaceDN w:val="0"/>
              <w:adjustRightInd w:val="0"/>
              <w:spacing w:before="120"/>
              <w:rPr>
                <w:rFonts w:ascii="宋体" w:hAnsi="宋体" w:cs="宋体"/>
                <w:color w:val="auto"/>
                <w:kern w:val="1"/>
                <w:sz w:val="24"/>
                <w:szCs w:val="24"/>
                <w:highlight w:val="none"/>
              </w:rPr>
            </w:pPr>
          </w:p>
        </w:tc>
      </w:tr>
      <w:tr w14:paraId="70DCA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3749736E">
            <w:pPr>
              <w:widowControl/>
              <w:autoSpaceDE w:val="0"/>
              <w:autoSpaceDN w:val="0"/>
              <w:adjustRightInd w:val="0"/>
              <w:rPr>
                <w:rFonts w:ascii="宋体" w:hAnsi="宋体" w:cs="宋体"/>
                <w:color w:val="auto"/>
                <w:sz w:val="24"/>
                <w:szCs w:val="24"/>
                <w:highlight w:val="none"/>
              </w:rPr>
            </w:pPr>
          </w:p>
        </w:tc>
        <w:tc>
          <w:tcPr>
            <w:tcW w:w="3249" w:type="dxa"/>
            <w:tcMar>
              <w:top w:w="100" w:type="dxa"/>
              <w:right w:w="100" w:type="dxa"/>
            </w:tcMar>
          </w:tcPr>
          <w:p w14:paraId="1E5D8218">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35052902">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1F8F4712">
            <w:pPr>
              <w:widowControl/>
              <w:autoSpaceDE w:val="0"/>
              <w:autoSpaceDN w:val="0"/>
              <w:adjustRightInd w:val="0"/>
              <w:spacing w:before="120"/>
              <w:rPr>
                <w:rFonts w:ascii="宋体" w:hAnsi="宋体" w:cs="宋体"/>
                <w:color w:val="auto"/>
                <w:kern w:val="1"/>
                <w:sz w:val="24"/>
                <w:szCs w:val="24"/>
                <w:highlight w:val="none"/>
              </w:rPr>
            </w:pPr>
          </w:p>
        </w:tc>
      </w:tr>
      <w:tr w14:paraId="574DD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0C711D4D">
            <w:pPr>
              <w:widowControl/>
              <w:autoSpaceDE w:val="0"/>
              <w:autoSpaceDN w:val="0"/>
              <w:adjustRightInd w:val="0"/>
              <w:rPr>
                <w:rFonts w:ascii="宋体" w:hAnsi="宋体" w:cs="宋体"/>
                <w:color w:val="auto"/>
                <w:kern w:val="1"/>
                <w:sz w:val="24"/>
                <w:szCs w:val="24"/>
                <w:highlight w:val="none"/>
              </w:rPr>
            </w:pPr>
          </w:p>
        </w:tc>
        <w:tc>
          <w:tcPr>
            <w:tcW w:w="3249" w:type="dxa"/>
            <w:tcMar>
              <w:top w:w="100" w:type="dxa"/>
              <w:right w:w="100" w:type="dxa"/>
            </w:tcMar>
          </w:tcPr>
          <w:p w14:paraId="7CFD7C67">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333B09A1">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786BBABA">
            <w:pPr>
              <w:widowControl/>
              <w:autoSpaceDE w:val="0"/>
              <w:autoSpaceDN w:val="0"/>
              <w:adjustRightInd w:val="0"/>
              <w:spacing w:before="120"/>
              <w:rPr>
                <w:rFonts w:ascii="宋体" w:hAnsi="宋体" w:cs="宋体"/>
                <w:color w:val="auto"/>
                <w:kern w:val="1"/>
                <w:sz w:val="24"/>
                <w:szCs w:val="24"/>
                <w:highlight w:val="none"/>
              </w:rPr>
            </w:pPr>
          </w:p>
        </w:tc>
      </w:tr>
      <w:tr w14:paraId="13F69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25F3BDFE">
            <w:pPr>
              <w:widowControl/>
              <w:autoSpaceDE w:val="0"/>
              <w:autoSpaceDN w:val="0"/>
              <w:adjustRightInd w:val="0"/>
              <w:rPr>
                <w:rFonts w:ascii="宋体" w:hAnsi="宋体" w:cs="宋体"/>
                <w:color w:val="auto"/>
                <w:kern w:val="1"/>
                <w:sz w:val="24"/>
                <w:szCs w:val="24"/>
                <w:highlight w:val="none"/>
              </w:rPr>
            </w:pPr>
          </w:p>
        </w:tc>
        <w:tc>
          <w:tcPr>
            <w:tcW w:w="3249" w:type="dxa"/>
            <w:tcMar>
              <w:top w:w="100" w:type="dxa"/>
              <w:right w:w="100" w:type="dxa"/>
            </w:tcMar>
          </w:tcPr>
          <w:p w14:paraId="64B7CD56">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4A0845C6">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76AEBA7F">
            <w:pPr>
              <w:widowControl/>
              <w:autoSpaceDE w:val="0"/>
              <w:autoSpaceDN w:val="0"/>
              <w:adjustRightInd w:val="0"/>
              <w:spacing w:before="120"/>
              <w:rPr>
                <w:rFonts w:ascii="宋体" w:hAnsi="宋体" w:cs="宋体"/>
                <w:color w:val="auto"/>
                <w:kern w:val="1"/>
                <w:sz w:val="24"/>
                <w:szCs w:val="24"/>
                <w:highlight w:val="none"/>
              </w:rPr>
            </w:pPr>
          </w:p>
        </w:tc>
      </w:tr>
      <w:tr w14:paraId="70EC9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0DC00BDE">
            <w:pPr>
              <w:widowControl/>
              <w:autoSpaceDE w:val="0"/>
              <w:autoSpaceDN w:val="0"/>
              <w:adjustRightInd w:val="0"/>
              <w:rPr>
                <w:rFonts w:ascii="宋体" w:hAnsi="宋体" w:cs="宋体"/>
                <w:color w:val="auto"/>
                <w:kern w:val="1"/>
                <w:sz w:val="24"/>
                <w:szCs w:val="24"/>
                <w:highlight w:val="none"/>
              </w:rPr>
            </w:pPr>
            <w:r>
              <w:rPr>
                <w:rFonts w:hint="eastAsia" w:ascii="宋体" w:hAnsi="宋体" w:cs="宋体"/>
                <w:color w:val="auto"/>
                <w:kern w:val="1"/>
                <w:sz w:val="24"/>
                <w:szCs w:val="24"/>
                <w:highlight w:val="none"/>
              </w:rPr>
              <w:t>……</w:t>
            </w:r>
          </w:p>
        </w:tc>
        <w:tc>
          <w:tcPr>
            <w:tcW w:w="3249" w:type="dxa"/>
            <w:tcMar>
              <w:top w:w="100" w:type="dxa"/>
              <w:right w:w="100" w:type="dxa"/>
            </w:tcMar>
          </w:tcPr>
          <w:p w14:paraId="68629BB3">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15D5CB8C">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79A34A81">
            <w:pPr>
              <w:widowControl/>
              <w:autoSpaceDE w:val="0"/>
              <w:autoSpaceDN w:val="0"/>
              <w:adjustRightInd w:val="0"/>
              <w:spacing w:before="120"/>
              <w:rPr>
                <w:rFonts w:ascii="宋体" w:hAnsi="宋体" w:cs="宋体"/>
                <w:color w:val="auto"/>
                <w:kern w:val="1"/>
                <w:sz w:val="24"/>
                <w:szCs w:val="24"/>
                <w:highlight w:val="none"/>
              </w:rPr>
            </w:pPr>
          </w:p>
        </w:tc>
      </w:tr>
      <w:tr w14:paraId="26359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0EA35F48">
            <w:pPr>
              <w:widowControl/>
              <w:autoSpaceDE w:val="0"/>
              <w:autoSpaceDN w:val="0"/>
              <w:adjustRightInd w:val="0"/>
              <w:rPr>
                <w:rFonts w:ascii="宋体" w:hAnsi="宋体" w:cs="宋体"/>
                <w:color w:val="auto"/>
                <w:kern w:val="1"/>
                <w:sz w:val="24"/>
                <w:szCs w:val="24"/>
                <w:highlight w:val="none"/>
              </w:rPr>
            </w:pPr>
          </w:p>
        </w:tc>
        <w:tc>
          <w:tcPr>
            <w:tcW w:w="3249" w:type="dxa"/>
            <w:tcMar>
              <w:top w:w="100" w:type="dxa"/>
              <w:right w:w="100" w:type="dxa"/>
            </w:tcMar>
          </w:tcPr>
          <w:p w14:paraId="6C7A4C7F">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7044255A">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765009CD">
            <w:pPr>
              <w:widowControl/>
              <w:autoSpaceDE w:val="0"/>
              <w:autoSpaceDN w:val="0"/>
              <w:adjustRightInd w:val="0"/>
              <w:spacing w:before="120"/>
              <w:rPr>
                <w:rFonts w:ascii="宋体" w:hAnsi="宋体" w:cs="宋体"/>
                <w:color w:val="auto"/>
                <w:kern w:val="1"/>
                <w:sz w:val="24"/>
                <w:szCs w:val="24"/>
                <w:highlight w:val="none"/>
              </w:rPr>
            </w:pPr>
          </w:p>
        </w:tc>
      </w:tr>
      <w:tr w14:paraId="1E415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7" w:type="dxa"/>
            <w:tcMar>
              <w:top w:w="100" w:type="dxa"/>
              <w:right w:w="100" w:type="dxa"/>
            </w:tcMar>
            <w:vAlign w:val="center"/>
          </w:tcPr>
          <w:p w14:paraId="1769278E">
            <w:pPr>
              <w:widowControl/>
              <w:autoSpaceDE w:val="0"/>
              <w:autoSpaceDN w:val="0"/>
              <w:adjustRightInd w:val="0"/>
              <w:spacing w:before="120"/>
              <w:rPr>
                <w:rFonts w:ascii="宋体" w:hAnsi="宋体" w:cs="宋体"/>
                <w:color w:val="auto"/>
                <w:kern w:val="1"/>
                <w:sz w:val="24"/>
                <w:szCs w:val="24"/>
                <w:highlight w:val="none"/>
              </w:rPr>
            </w:pPr>
          </w:p>
        </w:tc>
        <w:tc>
          <w:tcPr>
            <w:tcW w:w="3249" w:type="dxa"/>
            <w:tcMar>
              <w:top w:w="100" w:type="dxa"/>
              <w:right w:w="100" w:type="dxa"/>
            </w:tcMar>
          </w:tcPr>
          <w:p w14:paraId="2EBD8C59">
            <w:pPr>
              <w:widowControl/>
              <w:autoSpaceDE w:val="0"/>
              <w:autoSpaceDN w:val="0"/>
              <w:adjustRightInd w:val="0"/>
              <w:spacing w:before="120"/>
              <w:rPr>
                <w:rFonts w:ascii="宋体" w:hAnsi="宋体" w:cs="宋体"/>
                <w:color w:val="auto"/>
                <w:kern w:val="1"/>
                <w:sz w:val="24"/>
                <w:szCs w:val="24"/>
                <w:highlight w:val="none"/>
              </w:rPr>
            </w:pPr>
          </w:p>
        </w:tc>
        <w:tc>
          <w:tcPr>
            <w:tcW w:w="992" w:type="dxa"/>
            <w:tcMar>
              <w:top w:w="100" w:type="dxa"/>
              <w:right w:w="100" w:type="dxa"/>
            </w:tcMar>
          </w:tcPr>
          <w:p w14:paraId="3A734FAA">
            <w:pPr>
              <w:widowControl/>
              <w:autoSpaceDE w:val="0"/>
              <w:autoSpaceDN w:val="0"/>
              <w:adjustRightInd w:val="0"/>
              <w:spacing w:before="120"/>
              <w:rPr>
                <w:rFonts w:ascii="宋体" w:hAnsi="宋体" w:cs="宋体"/>
                <w:color w:val="auto"/>
                <w:kern w:val="1"/>
                <w:sz w:val="24"/>
                <w:szCs w:val="24"/>
                <w:highlight w:val="none"/>
              </w:rPr>
            </w:pPr>
          </w:p>
        </w:tc>
        <w:tc>
          <w:tcPr>
            <w:tcW w:w="3119" w:type="dxa"/>
            <w:tcMar>
              <w:top w:w="100" w:type="dxa"/>
              <w:right w:w="100" w:type="dxa"/>
            </w:tcMar>
          </w:tcPr>
          <w:p w14:paraId="27A1B0DD">
            <w:pPr>
              <w:widowControl/>
              <w:autoSpaceDE w:val="0"/>
              <w:autoSpaceDN w:val="0"/>
              <w:adjustRightInd w:val="0"/>
              <w:spacing w:before="120"/>
              <w:rPr>
                <w:rFonts w:ascii="宋体" w:hAnsi="宋体" w:cs="宋体"/>
                <w:color w:val="auto"/>
                <w:kern w:val="1"/>
                <w:sz w:val="24"/>
                <w:szCs w:val="24"/>
                <w:highlight w:val="none"/>
              </w:rPr>
            </w:pPr>
          </w:p>
        </w:tc>
      </w:tr>
    </w:tbl>
    <w:p w14:paraId="3EBFDC00">
      <w:pPr>
        <w:widowControl/>
        <w:autoSpaceDE w:val="0"/>
        <w:autoSpaceDN w:val="0"/>
        <w:adjustRightInd w:val="0"/>
        <w:spacing w:line="360" w:lineRule="auto"/>
        <w:ind w:right="-481"/>
        <w:rPr>
          <w:rStyle w:val="36"/>
          <w:rFonts w:ascii="宋体" w:hAnsi="宋体" w:eastAsia="宋体" w:cs="宋体"/>
          <w:color w:val="auto"/>
          <w:sz w:val="24"/>
          <w:szCs w:val="24"/>
          <w:highlight w:val="none"/>
        </w:rPr>
      </w:pPr>
    </w:p>
    <w:p w14:paraId="36F2617C">
      <w:pPr>
        <w:widowControl/>
        <w:autoSpaceDE w:val="0"/>
        <w:autoSpaceDN w:val="0"/>
        <w:adjustRightInd w:val="0"/>
        <w:spacing w:line="360" w:lineRule="auto"/>
        <w:ind w:right="-481"/>
        <w:rPr>
          <w:rStyle w:val="36"/>
          <w:rFonts w:ascii="宋体" w:hAnsi="宋体" w:eastAsia="宋体" w:cs="宋体"/>
          <w:color w:val="auto"/>
          <w:sz w:val="24"/>
          <w:szCs w:val="24"/>
          <w:highlight w:val="none"/>
        </w:rPr>
      </w:pPr>
    </w:p>
    <w:p w14:paraId="3650BD60">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19047A7F">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59A69A6D">
      <w:pPr>
        <w:widowControl/>
        <w:autoSpaceDE w:val="0"/>
        <w:autoSpaceDN w:val="0"/>
        <w:adjustRightInd w:val="0"/>
        <w:spacing w:line="360" w:lineRule="auto"/>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时间： 年  月  日</w:t>
      </w:r>
    </w:p>
    <w:p w14:paraId="2D4BE7F9">
      <w:pPr>
        <w:widowControl/>
        <w:autoSpaceDE w:val="0"/>
        <w:autoSpaceDN w:val="0"/>
        <w:adjustRightInd w:val="0"/>
        <w:spacing w:line="360" w:lineRule="auto"/>
        <w:rPr>
          <w:rStyle w:val="36"/>
          <w:rFonts w:ascii="宋体" w:hAnsi="宋体" w:eastAsia="宋体" w:cs="宋体"/>
          <w:color w:val="auto"/>
          <w:sz w:val="24"/>
          <w:szCs w:val="24"/>
          <w:highlight w:val="none"/>
        </w:rPr>
      </w:pPr>
      <w:r>
        <w:rPr>
          <w:rFonts w:hint="eastAsia" w:ascii="宋体" w:hAnsi="宋体" w:cs="宋体"/>
          <w:color w:val="auto"/>
          <w:kern w:val="1"/>
          <w:sz w:val="24"/>
          <w:szCs w:val="24"/>
          <w:highlight w:val="none"/>
        </w:rPr>
        <w:br w:type="page"/>
      </w:r>
      <w:r>
        <w:rPr>
          <w:rStyle w:val="36"/>
          <w:rFonts w:hint="eastAsia" w:ascii="宋体" w:hAnsi="宋体" w:eastAsia="宋体" w:cs="宋体"/>
          <w:color w:val="auto"/>
          <w:sz w:val="24"/>
          <w:szCs w:val="24"/>
          <w:highlight w:val="none"/>
        </w:rPr>
        <w:t xml:space="preserve">附件9：     </w:t>
      </w:r>
    </w:p>
    <w:p w14:paraId="21EA0FFE">
      <w:pPr>
        <w:widowControl/>
        <w:autoSpaceDE w:val="0"/>
        <w:autoSpaceDN w:val="0"/>
        <w:adjustRightInd w:val="0"/>
        <w:spacing w:line="360" w:lineRule="auto"/>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采购诚信承诺书</w:t>
      </w:r>
    </w:p>
    <w:p w14:paraId="402BA772">
      <w:pPr>
        <w:widowControl/>
        <w:autoSpaceDE w:val="0"/>
        <w:autoSpaceDN w:val="0"/>
        <w:adjustRightInd w:val="0"/>
        <w:spacing w:line="360" w:lineRule="auto"/>
        <w:rPr>
          <w:rFonts w:ascii="宋体" w:hAnsi="宋体" w:cs="宋体"/>
          <w:b/>
          <w:bCs/>
          <w:color w:val="auto"/>
          <w:kern w:val="1"/>
          <w:sz w:val="24"/>
          <w:szCs w:val="24"/>
          <w:highlight w:val="none"/>
        </w:rPr>
      </w:pPr>
    </w:p>
    <w:p w14:paraId="25926F54">
      <w:pPr>
        <w:widowControl/>
        <w:autoSpaceDE w:val="0"/>
        <w:autoSpaceDN w:val="0"/>
        <w:adjustRightInd w:val="0"/>
        <w:spacing w:line="360" w:lineRule="auto"/>
        <w:rPr>
          <w:rFonts w:ascii="宋体" w:hAnsi="宋体" w:cs="宋体"/>
          <w:color w:val="auto"/>
          <w:kern w:val="1"/>
          <w:sz w:val="24"/>
          <w:szCs w:val="24"/>
          <w:highlight w:val="none"/>
        </w:rPr>
      </w:pPr>
      <w:r>
        <w:rPr>
          <w:rFonts w:hint="eastAsia" w:ascii="宋体" w:hAnsi="宋体" w:cs="宋体"/>
          <w:color w:val="auto"/>
          <w:kern w:val="1"/>
          <w:sz w:val="24"/>
          <w:szCs w:val="24"/>
          <w:highlight w:val="none"/>
          <w:u w:val="single"/>
        </w:rPr>
        <w:t xml:space="preserve">（采购人） </w:t>
      </w:r>
      <w:r>
        <w:rPr>
          <w:rFonts w:hint="eastAsia" w:ascii="宋体" w:hAnsi="宋体" w:cs="宋体"/>
          <w:color w:val="auto"/>
          <w:kern w:val="1"/>
          <w:sz w:val="24"/>
          <w:szCs w:val="24"/>
          <w:highlight w:val="none"/>
        </w:rPr>
        <w:t>，</w:t>
      </w:r>
      <w:r>
        <w:rPr>
          <w:rFonts w:hint="eastAsia" w:ascii="宋体" w:hAnsi="宋体" w:cs="宋体"/>
          <w:color w:val="auto"/>
          <w:kern w:val="1"/>
          <w:sz w:val="24"/>
          <w:szCs w:val="24"/>
          <w:highlight w:val="none"/>
          <w:u w:val="single"/>
        </w:rPr>
        <w:t xml:space="preserve"> （采购代理机构） </w:t>
      </w:r>
      <w:r>
        <w:rPr>
          <w:rFonts w:hint="eastAsia" w:ascii="宋体" w:hAnsi="宋体" w:cs="宋体"/>
          <w:color w:val="auto"/>
          <w:kern w:val="1"/>
          <w:sz w:val="24"/>
          <w:szCs w:val="24"/>
          <w:highlight w:val="none"/>
        </w:rPr>
        <w:t>：</w:t>
      </w:r>
    </w:p>
    <w:p w14:paraId="78185024">
      <w:pPr>
        <w:widowControl/>
        <w:autoSpaceDE w:val="0"/>
        <w:autoSpaceDN w:val="0"/>
        <w:adjustRightInd w:val="0"/>
        <w:spacing w:line="360" w:lineRule="auto"/>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我公司</w:t>
      </w:r>
      <w:r>
        <w:rPr>
          <w:rStyle w:val="36"/>
          <w:rFonts w:hint="eastAsia" w:ascii="宋体" w:hAnsi="宋体" w:eastAsia="宋体" w:cs="宋体"/>
          <w:color w:val="auto"/>
          <w:sz w:val="24"/>
          <w:szCs w:val="24"/>
          <w:highlight w:val="none"/>
          <w:u w:val="single"/>
        </w:rPr>
        <w:t>（投标人名称）</w:t>
      </w:r>
      <w:r>
        <w:rPr>
          <w:rStyle w:val="36"/>
          <w:rFonts w:hint="eastAsia" w:ascii="宋体" w:hAnsi="宋体" w:eastAsia="宋体" w:cs="宋体"/>
          <w:color w:val="auto"/>
          <w:sz w:val="24"/>
          <w:szCs w:val="24"/>
          <w:highlight w:val="none"/>
        </w:rPr>
        <w:t>已详细阅读了项目</w:t>
      </w:r>
      <w:r>
        <w:rPr>
          <w:rStyle w:val="36"/>
          <w:rFonts w:hint="eastAsia" w:ascii="宋体" w:hAnsi="宋体" w:eastAsia="宋体" w:cs="宋体"/>
          <w:color w:val="auto"/>
          <w:sz w:val="24"/>
          <w:szCs w:val="24"/>
          <w:highlight w:val="none"/>
          <w:u w:val="single"/>
        </w:rPr>
        <w:t>（项目编号：    ）</w:t>
      </w:r>
      <w:r>
        <w:rPr>
          <w:rStyle w:val="36"/>
          <w:rFonts w:hint="eastAsia" w:ascii="宋体" w:hAnsi="宋体" w:eastAsia="宋体" w:cs="宋体"/>
          <w:color w:val="auto"/>
          <w:sz w:val="24"/>
          <w:szCs w:val="24"/>
          <w:highlight w:val="none"/>
        </w:rPr>
        <w:t>招标文件，自愿参加本次投标，现就有关事项</w:t>
      </w:r>
      <w:r>
        <w:rPr>
          <w:rStyle w:val="36"/>
          <w:rFonts w:hint="eastAsia" w:ascii="宋体" w:hAnsi="宋体" w:cs="宋体"/>
          <w:color w:val="auto"/>
          <w:sz w:val="24"/>
          <w:szCs w:val="24"/>
          <w:highlight w:val="none"/>
        </w:rPr>
        <w:t>作出</w:t>
      </w:r>
      <w:r>
        <w:rPr>
          <w:rStyle w:val="36"/>
          <w:rFonts w:hint="eastAsia" w:ascii="宋体" w:hAnsi="宋体" w:eastAsia="宋体" w:cs="宋体"/>
          <w:color w:val="auto"/>
          <w:sz w:val="24"/>
          <w:szCs w:val="24"/>
          <w:highlight w:val="none"/>
        </w:rPr>
        <w:t>郑重承诺如下：</w:t>
      </w:r>
    </w:p>
    <w:p w14:paraId="69CBFFDF">
      <w:pPr>
        <w:widowControl/>
        <w:autoSpaceDE w:val="0"/>
        <w:autoSpaceDN w:val="0"/>
        <w:adjustRightInd w:val="0"/>
        <w:spacing w:line="360" w:lineRule="auto"/>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一、诚信投标，材料真实。我公司保证所提供的全部材料、投标内容均真实、合法、有效，保证不出借或者借用其他企业资质，不以他人名义投标，不弄虚作假；</w:t>
      </w:r>
    </w:p>
    <w:p w14:paraId="146CC4B5">
      <w:pPr>
        <w:widowControl/>
        <w:autoSpaceDE w:val="0"/>
        <w:autoSpaceDN w:val="0"/>
        <w:adjustRightInd w:val="0"/>
        <w:spacing w:line="360" w:lineRule="auto"/>
        <w:ind w:firstLine="480"/>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二、遵纪守法，公平竞争。不与其他投标人相互串通、</w:t>
      </w:r>
      <w:r>
        <w:rPr>
          <w:rFonts w:hint="eastAsia" w:ascii="宋体" w:hAnsi="宋体" w:cs="宋体"/>
          <w:color w:val="auto"/>
          <w:kern w:val="0"/>
          <w:sz w:val="24"/>
          <w:szCs w:val="24"/>
          <w:highlight w:val="none"/>
        </w:rPr>
        <w:t>哄抬价格，</w:t>
      </w:r>
      <w:r>
        <w:rPr>
          <w:rStyle w:val="36"/>
          <w:rFonts w:hint="eastAsia" w:ascii="宋体" w:hAnsi="宋体" w:eastAsia="宋体" w:cs="宋体"/>
          <w:color w:val="auto"/>
          <w:sz w:val="24"/>
          <w:szCs w:val="24"/>
          <w:highlight w:val="none"/>
        </w:rPr>
        <w:t>不排挤其他投标人，不损害采购人的合法权益；不向评标委员会、采购人提供利益以牟取中标。</w:t>
      </w:r>
    </w:p>
    <w:p w14:paraId="5DBCC4CA">
      <w:pPr>
        <w:widowControl/>
        <w:autoSpaceDE w:val="0"/>
        <w:autoSpaceDN w:val="0"/>
        <w:adjustRightInd w:val="0"/>
        <w:spacing w:line="360" w:lineRule="auto"/>
        <w:ind w:firstLine="480"/>
        <w:rPr>
          <w:rFonts w:ascii="宋体" w:hAnsi="宋体" w:cs="宋体"/>
          <w:color w:val="auto"/>
          <w:kern w:val="1"/>
          <w:sz w:val="24"/>
          <w:szCs w:val="24"/>
          <w:highlight w:val="none"/>
        </w:rPr>
      </w:pPr>
      <w:r>
        <w:rPr>
          <w:rFonts w:hint="eastAsia" w:ascii="宋体" w:hAnsi="宋体" w:cs="宋体"/>
          <w:color w:val="auto"/>
          <w:kern w:val="0"/>
          <w:sz w:val="24"/>
          <w:szCs w:val="24"/>
          <w:highlight w:val="none"/>
        </w:rPr>
        <w:t>三、若中标后，将按照规定及时与采购人签订采购合同，不与采购人订立有悖于采购结果的合同或协议；严格履行采购合同，不降低合同约定的产品质量和服务，不擅自变更、中止、终止合同，或者拒绝履行合同义务；</w:t>
      </w:r>
    </w:p>
    <w:p w14:paraId="511DBC5A">
      <w:pPr>
        <w:widowControl/>
        <w:autoSpaceDE w:val="0"/>
        <w:autoSpaceDN w:val="0"/>
        <w:adjustRightInd w:val="0"/>
        <w:spacing w:line="360" w:lineRule="auto"/>
        <w:ind w:firstLine="480"/>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若有违反以上承诺内容的行为，我公司自愿接受取消投标资格、记入信用档案、媒体通报、1-3年内禁止参与采购等处罚；如已中标的，自动放弃中标资格，并承担全部法律责任；给采购人造成损失的，依法承担赔偿责任。</w:t>
      </w:r>
    </w:p>
    <w:p w14:paraId="12567966">
      <w:pPr>
        <w:widowControl/>
        <w:autoSpaceDE w:val="0"/>
        <w:autoSpaceDN w:val="0"/>
        <w:adjustRightInd w:val="0"/>
        <w:spacing w:line="360" w:lineRule="auto"/>
        <w:ind w:right="-481" w:firstLine="420"/>
        <w:rPr>
          <w:rFonts w:ascii="宋体" w:hAnsi="宋体" w:cs="宋体"/>
          <w:color w:val="auto"/>
          <w:kern w:val="1"/>
          <w:sz w:val="24"/>
          <w:szCs w:val="24"/>
          <w:highlight w:val="none"/>
        </w:rPr>
      </w:pPr>
    </w:p>
    <w:p w14:paraId="083E0FB3">
      <w:pPr>
        <w:widowControl/>
        <w:autoSpaceDE w:val="0"/>
        <w:autoSpaceDN w:val="0"/>
        <w:adjustRightInd w:val="0"/>
        <w:spacing w:line="360" w:lineRule="auto"/>
        <w:ind w:right="-481"/>
        <w:rPr>
          <w:rFonts w:ascii="宋体" w:hAnsi="宋体" w:cs="宋体"/>
          <w:color w:val="auto"/>
          <w:kern w:val="1"/>
          <w:sz w:val="24"/>
          <w:szCs w:val="24"/>
          <w:highlight w:val="none"/>
        </w:rPr>
      </w:pPr>
    </w:p>
    <w:p w14:paraId="4E875A47">
      <w:pPr>
        <w:widowControl/>
        <w:autoSpaceDE w:val="0"/>
        <w:autoSpaceDN w:val="0"/>
        <w:adjustRightInd w:val="0"/>
        <w:spacing w:line="360" w:lineRule="auto"/>
        <w:ind w:right="-481"/>
        <w:rPr>
          <w:rFonts w:ascii="宋体" w:hAnsi="宋体" w:cs="宋体"/>
          <w:color w:val="auto"/>
          <w:kern w:val="1"/>
          <w:sz w:val="24"/>
          <w:szCs w:val="24"/>
          <w:highlight w:val="none"/>
        </w:rPr>
      </w:pPr>
    </w:p>
    <w:p w14:paraId="43CC86E6">
      <w:pPr>
        <w:widowControl/>
        <w:autoSpaceDE w:val="0"/>
        <w:autoSpaceDN w:val="0"/>
        <w:adjustRightInd w:val="0"/>
        <w:spacing w:line="360" w:lineRule="auto"/>
        <w:ind w:right="-481"/>
        <w:rPr>
          <w:rFonts w:ascii="宋体" w:hAnsi="宋体" w:cs="宋体"/>
          <w:color w:val="auto"/>
          <w:kern w:val="1"/>
          <w:sz w:val="24"/>
          <w:szCs w:val="24"/>
          <w:highlight w:val="none"/>
        </w:rPr>
      </w:pPr>
    </w:p>
    <w:p w14:paraId="19E4B5E1">
      <w:pPr>
        <w:widowControl/>
        <w:autoSpaceDE w:val="0"/>
        <w:autoSpaceDN w:val="0"/>
        <w:adjustRightInd w:val="0"/>
        <w:spacing w:line="360" w:lineRule="auto"/>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 xml:space="preserve">                       投标人名称</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盖公章</w:t>
      </w:r>
      <w:r>
        <w:rPr>
          <w:rStyle w:val="36"/>
          <w:rFonts w:hint="eastAsia" w:ascii="宋体" w:hAnsi="宋体" w:cs="宋体"/>
          <w:color w:val="auto"/>
          <w:sz w:val="24"/>
          <w:szCs w:val="24"/>
          <w:highlight w:val="none"/>
        </w:rPr>
        <w:t>）</w:t>
      </w:r>
      <w:r>
        <w:rPr>
          <w:rStyle w:val="36"/>
          <w:rFonts w:hint="eastAsia" w:ascii="宋体" w:hAnsi="宋体" w:eastAsia="宋体" w:cs="宋体"/>
          <w:color w:val="auto"/>
          <w:sz w:val="24"/>
          <w:szCs w:val="24"/>
          <w:highlight w:val="none"/>
        </w:rPr>
        <w:t>：</w:t>
      </w:r>
    </w:p>
    <w:p w14:paraId="350425BE">
      <w:pPr>
        <w:widowControl/>
        <w:autoSpaceDE w:val="0"/>
        <w:autoSpaceDN w:val="0"/>
        <w:adjustRightInd w:val="0"/>
        <w:spacing w:line="360" w:lineRule="auto"/>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 xml:space="preserve">                       法定代表人（签字或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2DBED4AA">
      <w:pPr>
        <w:widowControl/>
        <w:autoSpaceDE w:val="0"/>
        <w:autoSpaceDN w:val="0"/>
        <w:adjustRightInd w:val="0"/>
        <w:spacing w:line="360" w:lineRule="auto"/>
        <w:ind w:right="-481" w:firstLine="7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 xml:space="preserve">                 年   月   日</w:t>
      </w:r>
    </w:p>
    <w:p w14:paraId="6981233F">
      <w:pPr>
        <w:spacing w:line="440" w:lineRule="exact"/>
        <w:rPr>
          <w:rFonts w:ascii="宋体" w:hAnsi="宋体"/>
          <w:color w:val="auto"/>
          <w:sz w:val="24"/>
          <w:highlight w:val="none"/>
        </w:rPr>
      </w:pPr>
      <w:r>
        <w:rPr>
          <w:rStyle w:val="36"/>
          <w:rFonts w:ascii="宋体" w:hAnsi="宋体" w:eastAsia="宋体" w:cs="宋体"/>
          <w:color w:val="auto"/>
          <w:sz w:val="24"/>
          <w:szCs w:val="24"/>
          <w:highlight w:val="none"/>
        </w:rPr>
        <w:br w:type="page"/>
      </w:r>
      <w:r>
        <w:rPr>
          <w:rFonts w:hint="eastAsia" w:ascii="宋体" w:hAnsi="宋体"/>
          <w:color w:val="auto"/>
          <w:sz w:val="24"/>
          <w:highlight w:val="none"/>
        </w:rPr>
        <w:t>附件</w:t>
      </w:r>
      <w:r>
        <w:rPr>
          <w:rFonts w:ascii="宋体" w:hAnsi="宋体"/>
          <w:color w:val="auto"/>
          <w:sz w:val="24"/>
          <w:highlight w:val="none"/>
        </w:rPr>
        <w:t>10</w:t>
      </w:r>
      <w:r>
        <w:rPr>
          <w:rFonts w:hint="eastAsia" w:ascii="宋体" w:hAnsi="宋体"/>
          <w:color w:val="auto"/>
          <w:sz w:val="24"/>
          <w:highlight w:val="none"/>
        </w:rPr>
        <w:t>：</w:t>
      </w:r>
    </w:p>
    <w:p w14:paraId="264B0A57">
      <w:pPr>
        <w:spacing w:line="588" w:lineRule="exact"/>
        <w:jc w:val="center"/>
        <w:rPr>
          <w:rFonts w:ascii="宋体" w:hAnsi="宋体"/>
          <w:color w:val="auto"/>
          <w:spacing w:val="6"/>
          <w:sz w:val="28"/>
          <w:szCs w:val="28"/>
          <w:highlight w:val="none"/>
        </w:rPr>
      </w:pPr>
      <w:r>
        <w:rPr>
          <w:rFonts w:hint="eastAsia" w:ascii="宋体" w:hAnsi="宋体"/>
          <w:color w:val="auto"/>
          <w:spacing w:val="6"/>
          <w:sz w:val="28"/>
          <w:szCs w:val="28"/>
          <w:highlight w:val="none"/>
        </w:rPr>
        <w:t xml:space="preserve">中小企业声明函（货物） </w:t>
      </w:r>
    </w:p>
    <w:p w14:paraId="3397D5E8">
      <w:pPr>
        <w:pStyle w:val="18"/>
        <w:rPr>
          <w:rFonts w:ascii="宋体" w:hAnsi="宋体" w:eastAsia="宋体"/>
          <w:color w:val="auto"/>
          <w:highlight w:val="none"/>
        </w:rPr>
      </w:pPr>
    </w:p>
    <w:p w14:paraId="2FBBC000">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本公司（联合体）郑重声明，根据《政府采购促进中小企业发展管理办法》（财库﹝2020﹞46 号）的规定，本公司（联合体）参加</w:t>
      </w:r>
      <w:r>
        <w:rPr>
          <w:rFonts w:hint="eastAsia" w:ascii="宋体" w:hAnsi="宋体"/>
          <w:color w:val="auto"/>
          <w:spacing w:val="6"/>
          <w:sz w:val="24"/>
          <w:highlight w:val="none"/>
          <w:u w:val="single"/>
        </w:rPr>
        <w:t>（单位名称）</w:t>
      </w:r>
      <w:r>
        <w:rPr>
          <w:rFonts w:hint="eastAsia" w:ascii="宋体" w:hAnsi="宋体"/>
          <w:color w:val="auto"/>
          <w:spacing w:val="6"/>
          <w:sz w:val="24"/>
          <w:highlight w:val="none"/>
        </w:rPr>
        <w:t>的</w:t>
      </w:r>
      <w:r>
        <w:rPr>
          <w:rFonts w:hint="eastAsia" w:ascii="宋体" w:hAnsi="宋体"/>
          <w:color w:val="auto"/>
          <w:spacing w:val="6"/>
          <w:sz w:val="24"/>
          <w:highlight w:val="none"/>
          <w:u w:val="single"/>
        </w:rPr>
        <w:t xml:space="preserve">（项目名称）   </w:t>
      </w:r>
      <w:r>
        <w:rPr>
          <w:rFonts w:hint="eastAsia" w:ascii="宋体" w:hAnsi="宋体"/>
          <w:color w:val="auto"/>
          <w:spacing w:val="6"/>
          <w:sz w:val="24"/>
          <w:highlight w:val="none"/>
        </w:rPr>
        <w:t>采购活动，提供的货物全部由符合政策要求的中小企业制造。相关企业（含联合体中的中小企业、签订分包意向协议的中小企业）的具体情况如下：</w:t>
      </w:r>
    </w:p>
    <w:p w14:paraId="53AD72DE">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1.</w:t>
      </w:r>
      <w:r>
        <w:rPr>
          <w:rFonts w:hint="eastAsia" w:ascii="宋体" w:hAnsi="宋体"/>
          <w:color w:val="auto"/>
          <w:spacing w:val="6"/>
          <w:sz w:val="24"/>
          <w:highlight w:val="none"/>
          <w:u w:val="single"/>
        </w:rPr>
        <w:t xml:space="preserve"> （标的名称） </w:t>
      </w:r>
      <w:r>
        <w:rPr>
          <w:rFonts w:hint="eastAsia" w:ascii="宋体" w:hAnsi="宋体"/>
          <w:color w:val="auto"/>
          <w:spacing w:val="6"/>
          <w:sz w:val="24"/>
          <w:highlight w:val="none"/>
        </w:rPr>
        <w:t>，属于</w:t>
      </w:r>
      <w:r>
        <w:rPr>
          <w:rFonts w:hint="eastAsia" w:ascii="宋体" w:hAnsi="宋体"/>
          <w:color w:val="auto"/>
          <w:spacing w:val="6"/>
          <w:sz w:val="24"/>
          <w:highlight w:val="none"/>
          <w:u w:val="single"/>
        </w:rPr>
        <w:t>（招标文件中明确的所属行业）</w:t>
      </w:r>
      <w:r>
        <w:rPr>
          <w:rFonts w:hint="eastAsia" w:ascii="宋体" w:hAnsi="宋体"/>
          <w:color w:val="auto"/>
          <w:spacing w:val="6"/>
          <w:sz w:val="24"/>
          <w:highlight w:val="none"/>
        </w:rPr>
        <w:t>行业；制造商为（企业名称），从业人员</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人，营业收入为</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万元，资产总额为</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万元，属于</w:t>
      </w:r>
      <w:r>
        <w:rPr>
          <w:rFonts w:hint="eastAsia" w:ascii="宋体" w:hAnsi="宋体"/>
          <w:color w:val="auto"/>
          <w:spacing w:val="6"/>
          <w:sz w:val="24"/>
          <w:highlight w:val="none"/>
          <w:u w:val="single"/>
        </w:rPr>
        <w:t>（中型企业、小型企业、微型企业）</w:t>
      </w:r>
      <w:r>
        <w:rPr>
          <w:rFonts w:hint="eastAsia" w:ascii="宋体" w:hAnsi="宋体"/>
          <w:color w:val="auto"/>
          <w:spacing w:val="6"/>
          <w:sz w:val="24"/>
          <w:highlight w:val="none"/>
        </w:rPr>
        <w:t>；</w:t>
      </w:r>
    </w:p>
    <w:p w14:paraId="3410CC50">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2.</w:t>
      </w:r>
      <w:r>
        <w:rPr>
          <w:rFonts w:hint="eastAsia" w:ascii="宋体" w:hAnsi="宋体"/>
          <w:color w:val="auto"/>
          <w:spacing w:val="6"/>
          <w:sz w:val="24"/>
          <w:highlight w:val="none"/>
          <w:u w:val="single"/>
        </w:rPr>
        <w:t xml:space="preserve"> （标的名称） </w:t>
      </w:r>
      <w:r>
        <w:rPr>
          <w:rFonts w:hint="eastAsia" w:ascii="宋体" w:hAnsi="宋体"/>
          <w:color w:val="auto"/>
          <w:spacing w:val="6"/>
          <w:sz w:val="24"/>
          <w:highlight w:val="none"/>
        </w:rPr>
        <w:t>，属于</w:t>
      </w:r>
      <w:r>
        <w:rPr>
          <w:rFonts w:hint="eastAsia" w:ascii="宋体" w:hAnsi="宋体"/>
          <w:color w:val="auto"/>
          <w:spacing w:val="6"/>
          <w:sz w:val="24"/>
          <w:highlight w:val="none"/>
          <w:u w:val="single"/>
        </w:rPr>
        <w:t>（招标文件中明确的所属行业）</w:t>
      </w:r>
      <w:r>
        <w:rPr>
          <w:rFonts w:hint="eastAsia" w:ascii="宋体" w:hAnsi="宋体"/>
          <w:color w:val="auto"/>
          <w:spacing w:val="6"/>
          <w:sz w:val="24"/>
          <w:highlight w:val="none"/>
        </w:rPr>
        <w:t>行业；制造商为（企业名称），从业人员</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人，营业收入为</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万元，资产总额为</w:t>
      </w:r>
      <w:r>
        <w:rPr>
          <w:rFonts w:hint="eastAsia" w:ascii="宋体" w:hAnsi="宋体"/>
          <w:color w:val="auto"/>
          <w:spacing w:val="6"/>
          <w:sz w:val="24"/>
          <w:highlight w:val="none"/>
          <w:u w:val="single"/>
        </w:rPr>
        <w:t xml:space="preserve">   </w:t>
      </w:r>
      <w:r>
        <w:rPr>
          <w:rFonts w:hint="eastAsia" w:ascii="宋体" w:hAnsi="宋体"/>
          <w:color w:val="auto"/>
          <w:spacing w:val="6"/>
          <w:sz w:val="24"/>
          <w:highlight w:val="none"/>
        </w:rPr>
        <w:t>万元，属于</w:t>
      </w:r>
      <w:r>
        <w:rPr>
          <w:rFonts w:hint="eastAsia" w:ascii="宋体" w:hAnsi="宋体"/>
          <w:color w:val="auto"/>
          <w:spacing w:val="6"/>
          <w:sz w:val="24"/>
          <w:highlight w:val="none"/>
          <w:u w:val="single"/>
        </w:rPr>
        <w:t>（中型企业、小型企业、微型企业）</w:t>
      </w:r>
      <w:r>
        <w:rPr>
          <w:rFonts w:hint="eastAsia" w:ascii="宋体" w:hAnsi="宋体"/>
          <w:color w:val="auto"/>
          <w:spacing w:val="6"/>
          <w:sz w:val="24"/>
          <w:highlight w:val="none"/>
        </w:rPr>
        <w:t>；</w:t>
      </w:r>
    </w:p>
    <w:p w14:paraId="3B845A13">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w:t>
      </w:r>
    </w:p>
    <w:p w14:paraId="72698F92">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以上企业，不属于大企业的分支机构，不存在控股股东为大企业的情形，也不存在与大企业的负责人为同一人的情形。</w:t>
      </w:r>
    </w:p>
    <w:p w14:paraId="0ADC5EE7">
      <w:pPr>
        <w:spacing w:line="588" w:lineRule="exact"/>
        <w:ind w:firstLine="504" w:firstLineChars="200"/>
        <w:jc w:val="left"/>
        <w:rPr>
          <w:rFonts w:ascii="宋体" w:hAnsi="宋体"/>
          <w:color w:val="auto"/>
          <w:spacing w:val="6"/>
          <w:sz w:val="24"/>
          <w:highlight w:val="none"/>
        </w:rPr>
      </w:pPr>
      <w:r>
        <w:rPr>
          <w:rFonts w:hint="eastAsia" w:ascii="宋体" w:hAnsi="宋体"/>
          <w:color w:val="auto"/>
          <w:spacing w:val="6"/>
          <w:sz w:val="24"/>
          <w:highlight w:val="none"/>
        </w:rPr>
        <w:t>本企业对上述声明内容的真实性负责。如有虚假，将依法承担相应责任。</w:t>
      </w:r>
    </w:p>
    <w:p w14:paraId="5CFA8D53">
      <w:pPr>
        <w:spacing w:line="588" w:lineRule="exact"/>
        <w:ind w:firstLine="504" w:firstLineChars="200"/>
        <w:jc w:val="left"/>
        <w:rPr>
          <w:rFonts w:ascii="宋体" w:hAnsi="宋体"/>
          <w:color w:val="auto"/>
          <w:spacing w:val="6"/>
          <w:sz w:val="24"/>
          <w:highlight w:val="none"/>
        </w:rPr>
      </w:pPr>
    </w:p>
    <w:p w14:paraId="752469FE">
      <w:pPr>
        <w:spacing w:line="588" w:lineRule="exact"/>
        <w:ind w:firstLine="5040" w:firstLineChars="2000"/>
        <w:jc w:val="left"/>
        <w:rPr>
          <w:rFonts w:ascii="宋体" w:hAnsi="宋体"/>
          <w:color w:val="auto"/>
          <w:spacing w:val="6"/>
          <w:sz w:val="24"/>
          <w:highlight w:val="none"/>
        </w:rPr>
      </w:pPr>
      <w:r>
        <w:rPr>
          <w:rFonts w:hint="eastAsia" w:ascii="宋体" w:hAnsi="宋体"/>
          <w:color w:val="auto"/>
          <w:spacing w:val="6"/>
          <w:sz w:val="24"/>
          <w:highlight w:val="none"/>
        </w:rPr>
        <w:t>企业名称（盖章）：</w:t>
      </w:r>
    </w:p>
    <w:p w14:paraId="607B60B5">
      <w:pPr>
        <w:spacing w:line="588" w:lineRule="exact"/>
        <w:ind w:firstLine="5040" w:firstLineChars="2000"/>
        <w:jc w:val="left"/>
        <w:rPr>
          <w:rFonts w:ascii="宋体" w:hAnsi="宋体"/>
          <w:color w:val="auto"/>
          <w:spacing w:val="6"/>
          <w:sz w:val="24"/>
          <w:highlight w:val="none"/>
        </w:rPr>
      </w:pPr>
      <w:r>
        <w:rPr>
          <w:rFonts w:hint="eastAsia" w:ascii="宋体" w:hAnsi="宋体"/>
          <w:color w:val="auto"/>
          <w:spacing w:val="6"/>
          <w:sz w:val="24"/>
          <w:highlight w:val="none"/>
        </w:rPr>
        <w:t>日 期：</w:t>
      </w:r>
    </w:p>
    <w:p w14:paraId="336D9309">
      <w:pPr>
        <w:autoSpaceDE w:val="0"/>
        <w:autoSpaceDN w:val="0"/>
        <w:adjustRightInd w:val="0"/>
        <w:spacing w:line="440" w:lineRule="exact"/>
        <w:ind w:right="-481"/>
        <w:jc w:val="center"/>
        <w:rPr>
          <w:rFonts w:ascii="宋体" w:hAnsi="宋体"/>
          <w:color w:val="auto"/>
          <w:kern w:val="1"/>
          <w:sz w:val="24"/>
          <w:highlight w:val="none"/>
        </w:rPr>
      </w:pPr>
    </w:p>
    <w:p w14:paraId="69EFA017">
      <w:pPr>
        <w:widowControl/>
        <w:autoSpaceDE w:val="0"/>
        <w:autoSpaceDN w:val="0"/>
        <w:adjustRightInd w:val="0"/>
        <w:spacing w:line="400" w:lineRule="exact"/>
        <w:ind w:right="-481"/>
        <w:rPr>
          <w:rFonts w:ascii="宋体" w:hAnsi="宋体"/>
          <w:color w:val="auto"/>
          <w:kern w:val="1"/>
          <w:szCs w:val="21"/>
          <w:highlight w:val="none"/>
        </w:rPr>
      </w:pPr>
      <w:r>
        <w:rPr>
          <w:rFonts w:hint="eastAsia" w:ascii="宋体" w:hAnsi="宋体"/>
          <w:color w:val="auto"/>
          <w:kern w:val="1"/>
          <w:szCs w:val="21"/>
          <w:highlight w:val="none"/>
        </w:rPr>
        <w:t>注：1</w:t>
      </w:r>
      <w:r>
        <w:rPr>
          <w:rFonts w:ascii="宋体" w:hAnsi="宋体"/>
          <w:color w:val="auto"/>
          <w:kern w:val="1"/>
          <w:szCs w:val="21"/>
          <w:highlight w:val="none"/>
        </w:rPr>
        <w:t>.</w:t>
      </w:r>
      <w:r>
        <w:rPr>
          <w:rFonts w:hint="eastAsia" w:ascii="宋体" w:hAnsi="宋体"/>
          <w:color w:val="auto"/>
          <w:kern w:val="1"/>
          <w:szCs w:val="21"/>
          <w:highlight w:val="none"/>
        </w:rPr>
        <w:t>从业人员、营业收入、资产总额填报上一年度数据，无上一年度数据的新成立企业可不填报。</w:t>
      </w:r>
    </w:p>
    <w:p w14:paraId="47D699C1">
      <w:pPr>
        <w:widowControl/>
        <w:jc w:val="left"/>
        <w:rPr>
          <w:rFonts w:ascii="宋体" w:hAnsi="宋体"/>
          <w:color w:val="auto"/>
          <w:kern w:val="1"/>
          <w:szCs w:val="21"/>
          <w:highlight w:val="none"/>
        </w:rPr>
      </w:pPr>
      <w:r>
        <w:rPr>
          <w:rFonts w:ascii="宋体" w:hAnsi="宋体"/>
          <w:color w:val="auto"/>
          <w:kern w:val="1"/>
          <w:szCs w:val="21"/>
          <w:highlight w:val="none"/>
        </w:rPr>
        <w:br w:type="page"/>
      </w:r>
    </w:p>
    <w:p w14:paraId="4A039238">
      <w:pPr>
        <w:spacing w:line="440" w:lineRule="exact"/>
        <w:rPr>
          <w:rFonts w:ascii="宋体" w:hAnsi="宋体"/>
          <w:color w:val="auto"/>
          <w:sz w:val="24"/>
          <w:highlight w:val="none"/>
        </w:rPr>
      </w:pPr>
      <w:r>
        <w:rPr>
          <w:rFonts w:hint="eastAsia" w:ascii="宋体" w:hAnsi="宋体"/>
          <w:color w:val="auto"/>
          <w:sz w:val="24"/>
          <w:highlight w:val="none"/>
        </w:rPr>
        <w:t>附件</w:t>
      </w:r>
      <w:r>
        <w:rPr>
          <w:rFonts w:ascii="宋体" w:hAnsi="宋体"/>
          <w:color w:val="auto"/>
          <w:sz w:val="24"/>
          <w:highlight w:val="none"/>
        </w:rPr>
        <w:t>11</w:t>
      </w:r>
      <w:r>
        <w:rPr>
          <w:rFonts w:hint="eastAsia" w:ascii="宋体" w:hAnsi="宋体"/>
          <w:color w:val="auto"/>
          <w:sz w:val="24"/>
          <w:highlight w:val="none"/>
        </w:rPr>
        <w:t>：</w:t>
      </w:r>
    </w:p>
    <w:p w14:paraId="3C14B7C3">
      <w:pPr>
        <w:spacing w:line="588" w:lineRule="exact"/>
        <w:jc w:val="center"/>
        <w:rPr>
          <w:rFonts w:ascii="宋体" w:hAnsi="宋体"/>
          <w:color w:val="auto"/>
          <w:spacing w:val="6"/>
          <w:sz w:val="28"/>
          <w:szCs w:val="28"/>
          <w:highlight w:val="none"/>
        </w:rPr>
      </w:pPr>
      <w:r>
        <w:rPr>
          <w:rFonts w:hint="eastAsia" w:ascii="宋体" w:hAnsi="宋体"/>
          <w:color w:val="auto"/>
          <w:spacing w:val="6"/>
          <w:sz w:val="28"/>
          <w:szCs w:val="28"/>
          <w:highlight w:val="none"/>
        </w:rPr>
        <w:t>残疾人福利性单位声明函</w:t>
      </w:r>
    </w:p>
    <w:p w14:paraId="4C5E15C3">
      <w:pPr>
        <w:spacing w:line="588" w:lineRule="exact"/>
        <w:rPr>
          <w:rFonts w:ascii="宋体" w:hAnsi="宋体"/>
          <w:b/>
          <w:color w:val="auto"/>
          <w:spacing w:val="6"/>
          <w:sz w:val="30"/>
          <w:szCs w:val="30"/>
          <w:highlight w:val="none"/>
        </w:rPr>
      </w:pPr>
    </w:p>
    <w:p w14:paraId="02290CEC">
      <w:pPr>
        <w:spacing w:line="588" w:lineRule="exact"/>
        <w:ind w:firstLine="504" w:firstLineChars="200"/>
        <w:rPr>
          <w:rFonts w:ascii="宋体" w:hAnsi="宋体"/>
          <w:color w:val="auto"/>
          <w:spacing w:val="6"/>
          <w:sz w:val="24"/>
          <w:highlight w:val="none"/>
        </w:rPr>
      </w:pPr>
      <w:r>
        <w:rPr>
          <w:rFonts w:hint="eastAsia" w:ascii="宋体" w:hAnsi="宋体"/>
          <w:color w:val="auto"/>
          <w:spacing w:val="6"/>
          <w:sz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A252196">
      <w:pPr>
        <w:spacing w:line="588" w:lineRule="exact"/>
        <w:ind w:firstLine="504" w:firstLineChars="200"/>
        <w:rPr>
          <w:rFonts w:ascii="宋体" w:hAnsi="宋体"/>
          <w:color w:val="auto"/>
          <w:spacing w:val="6"/>
          <w:sz w:val="24"/>
          <w:highlight w:val="none"/>
        </w:rPr>
      </w:pPr>
      <w:r>
        <w:rPr>
          <w:rFonts w:hint="eastAsia" w:ascii="宋体" w:hAnsi="宋体"/>
          <w:color w:val="auto"/>
          <w:spacing w:val="6"/>
          <w:sz w:val="24"/>
          <w:highlight w:val="none"/>
        </w:rPr>
        <w:t>本单位对上述声明的真实性负责。如有虚假，将依法承担相应责任。</w:t>
      </w:r>
    </w:p>
    <w:p w14:paraId="226F00E0">
      <w:pPr>
        <w:spacing w:line="588" w:lineRule="exact"/>
        <w:ind w:firstLine="504" w:firstLineChars="200"/>
        <w:rPr>
          <w:rFonts w:ascii="宋体" w:hAnsi="宋体"/>
          <w:color w:val="auto"/>
          <w:spacing w:val="6"/>
          <w:sz w:val="24"/>
          <w:highlight w:val="none"/>
        </w:rPr>
      </w:pPr>
    </w:p>
    <w:p w14:paraId="22C5DBC9">
      <w:pPr>
        <w:spacing w:line="588" w:lineRule="exact"/>
        <w:ind w:firstLine="5040" w:firstLineChars="2100"/>
        <w:rPr>
          <w:rFonts w:ascii="宋体" w:hAnsi="宋体"/>
          <w:color w:val="auto"/>
          <w:kern w:val="1"/>
          <w:sz w:val="24"/>
          <w:highlight w:val="none"/>
        </w:rPr>
      </w:pPr>
      <w:r>
        <w:rPr>
          <w:rFonts w:hint="eastAsia" w:ascii="宋体" w:hAnsi="宋体"/>
          <w:color w:val="auto"/>
          <w:kern w:val="1"/>
          <w:sz w:val="24"/>
          <w:highlight w:val="none"/>
        </w:rPr>
        <w:t>投标人名称</w:t>
      </w:r>
      <w:r>
        <w:rPr>
          <w:rFonts w:hint="eastAsia" w:ascii="宋体" w:hAnsi="宋体"/>
          <w:color w:val="auto"/>
          <w:sz w:val="24"/>
          <w:highlight w:val="none"/>
        </w:rPr>
        <w:t>（公章）</w:t>
      </w:r>
      <w:r>
        <w:rPr>
          <w:rFonts w:hint="eastAsia" w:ascii="宋体" w:hAnsi="宋体"/>
          <w:color w:val="auto"/>
          <w:kern w:val="1"/>
          <w:sz w:val="24"/>
          <w:highlight w:val="none"/>
        </w:rPr>
        <w:t>：</w:t>
      </w:r>
    </w:p>
    <w:p w14:paraId="7CBE4217">
      <w:pPr>
        <w:spacing w:line="588" w:lineRule="exact"/>
        <w:ind w:firstLine="504" w:firstLineChars="200"/>
        <w:rPr>
          <w:rFonts w:ascii="宋体" w:hAnsi="宋体"/>
          <w:color w:val="auto"/>
          <w:spacing w:val="6"/>
          <w:sz w:val="24"/>
          <w:highlight w:val="none"/>
        </w:rPr>
      </w:pPr>
    </w:p>
    <w:p w14:paraId="20B803D6">
      <w:pPr>
        <w:tabs>
          <w:tab w:val="left" w:pos="4860"/>
        </w:tabs>
        <w:spacing w:line="588" w:lineRule="exact"/>
        <w:ind w:right="1560" w:firstLine="504" w:firstLineChars="200"/>
        <w:jc w:val="center"/>
        <w:rPr>
          <w:rFonts w:ascii="宋体" w:hAnsi="宋体"/>
          <w:color w:val="auto"/>
          <w:spacing w:val="6"/>
          <w:sz w:val="24"/>
          <w:highlight w:val="none"/>
        </w:rPr>
        <w:sectPr>
          <w:pgSz w:w="11906" w:h="16838"/>
          <w:pgMar w:top="1418" w:right="1418" w:bottom="1418" w:left="1418" w:header="851" w:footer="992" w:gutter="0"/>
          <w:cols w:space="720" w:num="1"/>
          <w:docGrid w:type="lines" w:linePitch="312" w:charSpace="0"/>
        </w:sectPr>
      </w:pPr>
      <w:r>
        <w:rPr>
          <w:rFonts w:hint="eastAsia" w:ascii="宋体" w:hAnsi="宋体"/>
          <w:color w:val="auto"/>
          <w:spacing w:val="6"/>
          <w:sz w:val="24"/>
          <w:highlight w:val="none"/>
        </w:rPr>
        <w:t xml:space="preserve">                                           日  期：</w:t>
      </w:r>
    </w:p>
    <w:p w14:paraId="54262F0D">
      <w:pPr>
        <w:tabs>
          <w:tab w:val="left" w:pos="4860"/>
        </w:tabs>
        <w:spacing w:line="588" w:lineRule="exact"/>
        <w:ind w:right="1560"/>
        <w:rPr>
          <w:rFonts w:ascii="宋体" w:hAnsi="宋体" w:cs="宋体"/>
          <w:color w:val="auto"/>
          <w:kern w:val="1"/>
          <w:sz w:val="24"/>
          <w:highlight w:val="none"/>
        </w:rPr>
      </w:pPr>
      <w:r>
        <w:rPr>
          <w:rFonts w:hint="eastAsia" w:ascii="宋体" w:hAnsi="宋体" w:cs="宋体"/>
          <w:color w:val="auto"/>
          <w:kern w:val="1"/>
          <w:sz w:val="24"/>
          <w:highlight w:val="none"/>
        </w:rPr>
        <w:t>附件12：</w:t>
      </w:r>
    </w:p>
    <w:p w14:paraId="1796E5F6">
      <w:pPr>
        <w:spacing w:line="588" w:lineRule="exact"/>
        <w:jc w:val="center"/>
        <w:rPr>
          <w:rFonts w:ascii="宋体" w:hAnsi="宋体"/>
          <w:color w:val="auto"/>
          <w:spacing w:val="6"/>
          <w:sz w:val="28"/>
          <w:szCs w:val="28"/>
          <w:highlight w:val="none"/>
        </w:rPr>
      </w:pPr>
      <w:r>
        <w:rPr>
          <w:rFonts w:hint="eastAsia" w:ascii="宋体" w:hAnsi="宋体"/>
          <w:color w:val="auto"/>
          <w:spacing w:val="6"/>
          <w:sz w:val="28"/>
          <w:szCs w:val="28"/>
          <w:highlight w:val="none"/>
        </w:rPr>
        <w:t>关于符合本国产品标准的声明函</w:t>
      </w:r>
    </w:p>
    <w:p w14:paraId="520FC443">
      <w:pPr>
        <w:widowControl/>
        <w:shd w:val="clear" w:color="auto" w:fill="FFFFFF"/>
        <w:spacing w:before="30" w:after="30"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3D46A1F4">
      <w:pPr>
        <w:widowControl/>
        <w:shd w:val="clear" w:color="auto" w:fill="FFFFFF"/>
        <w:spacing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hint="eastAsia" w:ascii="宋体" w:hAnsi="宋体" w:cs="宋体"/>
          <w:i/>
          <w:iCs/>
          <w:color w:val="auto"/>
          <w:kern w:val="0"/>
          <w:sz w:val="24"/>
          <w:szCs w:val="24"/>
          <w:highlight w:val="none"/>
          <w:u w:val="single"/>
        </w:rPr>
        <w:t>（产品名称1）</w:t>
      </w:r>
      <w:r>
        <w:rPr>
          <w:rFonts w:hint="eastAsia" w:ascii="宋体" w:hAnsi="宋体" w:cs="宋体"/>
          <w:i/>
          <w:iCs/>
          <w:color w:val="auto"/>
          <w:kern w:val="0"/>
          <w:sz w:val="24"/>
          <w:szCs w:val="24"/>
          <w:highlight w:val="none"/>
          <w:u w:val="single"/>
          <w:vertAlign w:val="superscript"/>
        </w:rPr>
        <w:t>1</w:t>
      </w:r>
      <w:r>
        <w:rPr>
          <w:rFonts w:hint="eastAsia" w:ascii="宋体" w:hAnsi="宋体" w:cs="宋体"/>
          <w:color w:val="auto"/>
          <w:kern w:val="0"/>
          <w:sz w:val="24"/>
          <w:szCs w:val="24"/>
          <w:highlight w:val="none"/>
        </w:rPr>
        <w:t>，生产厂为</w:t>
      </w:r>
      <w:r>
        <w:rPr>
          <w:rFonts w:hint="eastAsia" w:ascii="宋体" w:hAnsi="宋体" w:cs="宋体"/>
          <w:i/>
          <w:iCs/>
          <w:color w:val="auto"/>
          <w:kern w:val="0"/>
          <w:sz w:val="24"/>
          <w:szCs w:val="24"/>
          <w:highlight w:val="none"/>
          <w:u w:val="single"/>
        </w:rPr>
        <w:t>（厂名）</w:t>
      </w:r>
      <w:r>
        <w:rPr>
          <w:rFonts w:hint="eastAsia" w:ascii="宋体" w:hAnsi="宋体" w:cs="宋体"/>
          <w:i/>
          <w:iCs/>
          <w:color w:val="auto"/>
          <w:kern w:val="0"/>
          <w:sz w:val="24"/>
          <w:szCs w:val="24"/>
          <w:highlight w:val="none"/>
          <w:u w:val="single"/>
          <w:vertAlign w:val="superscript"/>
        </w:rPr>
        <w:t>2</w:t>
      </w:r>
      <w:r>
        <w:rPr>
          <w:rFonts w:hint="eastAsia" w:ascii="宋体" w:hAnsi="宋体" w:cs="宋体"/>
          <w:color w:val="auto"/>
          <w:kern w:val="0"/>
          <w:sz w:val="24"/>
          <w:szCs w:val="24"/>
          <w:highlight w:val="none"/>
        </w:rPr>
        <w:t>，厂址为</w:t>
      </w:r>
      <w:r>
        <w:rPr>
          <w:rFonts w:hint="eastAsia" w:ascii="宋体" w:hAnsi="宋体" w:cs="宋体"/>
          <w:i/>
          <w:iCs/>
          <w:color w:val="auto"/>
          <w:kern w:val="0"/>
          <w:sz w:val="24"/>
          <w:szCs w:val="24"/>
          <w:highlight w:val="none"/>
          <w:u w:val="single"/>
        </w:rPr>
        <w:t>（生产厂址）</w:t>
      </w:r>
      <w:r>
        <w:rPr>
          <w:rFonts w:hint="eastAsia" w:ascii="宋体" w:hAnsi="宋体" w:cs="宋体"/>
          <w:color w:val="auto"/>
          <w:kern w:val="0"/>
          <w:sz w:val="24"/>
          <w:szCs w:val="24"/>
          <w:highlight w:val="none"/>
        </w:rPr>
        <w:t>。</w:t>
      </w:r>
      <w:r>
        <w:rPr>
          <w:rFonts w:hint="eastAsia" w:ascii="宋体" w:hAnsi="宋体" w:cs="宋体"/>
          <w:i/>
          <w:iCs/>
          <w:color w:val="auto"/>
          <w:kern w:val="0"/>
          <w:sz w:val="24"/>
          <w:szCs w:val="24"/>
          <w:highlight w:val="none"/>
          <w:u w:val="single"/>
        </w:rPr>
        <w:t>（产品名称1）</w:t>
      </w:r>
      <w:r>
        <w:rPr>
          <w:rFonts w:hint="eastAsia" w:ascii="宋体" w:hAnsi="宋体" w:cs="宋体"/>
          <w:color w:val="auto"/>
          <w:kern w:val="0"/>
          <w:sz w:val="24"/>
          <w:szCs w:val="24"/>
          <w:highlight w:val="none"/>
        </w:rPr>
        <w:t>的中国境内生产的组件成本占比≥</w:t>
      </w:r>
      <w:r>
        <w:rPr>
          <w:rFonts w:hint="eastAsia" w:ascii="宋体" w:hAnsi="宋体" w:cs="宋体"/>
          <w:i/>
          <w:iCs/>
          <w:color w:val="auto"/>
          <w:kern w:val="0"/>
          <w:sz w:val="24"/>
          <w:szCs w:val="24"/>
          <w:highlight w:val="none"/>
          <w:u w:val="single"/>
        </w:rPr>
        <w:t>（规定比例）</w:t>
      </w:r>
      <w:r>
        <w:rPr>
          <w:rFonts w:hint="eastAsia" w:ascii="宋体" w:hAnsi="宋体" w:cs="宋体"/>
          <w:i/>
          <w:iCs/>
          <w:color w:val="auto"/>
          <w:kern w:val="0"/>
          <w:sz w:val="24"/>
          <w:szCs w:val="24"/>
          <w:highlight w:val="none"/>
          <w:u w:val="single"/>
          <w:vertAlign w:val="superscript"/>
        </w:rPr>
        <w:t>3</w:t>
      </w:r>
      <w:r>
        <w:rPr>
          <w:rFonts w:hint="eastAsia" w:ascii="宋体" w:hAnsi="宋体" w:cs="宋体"/>
          <w:color w:val="auto"/>
          <w:kern w:val="0"/>
          <w:sz w:val="24"/>
          <w:szCs w:val="24"/>
          <w:highlight w:val="none"/>
        </w:rPr>
        <w:t>。</w:t>
      </w:r>
      <w:r>
        <w:rPr>
          <w:rFonts w:hint="eastAsia" w:ascii="宋体" w:hAnsi="宋体" w:cs="宋体"/>
          <w:i/>
          <w:iCs/>
          <w:color w:val="auto"/>
          <w:kern w:val="0"/>
          <w:sz w:val="24"/>
          <w:szCs w:val="24"/>
          <w:highlight w:val="none"/>
          <w:u w:val="single"/>
        </w:rPr>
        <w:t>（产品名称1）</w:t>
      </w:r>
      <w:r>
        <w:rPr>
          <w:rFonts w:hint="eastAsia" w:ascii="宋体" w:hAnsi="宋体" w:cs="宋体"/>
          <w:color w:val="auto"/>
          <w:kern w:val="0"/>
          <w:sz w:val="24"/>
          <w:szCs w:val="24"/>
          <w:highlight w:val="none"/>
        </w:rPr>
        <w:t>的</w:t>
      </w:r>
      <w:r>
        <w:rPr>
          <w:rFonts w:hint="eastAsia" w:ascii="宋体" w:hAnsi="宋体" w:cs="宋体"/>
          <w:i/>
          <w:iCs/>
          <w:color w:val="auto"/>
          <w:kern w:val="0"/>
          <w:sz w:val="24"/>
          <w:szCs w:val="24"/>
          <w:highlight w:val="none"/>
          <w:u w:val="single"/>
        </w:rPr>
        <w:t>（关键组件）</w:t>
      </w:r>
      <w:r>
        <w:rPr>
          <w:rFonts w:hint="eastAsia" w:ascii="宋体" w:hAnsi="宋体" w:cs="宋体"/>
          <w:i/>
          <w:iCs/>
          <w:color w:val="auto"/>
          <w:kern w:val="0"/>
          <w:sz w:val="24"/>
          <w:szCs w:val="24"/>
          <w:highlight w:val="none"/>
          <w:u w:val="single"/>
          <w:vertAlign w:val="superscript"/>
        </w:rPr>
        <w:t>4</w:t>
      </w:r>
      <w:r>
        <w:rPr>
          <w:rFonts w:hint="eastAsia" w:ascii="宋体" w:hAnsi="宋体" w:cs="宋体"/>
          <w:color w:val="auto"/>
          <w:kern w:val="0"/>
          <w:sz w:val="24"/>
          <w:szCs w:val="24"/>
          <w:highlight w:val="none"/>
        </w:rPr>
        <w:t>在中国境内生产。</w:t>
      </w:r>
      <w:r>
        <w:rPr>
          <w:rFonts w:hint="eastAsia" w:ascii="宋体" w:hAnsi="宋体" w:cs="宋体"/>
          <w:i/>
          <w:iCs/>
          <w:color w:val="auto"/>
          <w:kern w:val="0"/>
          <w:sz w:val="24"/>
          <w:szCs w:val="24"/>
          <w:highlight w:val="none"/>
          <w:u w:val="single"/>
        </w:rPr>
        <w:t>（产品名称1）</w:t>
      </w:r>
      <w:r>
        <w:rPr>
          <w:rFonts w:hint="eastAsia" w:ascii="宋体" w:hAnsi="宋体" w:cs="宋体"/>
          <w:color w:val="auto"/>
          <w:kern w:val="0"/>
          <w:sz w:val="24"/>
          <w:szCs w:val="24"/>
          <w:highlight w:val="none"/>
        </w:rPr>
        <w:t>的</w:t>
      </w:r>
      <w:r>
        <w:rPr>
          <w:rFonts w:hint="eastAsia" w:ascii="宋体" w:hAnsi="宋体" w:cs="宋体"/>
          <w:i/>
          <w:iCs/>
          <w:color w:val="auto"/>
          <w:kern w:val="0"/>
          <w:sz w:val="24"/>
          <w:szCs w:val="24"/>
          <w:highlight w:val="none"/>
          <w:u w:val="single"/>
        </w:rPr>
        <w:t>（关键工序）</w:t>
      </w:r>
      <w:r>
        <w:rPr>
          <w:rFonts w:hint="eastAsia" w:ascii="宋体" w:hAnsi="宋体" w:cs="宋体"/>
          <w:i/>
          <w:iCs/>
          <w:color w:val="auto"/>
          <w:kern w:val="0"/>
          <w:sz w:val="24"/>
          <w:szCs w:val="24"/>
          <w:highlight w:val="none"/>
          <w:u w:val="single"/>
          <w:vertAlign w:val="superscript"/>
        </w:rPr>
        <w:t>5</w:t>
      </w:r>
      <w:r>
        <w:rPr>
          <w:rFonts w:hint="eastAsia" w:ascii="宋体" w:hAnsi="宋体" w:cs="宋体"/>
          <w:color w:val="auto"/>
          <w:kern w:val="0"/>
          <w:sz w:val="24"/>
          <w:szCs w:val="24"/>
          <w:highlight w:val="none"/>
        </w:rPr>
        <w:t>在中国境内完成。</w:t>
      </w:r>
    </w:p>
    <w:p w14:paraId="4FB00872">
      <w:pPr>
        <w:widowControl/>
        <w:shd w:val="clear" w:color="auto" w:fill="FFFFFF"/>
        <w:spacing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2.</w:t>
      </w:r>
      <w:r>
        <w:rPr>
          <w:rFonts w:hint="eastAsia" w:ascii="宋体" w:hAnsi="宋体" w:cs="宋体"/>
          <w:i/>
          <w:iCs/>
          <w:color w:val="auto"/>
          <w:kern w:val="0"/>
          <w:sz w:val="24"/>
          <w:szCs w:val="24"/>
          <w:highlight w:val="none"/>
          <w:u w:val="single"/>
        </w:rPr>
        <w:t>（产品名称2）</w:t>
      </w:r>
      <w:r>
        <w:rPr>
          <w:rFonts w:hint="eastAsia" w:ascii="宋体" w:hAnsi="宋体" w:cs="宋体"/>
          <w:color w:val="auto"/>
          <w:kern w:val="0"/>
          <w:sz w:val="24"/>
          <w:szCs w:val="24"/>
          <w:highlight w:val="none"/>
        </w:rPr>
        <w:t>，生产厂为</w:t>
      </w:r>
      <w:r>
        <w:rPr>
          <w:rFonts w:hint="eastAsia" w:ascii="宋体" w:hAnsi="宋体" w:cs="宋体"/>
          <w:i/>
          <w:iCs/>
          <w:color w:val="auto"/>
          <w:kern w:val="0"/>
          <w:sz w:val="24"/>
          <w:szCs w:val="24"/>
          <w:highlight w:val="none"/>
          <w:u w:val="single"/>
        </w:rPr>
        <w:t>（厂名）</w:t>
      </w:r>
      <w:r>
        <w:rPr>
          <w:rFonts w:hint="eastAsia" w:ascii="宋体" w:hAnsi="宋体" w:cs="宋体"/>
          <w:color w:val="auto"/>
          <w:kern w:val="0"/>
          <w:sz w:val="24"/>
          <w:szCs w:val="24"/>
          <w:highlight w:val="none"/>
        </w:rPr>
        <w:t>，厂址为</w:t>
      </w:r>
      <w:r>
        <w:rPr>
          <w:rFonts w:hint="eastAsia" w:ascii="宋体" w:hAnsi="宋体" w:cs="宋体"/>
          <w:i/>
          <w:iCs/>
          <w:color w:val="auto"/>
          <w:kern w:val="0"/>
          <w:sz w:val="24"/>
          <w:szCs w:val="24"/>
          <w:highlight w:val="none"/>
          <w:u w:val="single"/>
        </w:rPr>
        <w:t>（生产厂址）</w:t>
      </w:r>
      <w:r>
        <w:rPr>
          <w:rFonts w:hint="eastAsia" w:ascii="宋体" w:hAnsi="宋体" w:cs="宋体"/>
          <w:color w:val="auto"/>
          <w:kern w:val="0"/>
          <w:sz w:val="24"/>
          <w:szCs w:val="24"/>
          <w:highlight w:val="none"/>
        </w:rPr>
        <w:t>。</w:t>
      </w:r>
      <w:r>
        <w:rPr>
          <w:rFonts w:hint="eastAsia" w:ascii="宋体" w:hAnsi="宋体" w:cs="宋体"/>
          <w:i/>
          <w:iCs/>
          <w:color w:val="auto"/>
          <w:kern w:val="0"/>
          <w:sz w:val="24"/>
          <w:szCs w:val="24"/>
          <w:highlight w:val="none"/>
          <w:u w:val="single"/>
        </w:rPr>
        <w:t>（产品名称2）</w:t>
      </w:r>
      <w:r>
        <w:rPr>
          <w:rFonts w:hint="eastAsia" w:ascii="宋体" w:hAnsi="宋体" w:cs="宋体"/>
          <w:color w:val="auto"/>
          <w:kern w:val="0"/>
          <w:sz w:val="24"/>
          <w:szCs w:val="24"/>
          <w:highlight w:val="none"/>
        </w:rPr>
        <w:t>的中国境内生产的组件成本占比≥</w:t>
      </w:r>
      <w:r>
        <w:rPr>
          <w:rFonts w:hint="eastAsia" w:ascii="宋体" w:hAnsi="宋体" w:cs="宋体"/>
          <w:i/>
          <w:iCs/>
          <w:color w:val="auto"/>
          <w:kern w:val="0"/>
          <w:sz w:val="24"/>
          <w:szCs w:val="24"/>
          <w:highlight w:val="none"/>
          <w:u w:val="single"/>
        </w:rPr>
        <w:t>（规定比例）</w:t>
      </w:r>
      <w:r>
        <w:rPr>
          <w:rFonts w:hint="eastAsia" w:ascii="宋体" w:hAnsi="宋体" w:cs="宋体"/>
          <w:color w:val="auto"/>
          <w:kern w:val="0"/>
          <w:sz w:val="24"/>
          <w:szCs w:val="24"/>
          <w:highlight w:val="none"/>
        </w:rPr>
        <w:t>。</w:t>
      </w:r>
      <w:r>
        <w:rPr>
          <w:rFonts w:hint="eastAsia" w:ascii="宋体" w:hAnsi="宋体" w:cs="宋体"/>
          <w:i/>
          <w:iCs/>
          <w:color w:val="auto"/>
          <w:kern w:val="0"/>
          <w:sz w:val="24"/>
          <w:szCs w:val="24"/>
          <w:highlight w:val="none"/>
          <w:u w:val="single"/>
        </w:rPr>
        <w:t>（产品名称2）</w:t>
      </w:r>
      <w:r>
        <w:rPr>
          <w:rFonts w:hint="eastAsia" w:ascii="宋体" w:hAnsi="宋体" w:cs="宋体"/>
          <w:color w:val="auto"/>
          <w:kern w:val="0"/>
          <w:sz w:val="24"/>
          <w:szCs w:val="24"/>
          <w:highlight w:val="none"/>
        </w:rPr>
        <w:t>的</w:t>
      </w:r>
      <w:r>
        <w:rPr>
          <w:rFonts w:hint="eastAsia" w:ascii="宋体" w:hAnsi="宋体" w:cs="宋体"/>
          <w:i/>
          <w:iCs/>
          <w:color w:val="auto"/>
          <w:kern w:val="0"/>
          <w:sz w:val="24"/>
          <w:szCs w:val="24"/>
          <w:highlight w:val="none"/>
          <w:u w:val="single"/>
        </w:rPr>
        <w:t>（关键组件）</w:t>
      </w:r>
      <w:r>
        <w:rPr>
          <w:rFonts w:hint="eastAsia" w:ascii="宋体" w:hAnsi="宋体" w:cs="宋体"/>
          <w:color w:val="auto"/>
          <w:kern w:val="0"/>
          <w:sz w:val="24"/>
          <w:szCs w:val="24"/>
          <w:highlight w:val="none"/>
        </w:rPr>
        <w:t>在中国境内生产。</w:t>
      </w:r>
      <w:r>
        <w:rPr>
          <w:rFonts w:hint="eastAsia" w:ascii="宋体" w:hAnsi="宋体" w:cs="宋体"/>
          <w:i/>
          <w:iCs/>
          <w:color w:val="auto"/>
          <w:kern w:val="0"/>
          <w:sz w:val="24"/>
          <w:szCs w:val="24"/>
          <w:highlight w:val="none"/>
          <w:u w:val="single"/>
        </w:rPr>
        <w:t>（产品名称2）</w:t>
      </w:r>
      <w:r>
        <w:rPr>
          <w:rFonts w:hint="eastAsia" w:ascii="宋体" w:hAnsi="宋体" w:cs="宋体"/>
          <w:color w:val="auto"/>
          <w:kern w:val="0"/>
          <w:sz w:val="24"/>
          <w:szCs w:val="24"/>
          <w:highlight w:val="none"/>
        </w:rPr>
        <w:t>的</w:t>
      </w:r>
      <w:r>
        <w:rPr>
          <w:rFonts w:hint="eastAsia" w:ascii="宋体" w:hAnsi="宋体" w:cs="宋体"/>
          <w:i/>
          <w:iCs/>
          <w:color w:val="auto"/>
          <w:kern w:val="0"/>
          <w:sz w:val="24"/>
          <w:szCs w:val="24"/>
          <w:highlight w:val="none"/>
          <w:u w:val="single"/>
        </w:rPr>
        <w:t>（关键工序）</w:t>
      </w:r>
      <w:r>
        <w:rPr>
          <w:rFonts w:hint="eastAsia" w:ascii="宋体" w:hAnsi="宋体" w:cs="宋体"/>
          <w:color w:val="auto"/>
          <w:kern w:val="0"/>
          <w:sz w:val="24"/>
          <w:szCs w:val="24"/>
          <w:highlight w:val="none"/>
        </w:rPr>
        <w:t>在中国境内完成。</w:t>
      </w:r>
    </w:p>
    <w:p w14:paraId="3BDCEF2E">
      <w:pPr>
        <w:widowControl/>
        <w:shd w:val="clear" w:color="auto" w:fill="FFFFFF"/>
        <w:spacing w:before="30" w:after="30"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w:t>
      </w:r>
    </w:p>
    <w:p w14:paraId="2AC995D6">
      <w:pPr>
        <w:widowControl/>
        <w:shd w:val="clear" w:color="auto" w:fill="FFFFFF"/>
        <w:spacing w:before="30" w:after="30" w:line="560" w:lineRule="atLeast"/>
        <w:ind w:firstLine="480"/>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本公司（单位）对上述声明内容的真实性负责。如有虚假，愿承担相应法律责任。</w:t>
      </w:r>
    </w:p>
    <w:p w14:paraId="15196578">
      <w:pPr>
        <w:widowControl/>
        <w:shd w:val="clear" w:color="auto" w:fill="FFFFFF"/>
        <w:spacing w:before="30" w:after="30" w:line="560" w:lineRule="atLeast"/>
        <w:jc w:val="lef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 </w:t>
      </w:r>
    </w:p>
    <w:p w14:paraId="235293CB">
      <w:pPr>
        <w:widowControl/>
        <w:shd w:val="clear" w:color="auto" w:fill="FFFFFF"/>
        <w:spacing w:before="30" w:after="30" w:line="560" w:lineRule="atLeast"/>
        <w:jc w:val="right"/>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公司（单位）名称（公章）：　        </w:t>
      </w:r>
    </w:p>
    <w:p w14:paraId="5F563C57">
      <w:pPr>
        <w:widowControl/>
        <w:shd w:val="clear" w:color="auto" w:fill="FFFFFF"/>
        <w:spacing w:line="560" w:lineRule="atLeast"/>
        <w:jc w:val="right"/>
        <w:textAlignment w:val="baseline"/>
        <w:rPr>
          <w:rFonts w:ascii="宋体" w:hAnsi="宋体" w:cs="宋体"/>
          <w:color w:val="auto"/>
          <w:kern w:val="0"/>
          <w:sz w:val="28"/>
          <w:szCs w:val="28"/>
          <w:highlight w:val="none"/>
        </w:rPr>
      </w:pPr>
      <w:r>
        <w:rPr>
          <w:rFonts w:hint="eastAsia" w:ascii="宋体" w:hAnsi="宋体" w:cs="宋体"/>
          <w:color w:val="auto"/>
          <w:kern w:val="0"/>
          <w:sz w:val="24"/>
          <w:szCs w:val="24"/>
          <w:highlight w:val="none"/>
        </w:rPr>
        <w:t>日期：　     年　  月　  日        </w:t>
      </w:r>
      <w:r>
        <w:rPr>
          <w:rFonts w:hint="eastAsia" w:ascii="宋体" w:hAnsi="宋体" w:cs="宋体"/>
          <w:color w:val="auto"/>
          <w:kern w:val="0"/>
          <w:sz w:val="28"/>
          <w:szCs w:val="28"/>
          <w:highlight w:val="none"/>
        </w:rPr>
        <w:t> </w:t>
      </w:r>
    </w:p>
    <w:p w14:paraId="15EC7507">
      <w:pPr>
        <w:widowControl/>
        <w:shd w:val="clear" w:color="auto" w:fill="FFFFFF"/>
        <w:spacing w:before="30" w:after="30" w:line="560" w:lineRule="atLeast"/>
        <w:jc w:val="left"/>
        <w:textAlignment w:val="baseline"/>
        <w:rPr>
          <w:rFonts w:ascii="宋体" w:hAnsi="宋体" w:cs="宋体"/>
          <w:color w:val="auto"/>
          <w:kern w:val="0"/>
          <w:sz w:val="28"/>
          <w:szCs w:val="28"/>
          <w:highlight w:val="none"/>
        </w:rPr>
      </w:pPr>
      <w:r>
        <w:rPr>
          <w:rFonts w:hint="eastAsia" w:ascii="宋体" w:hAnsi="宋体" w:cs="宋体"/>
          <w:color w:val="auto"/>
          <w:kern w:val="0"/>
          <w:sz w:val="28"/>
          <w:szCs w:val="28"/>
          <w:highlight w:val="none"/>
        </w:rPr>
        <w:t>__________________</w:t>
      </w:r>
    </w:p>
    <w:p w14:paraId="064809B3">
      <w:pPr>
        <w:widowControl/>
        <w:shd w:val="clear" w:color="auto" w:fill="FFFFFF"/>
        <w:spacing w:line="440" w:lineRule="atLeast"/>
        <w:ind w:firstLine="482"/>
        <w:jc w:val="left"/>
        <w:textAlignment w:val="baseline"/>
        <w:rPr>
          <w:rFonts w:ascii="宋体" w:hAnsi="宋体" w:cs="宋体"/>
          <w:b/>
          <w:bCs/>
          <w:color w:val="auto"/>
          <w:kern w:val="0"/>
          <w:szCs w:val="21"/>
          <w:highlight w:val="none"/>
        </w:rPr>
      </w:pPr>
      <w:r>
        <w:rPr>
          <w:rFonts w:hint="eastAsia" w:ascii="宋体" w:hAnsi="宋体" w:cs="宋体"/>
          <w:b/>
          <w:bCs/>
          <w:color w:val="auto"/>
          <w:kern w:val="0"/>
          <w:szCs w:val="21"/>
          <w:highlight w:val="none"/>
        </w:rPr>
        <w:t>1.产品如有型号，请在“产品名称”栏一并填写。</w:t>
      </w:r>
    </w:p>
    <w:p w14:paraId="67B13966">
      <w:pPr>
        <w:widowControl/>
        <w:shd w:val="clear" w:color="auto" w:fill="FFFFFF"/>
        <w:spacing w:line="440" w:lineRule="atLeast"/>
        <w:ind w:firstLine="482"/>
        <w:jc w:val="left"/>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2.生产厂名与厂址应与生产厂营业执照载明的相关信息保持一致。</w:t>
      </w:r>
    </w:p>
    <w:p w14:paraId="0C5239E7">
      <w:pPr>
        <w:widowControl/>
        <w:shd w:val="clear" w:color="auto" w:fill="FFFFFF"/>
        <w:spacing w:line="440" w:lineRule="atLeast"/>
        <w:ind w:firstLine="482"/>
        <w:jc w:val="left"/>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3.该产品的中国境内生产的组件成本占比相关要求实施前，“规定比例”栏可不填，下同。</w:t>
      </w:r>
    </w:p>
    <w:p w14:paraId="043D19E2">
      <w:pPr>
        <w:widowControl/>
        <w:shd w:val="clear" w:color="auto" w:fill="FFFFFF"/>
        <w:spacing w:line="440" w:lineRule="atLeast"/>
        <w:ind w:firstLine="482"/>
        <w:jc w:val="left"/>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4.该产品的关键组件要求实施前，“关键组件”栏可不填，下同。</w:t>
      </w:r>
    </w:p>
    <w:p w14:paraId="06FB7734">
      <w:pPr>
        <w:widowControl/>
        <w:shd w:val="clear" w:color="auto" w:fill="FFFFFF"/>
        <w:spacing w:line="440" w:lineRule="atLeast"/>
        <w:ind w:firstLine="482"/>
        <w:jc w:val="left"/>
        <w:textAlignment w:val="baseline"/>
        <w:rPr>
          <w:rFonts w:ascii="宋体" w:hAnsi="宋体" w:cs="宋体"/>
          <w:color w:val="auto"/>
          <w:kern w:val="0"/>
          <w:szCs w:val="21"/>
          <w:highlight w:val="none"/>
        </w:rPr>
      </w:pPr>
      <w:r>
        <w:rPr>
          <w:rFonts w:hint="eastAsia" w:ascii="宋体" w:hAnsi="宋体" w:cs="宋体"/>
          <w:color w:val="auto"/>
          <w:kern w:val="0"/>
          <w:szCs w:val="21"/>
          <w:highlight w:val="none"/>
        </w:rPr>
        <w:t>5.该产品的关键工序要求实施前，“关键工序”栏可不填，下同。</w:t>
      </w:r>
    </w:p>
    <w:p w14:paraId="4FE89E38">
      <w:pPr>
        <w:spacing w:line="588" w:lineRule="exact"/>
        <w:jc w:val="center"/>
        <w:rPr>
          <w:rFonts w:ascii="宋体" w:hAnsi="宋体" w:cs="宋体"/>
          <w:color w:val="auto"/>
          <w:sz w:val="36"/>
          <w:szCs w:val="36"/>
          <w:highlight w:val="none"/>
        </w:rPr>
      </w:pPr>
      <w:r>
        <w:rPr>
          <w:rFonts w:hint="eastAsia" w:ascii="仿宋" w:hAnsi="仿宋" w:eastAsia="仿宋" w:cs="仿宋"/>
          <w:color w:val="auto"/>
          <w:kern w:val="0"/>
          <w:szCs w:val="21"/>
          <w:highlight w:val="none"/>
        </w:rPr>
        <w:br w:type="page"/>
      </w:r>
      <w:r>
        <w:rPr>
          <w:rFonts w:hint="eastAsia" w:ascii="宋体" w:hAnsi="宋体"/>
          <w:color w:val="auto"/>
          <w:spacing w:val="6"/>
          <w:sz w:val="28"/>
          <w:szCs w:val="28"/>
          <w:highlight w:val="none"/>
        </w:rPr>
        <w:t>关于符合本国产品标准的成本占比承诺函</w:t>
      </w:r>
    </w:p>
    <w:p w14:paraId="69055229">
      <w:pPr>
        <w:spacing w:before="199"/>
        <w:rPr>
          <w:rFonts w:ascii="宋体" w:hAnsi="宋体" w:cs="宋体"/>
          <w:color w:val="auto"/>
          <w:highlight w:val="none"/>
        </w:rPr>
      </w:pPr>
    </w:p>
    <w:tbl>
      <w:tblPr>
        <w:tblStyle w:val="70"/>
        <w:tblW w:w="501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705"/>
        <w:gridCol w:w="2393"/>
      </w:tblGrid>
      <w:tr w14:paraId="629AF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5" w:hRule="atLeast"/>
          <w:tblHeader/>
          <w:jc w:val="center"/>
        </w:trPr>
        <w:tc>
          <w:tcPr>
            <w:tcW w:w="6698" w:type="dxa"/>
            <w:vAlign w:val="center"/>
          </w:tcPr>
          <w:p w14:paraId="2F8A61B9">
            <w:pPr>
              <w:snapToGrid w:val="0"/>
              <w:spacing w:before="213"/>
              <w:jc w:val="center"/>
              <w:rPr>
                <w:rFonts w:ascii="宋体" w:hAnsi="宋体" w:cs="宋体"/>
                <w:b/>
                <w:color w:val="auto"/>
                <w:sz w:val="24"/>
                <w:szCs w:val="24"/>
                <w:highlight w:val="none"/>
              </w:rPr>
            </w:pPr>
            <w:r>
              <w:rPr>
                <w:rFonts w:hint="eastAsia" w:ascii="宋体" w:hAnsi="宋体" w:cs="宋体"/>
                <w:b/>
                <w:bCs/>
                <w:color w:val="auto"/>
                <w:spacing w:val="19"/>
                <w:sz w:val="24"/>
                <w:szCs w:val="24"/>
                <w:highlight w:val="none"/>
              </w:rPr>
              <w:t>项目</w:t>
            </w:r>
          </w:p>
        </w:tc>
        <w:tc>
          <w:tcPr>
            <w:tcW w:w="2391" w:type="dxa"/>
            <w:vAlign w:val="center"/>
          </w:tcPr>
          <w:p w14:paraId="78740F06">
            <w:pPr>
              <w:snapToGrid w:val="0"/>
              <w:spacing w:before="212"/>
              <w:jc w:val="center"/>
              <w:rPr>
                <w:rFonts w:ascii="宋体" w:hAnsi="宋体" w:cs="宋体"/>
                <w:b/>
                <w:color w:val="auto"/>
                <w:sz w:val="24"/>
                <w:szCs w:val="24"/>
                <w:highlight w:val="none"/>
              </w:rPr>
            </w:pPr>
            <w:r>
              <w:rPr>
                <w:rFonts w:hint="eastAsia" w:ascii="宋体" w:hAnsi="宋体" w:cs="宋体"/>
                <w:b/>
                <w:bCs/>
                <w:color w:val="auto"/>
                <w:spacing w:val="-6"/>
                <w:sz w:val="24"/>
                <w:szCs w:val="24"/>
                <w:highlight w:val="none"/>
              </w:rPr>
              <w:t>填写内容</w:t>
            </w:r>
          </w:p>
        </w:tc>
      </w:tr>
      <w:tr w14:paraId="70239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3" w:hRule="atLeast"/>
          <w:jc w:val="center"/>
        </w:trPr>
        <w:tc>
          <w:tcPr>
            <w:tcW w:w="6698" w:type="dxa"/>
            <w:vAlign w:val="center"/>
          </w:tcPr>
          <w:p w14:paraId="2C84F345">
            <w:pPr>
              <w:snapToGrid w:val="0"/>
              <w:jc w:val="center"/>
              <w:rPr>
                <w:rFonts w:ascii="宋体" w:hAnsi="宋体" w:cs="宋体"/>
                <w:color w:val="auto"/>
                <w:sz w:val="24"/>
                <w:szCs w:val="24"/>
                <w:highlight w:val="none"/>
              </w:rPr>
            </w:pPr>
            <w:r>
              <w:rPr>
                <w:rFonts w:hint="eastAsia" w:ascii="宋体" w:hAnsi="宋体" w:cs="宋体"/>
                <w:color w:val="auto"/>
                <w:position w:val="-13"/>
                <w:sz w:val="24"/>
                <w:szCs w:val="24"/>
                <w:highlight w:val="none"/>
              </w:rPr>
              <w:drawing>
                <wp:inline distT="0" distB="0" distL="114300" distR="114300">
                  <wp:extent cx="3943350" cy="421005"/>
                  <wp:effectExtent l="0" t="0" r="6350" b="10795"/>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7"/>
                          <a:stretch>
                            <a:fillRect/>
                          </a:stretch>
                        </pic:blipFill>
                        <pic:spPr>
                          <a:xfrm>
                            <a:off x="0" y="0"/>
                            <a:ext cx="3943350" cy="421005"/>
                          </a:xfrm>
                          <a:prstGeom prst="rect">
                            <a:avLst/>
                          </a:prstGeom>
                          <a:noFill/>
                          <a:ln>
                            <a:noFill/>
                          </a:ln>
                        </pic:spPr>
                      </pic:pic>
                    </a:graphicData>
                  </a:graphic>
                </wp:inline>
              </w:drawing>
            </w:r>
          </w:p>
        </w:tc>
        <w:tc>
          <w:tcPr>
            <w:tcW w:w="2391" w:type="dxa"/>
            <w:vAlign w:val="center"/>
          </w:tcPr>
          <w:p w14:paraId="67D04238">
            <w:pPr>
              <w:tabs>
                <w:tab w:val="left" w:pos="1550"/>
              </w:tabs>
              <w:snapToGrid w:val="0"/>
              <w:spacing w:before="88"/>
              <w:jc w:val="center"/>
              <w:rPr>
                <w:rFonts w:ascii="宋体" w:hAnsi="宋体" w:cs="宋体"/>
                <w:color w:val="auto"/>
                <w:sz w:val="24"/>
                <w:szCs w:val="24"/>
                <w:highlight w:val="none"/>
              </w:rPr>
            </w:pPr>
            <w:r>
              <w:rPr>
                <w:rFonts w:hint="eastAsia" w:ascii="宋体" w:hAnsi="宋体" w:cs="宋体"/>
                <w:color w:val="auto"/>
                <w:szCs w:val="21"/>
                <w:highlight w:val="none"/>
              </w:rPr>
              <w:t>投标人提供的符合本国产品标准的产品成本之</w:t>
            </w:r>
            <w:r>
              <w:rPr>
                <w:rFonts w:hint="eastAsia" w:ascii="宋体" w:hAnsi="宋体" w:cs="宋体"/>
                <w:color w:val="auto"/>
                <w:spacing w:val="-1"/>
                <w:szCs w:val="21"/>
                <w:highlight w:val="none"/>
              </w:rPr>
              <w:t>和占其提供的全部产品成本</w:t>
            </w:r>
            <w:r>
              <w:rPr>
                <w:rFonts w:hint="eastAsia" w:ascii="宋体" w:hAnsi="宋体" w:cs="宋体"/>
                <w:color w:val="auto"/>
                <w:szCs w:val="21"/>
                <w:highlight w:val="none"/>
              </w:rPr>
              <w:t>之和比例为</w:t>
            </w:r>
            <w:r>
              <w:rPr>
                <w:rFonts w:hint="eastAsia" w:ascii="宋体" w:hAnsi="宋体" w:cs="宋体"/>
                <w:b/>
                <w:bCs/>
                <w:color w:val="auto"/>
                <w:spacing w:val="-3"/>
                <w:sz w:val="24"/>
                <w:szCs w:val="24"/>
                <w:highlight w:val="none"/>
                <w:u w:val="single"/>
              </w:rPr>
              <w:t xml:space="preserve">         </w:t>
            </w:r>
            <w:r>
              <w:rPr>
                <w:rFonts w:hint="eastAsia" w:ascii="宋体" w:hAnsi="宋体" w:cs="宋体"/>
                <w:b/>
                <w:bCs/>
                <w:color w:val="auto"/>
                <w:spacing w:val="-3"/>
                <w:sz w:val="24"/>
                <w:szCs w:val="24"/>
                <w:highlight w:val="none"/>
              </w:rPr>
              <w:t>%</w:t>
            </w:r>
          </w:p>
        </w:tc>
      </w:tr>
    </w:tbl>
    <w:p w14:paraId="00BE1C04">
      <w:pPr>
        <w:pStyle w:val="8"/>
        <w:spacing w:before="203" w:line="386" w:lineRule="auto"/>
        <w:ind w:right="191" w:firstLine="529"/>
        <w:rPr>
          <w:rFonts w:ascii="宋体" w:hAnsi="宋体" w:cs="宋体"/>
          <w:color w:val="auto"/>
          <w:sz w:val="24"/>
          <w:szCs w:val="24"/>
          <w:highlight w:val="none"/>
        </w:rPr>
      </w:pPr>
      <w:r>
        <w:rPr>
          <w:rFonts w:hint="eastAsia" w:ascii="宋体" w:hAnsi="宋体" w:cs="宋体"/>
          <w:color w:val="auto"/>
          <w:spacing w:val="8"/>
          <w:sz w:val="24"/>
          <w:szCs w:val="24"/>
          <w:highlight w:val="none"/>
        </w:rPr>
        <w:t>本公司(单位)填写、盖章与签署，即视为对表格内容真实、准确、完整</w:t>
      </w:r>
      <w:r>
        <w:rPr>
          <w:rFonts w:hint="eastAsia" w:ascii="宋体" w:hAnsi="宋体" w:cs="宋体"/>
          <w:color w:val="auto"/>
          <w:spacing w:val="6"/>
          <w:sz w:val="24"/>
          <w:szCs w:val="24"/>
          <w:highlight w:val="none"/>
        </w:rPr>
        <w:t xml:space="preserve"> </w:t>
      </w:r>
      <w:r>
        <w:rPr>
          <w:rFonts w:hint="eastAsia" w:ascii="宋体" w:hAnsi="宋体" w:cs="宋体"/>
          <w:color w:val="auto"/>
          <w:spacing w:val="7"/>
          <w:sz w:val="24"/>
          <w:szCs w:val="24"/>
          <w:highlight w:val="none"/>
        </w:rPr>
        <w:t>的正式承诺。如存在任何虚假、误导性陈述或重大遗漏，本公司(单位)愿承</w:t>
      </w:r>
      <w:r>
        <w:rPr>
          <w:rFonts w:hint="eastAsia" w:ascii="宋体" w:hAnsi="宋体" w:cs="宋体"/>
          <w:color w:val="auto"/>
          <w:spacing w:val="-3"/>
          <w:sz w:val="24"/>
          <w:szCs w:val="24"/>
          <w:highlight w:val="none"/>
        </w:rPr>
        <w:t>担由此产生的一切法律后果及责任。</w:t>
      </w:r>
    </w:p>
    <w:p w14:paraId="125CE860">
      <w:pPr>
        <w:pStyle w:val="8"/>
        <w:spacing w:line="218" w:lineRule="auto"/>
        <w:ind w:left="4679"/>
        <w:rPr>
          <w:rFonts w:ascii="宋体" w:hAnsi="宋体" w:cs="宋体"/>
          <w:color w:val="auto"/>
          <w:spacing w:val="6"/>
          <w:sz w:val="24"/>
          <w:szCs w:val="24"/>
          <w:highlight w:val="none"/>
        </w:rPr>
      </w:pPr>
    </w:p>
    <w:p w14:paraId="27074CAD">
      <w:pPr>
        <w:pStyle w:val="8"/>
        <w:spacing w:line="218" w:lineRule="auto"/>
        <w:ind w:left="4679"/>
        <w:rPr>
          <w:rFonts w:ascii="宋体" w:hAnsi="宋体" w:cs="宋体"/>
          <w:color w:val="auto"/>
          <w:spacing w:val="6"/>
          <w:sz w:val="24"/>
          <w:szCs w:val="24"/>
          <w:highlight w:val="none"/>
        </w:rPr>
      </w:pPr>
    </w:p>
    <w:p w14:paraId="7EDF86C7">
      <w:pPr>
        <w:pStyle w:val="8"/>
        <w:spacing w:line="218" w:lineRule="auto"/>
        <w:ind w:firstLine="6300" w:firstLineChars="2500"/>
        <w:rPr>
          <w:rFonts w:ascii="宋体" w:hAnsi="宋体" w:cs="宋体"/>
          <w:color w:val="auto"/>
          <w:sz w:val="24"/>
          <w:szCs w:val="24"/>
          <w:highlight w:val="none"/>
        </w:rPr>
      </w:pPr>
      <w:r>
        <w:rPr>
          <w:rFonts w:hint="eastAsia" w:ascii="宋体" w:hAnsi="宋体" w:cs="宋体"/>
          <w:color w:val="auto"/>
          <w:spacing w:val="6"/>
          <w:sz w:val="24"/>
          <w:szCs w:val="24"/>
          <w:highlight w:val="none"/>
        </w:rPr>
        <w:t>投标人名称：</w:t>
      </w:r>
      <w:r>
        <w:rPr>
          <w:rFonts w:hint="eastAsia" w:ascii="宋体" w:hAnsi="宋体" w:cs="宋体"/>
          <w:color w:val="auto"/>
          <w:spacing w:val="-15"/>
          <w:sz w:val="24"/>
          <w:szCs w:val="24"/>
          <w:highlight w:val="none"/>
        </w:rPr>
        <w:t xml:space="preserve"> </w:t>
      </w:r>
      <w:r>
        <w:rPr>
          <w:rFonts w:hint="eastAsia" w:ascii="宋体" w:hAnsi="宋体" w:cs="宋体"/>
          <w:color w:val="auto"/>
          <w:spacing w:val="6"/>
          <w:sz w:val="24"/>
          <w:szCs w:val="24"/>
          <w:highlight w:val="none"/>
        </w:rPr>
        <w:t>(公章)</w:t>
      </w:r>
    </w:p>
    <w:p w14:paraId="1A01DB33">
      <w:pPr>
        <w:pStyle w:val="8"/>
        <w:spacing w:before="242" w:line="225" w:lineRule="auto"/>
        <w:ind w:firstLine="252" w:firstLineChars="100"/>
        <w:jc w:val="right"/>
        <w:rPr>
          <w:rFonts w:ascii="宋体" w:hAnsi="宋体" w:cs="宋体"/>
          <w:color w:val="auto"/>
          <w:highlight w:val="none"/>
        </w:rPr>
      </w:pPr>
      <w:r>
        <w:rPr>
          <w:rFonts w:hint="eastAsia" w:ascii="宋体" w:hAnsi="宋体" w:cs="宋体"/>
          <w:color w:val="auto"/>
          <w:spacing w:val="6"/>
          <w:sz w:val="24"/>
          <w:szCs w:val="24"/>
          <w:highlight w:val="none"/>
        </w:rPr>
        <w:t>日 期 ：     年    月    日</w:t>
      </w:r>
    </w:p>
    <w:p w14:paraId="1951AB4C">
      <w:pPr>
        <w:spacing w:line="317" w:lineRule="auto"/>
        <w:rPr>
          <w:rFonts w:ascii="宋体" w:hAnsi="宋体" w:cs="宋体"/>
          <w:color w:val="auto"/>
          <w:highlight w:val="none"/>
        </w:rPr>
      </w:pPr>
    </w:p>
    <w:p w14:paraId="2F303903">
      <w:pPr>
        <w:spacing w:before="85" w:line="230" w:lineRule="auto"/>
        <w:rPr>
          <w:rFonts w:ascii="宋体" w:hAnsi="宋体" w:cs="宋体"/>
          <w:color w:val="auto"/>
          <w:spacing w:val="-11"/>
          <w:sz w:val="22"/>
          <w:highlight w:val="none"/>
        </w:rPr>
      </w:pPr>
    </w:p>
    <w:p w14:paraId="341E5243">
      <w:pPr>
        <w:widowControl/>
        <w:kinsoku w:val="0"/>
        <w:autoSpaceDE w:val="0"/>
        <w:autoSpaceDN w:val="0"/>
        <w:adjustRightInd w:val="0"/>
        <w:snapToGrid w:val="0"/>
        <w:spacing w:before="85" w:line="360" w:lineRule="exact"/>
        <w:textAlignment w:val="baseline"/>
        <w:rPr>
          <w:rFonts w:ascii="宋体" w:hAnsi="宋体" w:cs="宋体"/>
          <w:color w:val="auto"/>
          <w:szCs w:val="21"/>
          <w:highlight w:val="none"/>
        </w:rPr>
      </w:pPr>
      <w:r>
        <w:rPr>
          <w:rFonts w:hint="eastAsia" w:ascii="宋体" w:hAnsi="宋体" w:cs="宋体"/>
          <w:color w:val="auto"/>
          <w:spacing w:val="-11"/>
          <w:szCs w:val="21"/>
          <w:highlight w:val="none"/>
        </w:rPr>
        <w:t>注：</w:t>
      </w:r>
    </w:p>
    <w:p w14:paraId="35CB2857">
      <w:pPr>
        <w:pStyle w:val="8"/>
        <w:widowControl/>
        <w:kinsoku w:val="0"/>
        <w:autoSpaceDE w:val="0"/>
        <w:autoSpaceDN w:val="0"/>
        <w:adjustRightInd w:val="0"/>
        <w:snapToGrid w:val="0"/>
        <w:spacing w:before="154" w:line="360" w:lineRule="exact"/>
        <w:ind w:right="69" w:firstLine="416" w:firstLineChars="200"/>
        <w:textAlignment w:val="baseline"/>
        <w:rPr>
          <w:rFonts w:ascii="宋体" w:hAnsi="宋体" w:cs="宋体"/>
          <w:color w:val="auto"/>
          <w:szCs w:val="21"/>
          <w:highlight w:val="none"/>
        </w:rPr>
      </w:pPr>
      <w:r>
        <w:rPr>
          <w:rFonts w:hint="eastAsia" w:ascii="宋体" w:hAnsi="宋体" w:cs="宋体"/>
          <w:color w:val="auto"/>
          <w:spacing w:val="-1"/>
          <w:szCs w:val="21"/>
          <w:highlight w:val="none"/>
        </w:rPr>
        <w:t>1、单一产品采购可不填写此函</w:t>
      </w:r>
      <w:r>
        <w:rPr>
          <w:rFonts w:hint="eastAsia" w:ascii="宋体" w:hAnsi="宋体" w:cs="宋体"/>
          <w:color w:val="auto"/>
          <w:spacing w:val="-3"/>
          <w:szCs w:val="21"/>
          <w:highlight w:val="none"/>
        </w:rPr>
        <w:t>。</w:t>
      </w:r>
    </w:p>
    <w:p w14:paraId="04CCBE73">
      <w:pPr>
        <w:widowControl/>
        <w:ind w:firstLine="420" w:firstLineChars="200"/>
        <w:jc w:val="left"/>
        <w:rPr>
          <w:rStyle w:val="36"/>
          <w:rFonts w:ascii="宋体" w:hAnsi="宋体" w:eastAsia="宋体" w:cs="宋体"/>
          <w:color w:val="auto"/>
          <w:sz w:val="24"/>
          <w:szCs w:val="24"/>
          <w:highlight w:val="none"/>
        </w:rPr>
      </w:pPr>
      <w:r>
        <w:rPr>
          <w:rFonts w:hint="eastAsia" w:ascii="宋体" w:hAnsi="宋体" w:cs="宋体"/>
          <w:color w:val="auto"/>
          <w:szCs w:val="21"/>
          <w:highlight w:val="none"/>
        </w:rPr>
        <w:t xml:space="preserve">2、根据《国务院办公厅关于在政府采购中实施本国产品标准及相关政策的 </w:t>
      </w:r>
      <w:r>
        <w:rPr>
          <w:rFonts w:hint="eastAsia" w:ascii="宋体" w:hAnsi="宋体" w:cs="宋体"/>
          <w:color w:val="auto"/>
          <w:spacing w:val="6"/>
          <w:szCs w:val="21"/>
          <w:highlight w:val="none"/>
        </w:rPr>
        <w:t>通知》(国办发〔2025〕34号)规定，当采购</w:t>
      </w:r>
      <w:r>
        <w:rPr>
          <w:rFonts w:hint="eastAsia" w:ascii="宋体" w:hAnsi="宋体" w:cs="宋体"/>
          <w:color w:val="auto"/>
          <w:spacing w:val="5"/>
          <w:szCs w:val="21"/>
          <w:highlight w:val="none"/>
        </w:rPr>
        <w:t>项目或采购包中含有多种产品，</w:t>
      </w:r>
      <w:r>
        <w:rPr>
          <w:rFonts w:hint="eastAsia" w:ascii="宋体" w:hAnsi="宋体" w:cs="宋体"/>
          <w:color w:val="auto"/>
          <w:szCs w:val="21"/>
          <w:highlight w:val="none"/>
        </w:rPr>
        <w:t>供应商对其提供的符合本国产品标准的产品成本之</w:t>
      </w:r>
      <w:r>
        <w:rPr>
          <w:rFonts w:hint="eastAsia" w:ascii="宋体" w:hAnsi="宋体" w:cs="宋体"/>
          <w:color w:val="auto"/>
          <w:spacing w:val="-1"/>
          <w:szCs w:val="21"/>
          <w:highlight w:val="none"/>
        </w:rPr>
        <w:t>和占其提供的全部产品成本</w:t>
      </w:r>
      <w:r>
        <w:rPr>
          <w:rFonts w:hint="eastAsia" w:ascii="宋体" w:hAnsi="宋体" w:cs="宋体"/>
          <w:color w:val="auto"/>
          <w:szCs w:val="21"/>
          <w:highlight w:val="none"/>
        </w:rPr>
        <w:t>之和比例是</w:t>
      </w:r>
      <w:r>
        <w:rPr>
          <w:rFonts w:hint="eastAsia" w:ascii="宋体" w:hAnsi="宋体" w:cs="宋体"/>
          <w:b/>
          <w:bCs/>
          <w:color w:val="auto"/>
          <w:szCs w:val="21"/>
          <w:highlight w:val="none"/>
        </w:rPr>
        <w:t>否达到80%作出承诺</w:t>
      </w:r>
      <w:r>
        <w:rPr>
          <w:rFonts w:hint="eastAsia" w:ascii="宋体" w:hAnsi="宋体" w:cs="宋体"/>
          <w:color w:val="auto"/>
          <w:szCs w:val="21"/>
          <w:highlight w:val="none"/>
        </w:rPr>
        <w:t>，该比例达到80</w:t>
      </w:r>
      <w:r>
        <w:rPr>
          <w:rFonts w:hint="eastAsia" w:ascii="宋体" w:hAnsi="宋体" w:cs="宋体"/>
          <w:color w:val="auto"/>
          <w:spacing w:val="-1"/>
          <w:szCs w:val="21"/>
          <w:highlight w:val="none"/>
        </w:rPr>
        <w:t>%以上，依法对其全部产品总报</w:t>
      </w:r>
      <w:r>
        <w:rPr>
          <w:rFonts w:hint="eastAsia" w:ascii="宋体" w:hAnsi="宋体" w:cs="宋体"/>
          <w:color w:val="auto"/>
          <w:spacing w:val="-2"/>
          <w:szCs w:val="21"/>
          <w:highlight w:val="none"/>
        </w:rPr>
        <w:t>价给予20%的价格扣除，未达到80%,不享受价格评审优惠。</w:t>
      </w:r>
      <w:r>
        <w:rPr>
          <w:rStyle w:val="36"/>
          <w:rFonts w:ascii="宋体" w:hAnsi="宋体" w:eastAsia="宋体" w:cs="宋体"/>
          <w:color w:val="auto"/>
          <w:sz w:val="24"/>
          <w:szCs w:val="24"/>
          <w:highlight w:val="none"/>
        </w:rPr>
        <w:br w:type="page"/>
      </w:r>
    </w:p>
    <w:p w14:paraId="03DD17F6">
      <w:pPr>
        <w:widowControl/>
        <w:jc w:val="left"/>
        <w:rPr>
          <w:rStyle w:val="36"/>
          <w:rFonts w:cs="宋体"/>
          <w:color w:val="auto"/>
          <w:sz w:val="24"/>
          <w:szCs w:val="24"/>
          <w:highlight w:val="none"/>
        </w:rPr>
      </w:pPr>
    </w:p>
    <w:p w14:paraId="7A739F6B">
      <w:pPr>
        <w:widowControl/>
        <w:jc w:val="left"/>
        <w:rPr>
          <w:rStyle w:val="36"/>
          <w:rFonts w:cs="宋体"/>
          <w:color w:val="auto"/>
          <w:sz w:val="24"/>
          <w:szCs w:val="24"/>
          <w:highlight w:val="none"/>
        </w:rPr>
      </w:pPr>
    </w:p>
    <w:p w14:paraId="55B37193">
      <w:pPr>
        <w:widowControl/>
        <w:autoSpaceDE w:val="0"/>
        <w:autoSpaceDN w:val="0"/>
        <w:adjustRightInd w:val="0"/>
        <w:ind w:right="-481"/>
        <w:jc w:val="center"/>
        <w:rPr>
          <w:rFonts w:ascii="仿宋" w:hAnsi="仿宋" w:eastAsia="仿宋" w:cs="宋体"/>
          <w:color w:val="auto"/>
          <w:kern w:val="1"/>
          <w:sz w:val="28"/>
          <w:szCs w:val="28"/>
          <w:highlight w:val="none"/>
        </w:rPr>
      </w:pPr>
      <w:r>
        <w:rPr>
          <w:rFonts w:hint="eastAsia" w:ascii="仿宋" w:hAnsi="仿宋" w:eastAsia="仿宋" w:cs="宋体"/>
          <w:color w:val="auto"/>
          <w:kern w:val="1"/>
          <w:sz w:val="28"/>
          <w:szCs w:val="28"/>
          <w:highlight w:val="none"/>
        </w:rPr>
        <w:t xml:space="preserve">                             【正（副）本】</w:t>
      </w:r>
    </w:p>
    <w:p w14:paraId="4C0B29AD">
      <w:pPr>
        <w:widowControl/>
        <w:autoSpaceDE w:val="0"/>
        <w:autoSpaceDN w:val="0"/>
        <w:adjustRightInd w:val="0"/>
        <w:ind w:right="-481"/>
        <w:jc w:val="center"/>
        <w:rPr>
          <w:rFonts w:ascii="仿宋" w:hAnsi="仿宋" w:eastAsia="仿宋" w:cs="宋体"/>
          <w:color w:val="auto"/>
          <w:kern w:val="1"/>
          <w:sz w:val="28"/>
          <w:szCs w:val="28"/>
          <w:highlight w:val="none"/>
        </w:rPr>
      </w:pPr>
    </w:p>
    <w:p w14:paraId="2F55F1C6">
      <w:pPr>
        <w:widowControl/>
        <w:autoSpaceDE w:val="0"/>
        <w:autoSpaceDN w:val="0"/>
        <w:adjustRightInd w:val="0"/>
        <w:ind w:right="-481"/>
        <w:jc w:val="center"/>
        <w:rPr>
          <w:rFonts w:ascii="仿宋" w:hAnsi="仿宋" w:eastAsia="仿宋" w:cs="宋体"/>
          <w:color w:val="auto"/>
          <w:kern w:val="1"/>
          <w:sz w:val="28"/>
          <w:szCs w:val="28"/>
          <w:highlight w:val="none"/>
        </w:rPr>
      </w:pPr>
    </w:p>
    <w:p w14:paraId="334698DB">
      <w:pPr>
        <w:widowControl/>
        <w:autoSpaceDE w:val="0"/>
        <w:autoSpaceDN w:val="0"/>
        <w:adjustRightInd w:val="0"/>
        <w:ind w:right="-481"/>
        <w:jc w:val="center"/>
        <w:rPr>
          <w:rFonts w:ascii="方正小标宋_GBK" w:hAnsi="方正小标宋_GBK" w:eastAsia="方正小标宋_GBK" w:cs="方正小标宋_GBK"/>
          <w:color w:val="auto"/>
          <w:kern w:val="1"/>
          <w:sz w:val="72"/>
          <w:szCs w:val="72"/>
          <w:highlight w:val="none"/>
        </w:rPr>
      </w:pPr>
      <w:r>
        <w:rPr>
          <w:rFonts w:hint="eastAsia" w:ascii="方正小标宋_GBK" w:hAnsi="方正小标宋_GBK" w:eastAsia="方正小标宋_GBK" w:cs="方正小标宋_GBK"/>
          <w:color w:val="auto"/>
          <w:kern w:val="1"/>
          <w:sz w:val="72"/>
          <w:szCs w:val="72"/>
          <w:highlight w:val="none"/>
        </w:rPr>
        <w:t>投标文件</w:t>
      </w:r>
    </w:p>
    <w:p w14:paraId="2C2C2571">
      <w:pPr>
        <w:widowControl/>
        <w:autoSpaceDE w:val="0"/>
        <w:autoSpaceDN w:val="0"/>
        <w:adjustRightInd w:val="0"/>
        <w:ind w:right="-481"/>
        <w:jc w:val="center"/>
        <w:rPr>
          <w:rFonts w:ascii="仿宋" w:hAnsi="仿宋" w:eastAsia="仿宋" w:cs="宋体"/>
          <w:b/>
          <w:bCs/>
          <w:color w:val="auto"/>
          <w:kern w:val="1"/>
          <w:sz w:val="30"/>
          <w:szCs w:val="30"/>
          <w:highlight w:val="none"/>
        </w:rPr>
      </w:pPr>
      <w:r>
        <w:rPr>
          <w:rFonts w:hint="eastAsia" w:ascii="仿宋" w:hAnsi="仿宋" w:eastAsia="仿宋" w:cs="宋体"/>
          <w:b/>
          <w:bCs/>
          <w:color w:val="auto"/>
          <w:kern w:val="1"/>
          <w:sz w:val="30"/>
          <w:szCs w:val="30"/>
          <w:highlight w:val="none"/>
        </w:rPr>
        <w:t>第</w:t>
      </w:r>
      <w:r>
        <w:rPr>
          <w:rFonts w:hint="eastAsia" w:ascii="仿宋" w:hAnsi="仿宋" w:eastAsia="仿宋" w:cs="宋体"/>
          <w:b/>
          <w:bCs/>
          <w:color w:val="auto"/>
          <w:kern w:val="1"/>
          <w:sz w:val="30"/>
          <w:szCs w:val="30"/>
          <w:highlight w:val="none"/>
          <w:u w:val="single"/>
        </w:rPr>
        <w:t xml:space="preserve">   </w:t>
      </w:r>
      <w:r>
        <w:rPr>
          <w:rFonts w:hint="eastAsia" w:ascii="仿宋" w:hAnsi="仿宋" w:eastAsia="仿宋" w:cs="宋体"/>
          <w:b/>
          <w:bCs/>
          <w:color w:val="auto"/>
          <w:kern w:val="1"/>
          <w:sz w:val="30"/>
          <w:szCs w:val="30"/>
          <w:highlight w:val="none"/>
        </w:rPr>
        <w:t>包</w:t>
      </w:r>
    </w:p>
    <w:p w14:paraId="11518150">
      <w:pPr>
        <w:widowControl/>
        <w:autoSpaceDE w:val="0"/>
        <w:autoSpaceDN w:val="0"/>
        <w:adjustRightInd w:val="0"/>
        <w:ind w:right="-481"/>
        <w:jc w:val="center"/>
        <w:rPr>
          <w:rFonts w:ascii="仿宋" w:hAnsi="仿宋" w:eastAsia="仿宋" w:cs="宋体"/>
          <w:b/>
          <w:bCs/>
          <w:color w:val="auto"/>
          <w:kern w:val="1"/>
          <w:szCs w:val="21"/>
          <w:highlight w:val="none"/>
        </w:rPr>
      </w:pPr>
    </w:p>
    <w:p w14:paraId="708BCB70">
      <w:pPr>
        <w:widowControl/>
        <w:autoSpaceDE w:val="0"/>
        <w:autoSpaceDN w:val="0"/>
        <w:adjustRightInd w:val="0"/>
        <w:ind w:right="-481"/>
        <w:jc w:val="center"/>
        <w:rPr>
          <w:rFonts w:ascii="仿宋" w:hAnsi="仿宋" w:eastAsia="仿宋" w:cs="宋体"/>
          <w:b/>
          <w:bCs/>
          <w:color w:val="auto"/>
          <w:kern w:val="1"/>
          <w:sz w:val="28"/>
          <w:szCs w:val="28"/>
          <w:highlight w:val="none"/>
        </w:rPr>
      </w:pPr>
    </w:p>
    <w:p w14:paraId="3423276C">
      <w:pPr>
        <w:widowControl/>
        <w:autoSpaceDE w:val="0"/>
        <w:autoSpaceDN w:val="0"/>
        <w:adjustRightInd w:val="0"/>
        <w:ind w:right="-481"/>
        <w:jc w:val="center"/>
        <w:rPr>
          <w:rFonts w:ascii="仿宋" w:hAnsi="仿宋" w:eastAsia="仿宋" w:cs="宋体"/>
          <w:b/>
          <w:bCs/>
          <w:color w:val="auto"/>
          <w:kern w:val="1"/>
          <w:sz w:val="28"/>
          <w:szCs w:val="28"/>
          <w:highlight w:val="none"/>
        </w:rPr>
      </w:pPr>
    </w:p>
    <w:p w14:paraId="6BA84BB0">
      <w:pPr>
        <w:widowControl/>
        <w:autoSpaceDE w:val="0"/>
        <w:autoSpaceDN w:val="0"/>
        <w:adjustRightInd w:val="0"/>
        <w:spacing w:before="340" w:after="330" w:line="576" w:lineRule="auto"/>
        <w:ind w:right="-481"/>
        <w:jc w:val="center"/>
        <w:rPr>
          <w:rFonts w:ascii="黑体" w:hAnsi="黑体" w:eastAsia="黑体" w:cs="黑体"/>
          <w:color w:val="auto"/>
          <w:kern w:val="1"/>
          <w:sz w:val="52"/>
          <w:szCs w:val="52"/>
          <w:highlight w:val="none"/>
        </w:rPr>
      </w:pPr>
      <w:r>
        <w:rPr>
          <w:rFonts w:hint="eastAsia" w:ascii="黑体" w:hAnsi="黑体" w:eastAsia="黑体" w:cs="黑体"/>
          <w:color w:val="auto"/>
          <w:kern w:val="1"/>
          <w:sz w:val="52"/>
          <w:szCs w:val="52"/>
          <w:highlight w:val="none"/>
        </w:rPr>
        <w:t>技术部分</w:t>
      </w:r>
    </w:p>
    <w:p w14:paraId="7070640D">
      <w:pPr>
        <w:widowControl/>
        <w:autoSpaceDE w:val="0"/>
        <w:autoSpaceDN w:val="0"/>
        <w:adjustRightInd w:val="0"/>
        <w:ind w:right="-481"/>
        <w:rPr>
          <w:rFonts w:ascii="仿宋" w:hAnsi="仿宋" w:eastAsia="仿宋" w:cs="宋体"/>
          <w:b/>
          <w:bCs/>
          <w:color w:val="auto"/>
          <w:kern w:val="1"/>
          <w:sz w:val="52"/>
          <w:szCs w:val="52"/>
          <w:highlight w:val="none"/>
        </w:rPr>
      </w:pPr>
    </w:p>
    <w:p w14:paraId="38CB38C7">
      <w:pPr>
        <w:widowControl/>
        <w:autoSpaceDE w:val="0"/>
        <w:autoSpaceDN w:val="0"/>
        <w:adjustRightInd w:val="0"/>
        <w:spacing w:line="360" w:lineRule="auto"/>
        <w:ind w:right="-481" w:firstLine="2880"/>
        <w:rPr>
          <w:rFonts w:ascii="仿宋" w:hAnsi="仿宋" w:eastAsia="仿宋" w:cs="宋体"/>
          <w:color w:val="auto"/>
          <w:kern w:val="1"/>
          <w:sz w:val="28"/>
          <w:szCs w:val="28"/>
          <w:highlight w:val="none"/>
        </w:rPr>
      </w:pPr>
      <w:r>
        <w:rPr>
          <w:rFonts w:hint="eastAsia" w:ascii="仿宋" w:hAnsi="仿宋" w:eastAsia="仿宋" w:cs="宋体"/>
          <w:color w:val="auto"/>
          <w:kern w:val="1"/>
          <w:sz w:val="32"/>
          <w:szCs w:val="32"/>
          <w:highlight w:val="none"/>
        </w:rPr>
        <w:t>项目名称：</w:t>
      </w:r>
    </w:p>
    <w:p w14:paraId="02ECF892">
      <w:pPr>
        <w:widowControl/>
        <w:autoSpaceDE w:val="0"/>
        <w:autoSpaceDN w:val="0"/>
        <w:adjustRightInd w:val="0"/>
        <w:spacing w:line="600" w:lineRule="auto"/>
        <w:ind w:right="-481" w:firstLine="2880"/>
        <w:rPr>
          <w:rFonts w:ascii="仿宋" w:hAnsi="仿宋" w:eastAsia="仿宋" w:cs="宋体"/>
          <w:color w:val="auto"/>
          <w:kern w:val="1"/>
          <w:sz w:val="32"/>
          <w:szCs w:val="32"/>
          <w:highlight w:val="none"/>
        </w:rPr>
      </w:pPr>
      <w:r>
        <w:rPr>
          <w:rFonts w:hint="eastAsia" w:ascii="仿宋" w:hAnsi="仿宋" w:eastAsia="仿宋" w:cs="宋体"/>
          <w:color w:val="auto"/>
          <w:kern w:val="1"/>
          <w:sz w:val="32"/>
          <w:szCs w:val="32"/>
          <w:highlight w:val="none"/>
        </w:rPr>
        <w:t xml:space="preserve">项目编号： </w:t>
      </w:r>
    </w:p>
    <w:p w14:paraId="16905F4A">
      <w:pPr>
        <w:widowControl/>
        <w:autoSpaceDE w:val="0"/>
        <w:autoSpaceDN w:val="0"/>
        <w:adjustRightInd w:val="0"/>
        <w:spacing w:line="600" w:lineRule="auto"/>
        <w:ind w:right="-481" w:firstLine="2880"/>
        <w:rPr>
          <w:rFonts w:ascii="仿宋" w:hAnsi="仿宋" w:eastAsia="仿宋" w:cs="宋体"/>
          <w:color w:val="auto"/>
          <w:kern w:val="1"/>
          <w:sz w:val="32"/>
          <w:szCs w:val="32"/>
          <w:highlight w:val="none"/>
        </w:rPr>
      </w:pPr>
    </w:p>
    <w:p w14:paraId="0148B7B5">
      <w:pPr>
        <w:widowControl/>
        <w:autoSpaceDE w:val="0"/>
        <w:autoSpaceDN w:val="0"/>
        <w:adjustRightInd w:val="0"/>
        <w:spacing w:line="600" w:lineRule="auto"/>
        <w:ind w:right="-481" w:firstLine="2880"/>
        <w:rPr>
          <w:rFonts w:ascii="仿宋" w:hAnsi="仿宋" w:eastAsia="仿宋" w:cs="宋体"/>
          <w:color w:val="auto"/>
          <w:kern w:val="1"/>
          <w:sz w:val="32"/>
          <w:szCs w:val="32"/>
          <w:highlight w:val="none"/>
        </w:rPr>
      </w:pPr>
    </w:p>
    <w:p w14:paraId="34670EFE">
      <w:pPr>
        <w:widowControl/>
        <w:autoSpaceDE w:val="0"/>
        <w:autoSpaceDN w:val="0"/>
        <w:adjustRightInd w:val="0"/>
        <w:spacing w:line="360" w:lineRule="auto"/>
        <w:ind w:right="-481" w:firstLine="2880"/>
        <w:rPr>
          <w:rFonts w:ascii="楷体_GB2312" w:hAnsi="楷体_GB2312" w:eastAsia="楷体_GB2312" w:cs="楷体_GB2312"/>
          <w:color w:val="auto"/>
          <w:kern w:val="1"/>
          <w:sz w:val="32"/>
          <w:szCs w:val="32"/>
          <w:highlight w:val="none"/>
        </w:rPr>
      </w:pPr>
      <w:r>
        <w:rPr>
          <w:rFonts w:hint="eastAsia" w:ascii="楷体_GB2312" w:hAnsi="楷体_GB2312" w:eastAsia="楷体_GB2312" w:cs="楷体_GB2312"/>
          <w:color w:val="auto"/>
          <w:kern w:val="1"/>
          <w:sz w:val="32"/>
          <w:szCs w:val="32"/>
          <w:highlight w:val="none"/>
        </w:rPr>
        <w:t>投标单位全称（盖公章）：</w:t>
      </w:r>
    </w:p>
    <w:p w14:paraId="79CA74DB">
      <w:pPr>
        <w:widowControl/>
        <w:autoSpaceDE w:val="0"/>
        <w:autoSpaceDN w:val="0"/>
        <w:adjustRightInd w:val="0"/>
        <w:spacing w:line="600" w:lineRule="auto"/>
        <w:ind w:right="-481"/>
        <w:jc w:val="center"/>
        <w:rPr>
          <w:rFonts w:ascii="楷体_GB2312" w:hAnsi="楷体_GB2312" w:eastAsia="楷体_GB2312" w:cs="楷体_GB2312"/>
          <w:color w:val="auto"/>
          <w:kern w:val="1"/>
          <w:sz w:val="32"/>
          <w:szCs w:val="32"/>
          <w:highlight w:val="none"/>
        </w:rPr>
      </w:pPr>
      <w:r>
        <w:rPr>
          <w:rFonts w:hint="eastAsia" w:ascii="楷体_GB2312" w:hAnsi="楷体_GB2312" w:eastAsia="楷体_GB2312" w:cs="楷体_GB2312"/>
          <w:color w:val="auto"/>
          <w:kern w:val="1"/>
          <w:sz w:val="32"/>
          <w:szCs w:val="32"/>
          <w:highlight w:val="none"/>
        </w:rPr>
        <w:t>二〇   年  月  日</w:t>
      </w:r>
    </w:p>
    <w:p w14:paraId="56F2A874">
      <w:pPr>
        <w:widowControl/>
        <w:autoSpaceDE w:val="0"/>
        <w:autoSpaceDN w:val="0"/>
        <w:adjustRightInd w:val="0"/>
        <w:spacing w:line="640" w:lineRule="exact"/>
        <w:ind w:right="-481"/>
        <w:rPr>
          <w:rFonts w:ascii="仿宋" w:hAnsi="仿宋" w:eastAsia="仿宋" w:cs="宋体"/>
          <w:color w:val="auto"/>
          <w:kern w:val="1"/>
          <w:sz w:val="30"/>
          <w:szCs w:val="30"/>
          <w:highlight w:val="none"/>
        </w:rPr>
      </w:pPr>
    </w:p>
    <w:p w14:paraId="586B1789">
      <w:pPr>
        <w:widowControl/>
        <w:autoSpaceDE w:val="0"/>
        <w:autoSpaceDN w:val="0"/>
        <w:adjustRightInd w:val="0"/>
        <w:spacing w:before="260" w:after="260" w:line="408" w:lineRule="auto"/>
        <w:ind w:right="-481"/>
        <w:jc w:val="center"/>
        <w:rPr>
          <w:rFonts w:ascii="黑体" w:hAnsi="黑体" w:eastAsia="黑体" w:cs="黑体"/>
          <w:color w:val="auto"/>
          <w:kern w:val="1"/>
          <w:sz w:val="30"/>
          <w:szCs w:val="30"/>
          <w:highlight w:val="none"/>
        </w:rPr>
      </w:pPr>
      <w:r>
        <w:rPr>
          <w:rFonts w:hint="eastAsia" w:ascii="黑体" w:hAnsi="黑体" w:eastAsia="黑体" w:cs="黑体"/>
          <w:color w:val="auto"/>
          <w:kern w:val="1"/>
          <w:sz w:val="30"/>
          <w:szCs w:val="30"/>
          <w:highlight w:val="none"/>
        </w:rPr>
        <w:t>技术文件目录</w:t>
      </w:r>
    </w:p>
    <w:p w14:paraId="240AAAF5">
      <w:pPr>
        <w:widowControl/>
        <w:autoSpaceDE w:val="0"/>
        <w:autoSpaceDN w:val="0"/>
        <w:adjustRightInd w:val="0"/>
        <w:spacing w:line="420" w:lineRule="exact"/>
        <w:ind w:right="-482"/>
        <w:jc w:val="left"/>
        <w:rPr>
          <w:rFonts w:ascii="仿宋" w:hAnsi="仿宋" w:eastAsia="仿宋" w:cs="宋体"/>
          <w:color w:val="auto"/>
          <w:kern w:val="1"/>
          <w:sz w:val="24"/>
          <w:szCs w:val="24"/>
          <w:highlight w:val="none"/>
        </w:rPr>
      </w:pPr>
    </w:p>
    <w:p w14:paraId="33179C4D">
      <w:pPr>
        <w:widowControl/>
        <w:autoSpaceDE w:val="0"/>
        <w:autoSpaceDN w:val="0"/>
        <w:adjustRightInd w:val="0"/>
        <w:spacing w:line="360" w:lineRule="auto"/>
        <w:ind w:right="-482" w:firstLine="480"/>
        <w:jc w:val="left"/>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1、</w:t>
      </w:r>
      <w:r>
        <w:rPr>
          <w:rStyle w:val="36"/>
          <w:rFonts w:hint="eastAsia" w:ascii="宋体" w:hAnsi="宋体" w:eastAsia="宋体" w:cs="宋体"/>
          <w:color w:val="auto"/>
          <w:sz w:val="24"/>
          <w:szCs w:val="24"/>
          <w:highlight w:val="none"/>
        </w:rPr>
        <w:t>货物清单（见附件</w:t>
      </w:r>
      <w:r>
        <w:rPr>
          <w:rStyle w:val="36"/>
          <w:rFonts w:ascii="宋体" w:hAnsi="宋体" w:eastAsia="宋体" w:cs="宋体"/>
          <w:color w:val="auto"/>
          <w:sz w:val="24"/>
          <w:szCs w:val="24"/>
          <w:highlight w:val="none"/>
        </w:rPr>
        <w:t>1</w:t>
      </w:r>
      <w:r>
        <w:rPr>
          <w:rStyle w:val="36"/>
          <w:rFonts w:hint="eastAsia" w:ascii="宋体" w:hAnsi="宋体" w:cs="宋体"/>
          <w:color w:val="auto"/>
          <w:sz w:val="24"/>
          <w:szCs w:val="24"/>
          <w:highlight w:val="none"/>
        </w:rPr>
        <w:t>3</w:t>
      </w:r>
      <w:r>
        <w:rPr>
          <w:rStyle w:val="36"/>
          <w:rFonts w:hint="eastAsia" w:ascii="宋体" w:hAnsi="宋体" w:eastAsia="宋体" w:cs="宋体"/>
          <w:color w:val="auto"/>
          <w:sz w:val="24"/>
          <w:szCs w:val="24"/>
          <w:highlight w:val="none"/>
        </w:rPr>
        <w:t>）；</w:t>
      </w:r>
    </w:p>
    <w:p w14:paraId="0357A3B8">
      <w:pPr>
        <w:widowControl/>
        <w:autoSpaceDE w:val="0"/>
        <w:autoSpaceDN w:val="0"/>
        <w:adjustRightInd w:val="0"/>
        <w:spacing w:line="360" w:lineRule="auto"/>
        <w:ind w:right="-482" w:firstLine="480"/>
        <w:jc w:val="left"/>
        <w:rPr>
          <w:rStyle w:val="36"/>
          <w:rFonts w:ascii="宋体" w:hAnsi="宋体" w:eastAsia="宋体" w:cs="宋体"/>
          <w:color w:val="auto"/>
          <w:sz w:val="24"/>
          <w:szCs w:val="24"/>
          <w:highlight w:val="none"/>
        </w:rPr>
      </w:pPr>
      <w:r>
        <w:rPr>
          <w:rStyle w:val="36"/>
          <w:rFonts w:hint="eastAsia" w:ascii="宋体" w:hAnsi="宋体" w:cs="宋体"/>
          <w:color w:val="auto"/>
          <w:sz w:val="24"/>
          <w:szCs w:val="24"/>
          <w:highlight w:val="none"/>
        </w:rPr>
        <w:t>2、</w:t>
      </w:r>
      <w:r>
        <w:rPr>
          <w:rStyle w:val="36"/>
          <w:rFonts w:hint="eastAsia" w:ascii="宋体" w:hAnsi="宋体" w:eastAsia="宋体" w:cs="宋体"/>
          <w:color w:val="auto"/>
          <w:sz w:val="24"/>
          <w:szCs w:val="24"/>
          <w:highlight w:val="none"/>
        </w:rPr>
        <w:t>技术响应表（见附件1</w:t>
      </w:r>
      <w:r>
        <w:rPr>
          <w:rStyle w:val="36"/>
          <w:rFonts w:hint="eastAsia" w:ascii="宋体" w:hAnsi="宋体" w:cs="宋体"/>
          <w:color w:val="auto"/>
          <w:sz w:val="24"/>
          <w:szCs w:val="24"/>
          <w:highlight w:val="none"/>
        </w:rPr>
        <w:t>4</w:t>
      </w:r>
      <w:r>
        <w:rPr>
          <w:rStyle w:val="36"/>
          <w:rFonts w:hint="eastAsia" w:ascii="宋体" w:hAnsi="宋体" w:eastAsia="宋体" w:cs="宋体"/>
          <w:color w:val="auto"/>
          <w:sz w:val="24"/>
          <w:szCs w:val="24"/>
          <w:highlight w:val="none"/>
        </w:rPr>
        <w:t>）；</w:t>
      </w:r>
    </w:p>
    <w:p w14:paraId="318F07DC">
      <w:pPr>
        <w:widowControl/>
        <w:autoSpaceDE w:val="0"/>
        <w:autoSpaceDN w:val="0"/>
        <w:adjustRightInd w:val="0"/>
        <w:spacing w:line="360" w:lineRule="auto"/>
        <w:ind w:right="-482" w:firstLine="480"/>
        <w:jc w:val="left"/>
        <w:rPr>
          <w:rFonts w:ascii="宋体" w:hAnsi="宋体" w:cs="宋体"/>
          <w:color w:val="auto"/>
          <w:kern w:val="1"/>
          <w:sz w:val="24"/>
          <w:szCs w:val="24"/>
          <w:highlight w:val="none"/>
        </w:rPr>
      </w:pPr>
      <w:r>
        <w:rPr>
          <w:rFonts w:hint="eastAsia" w:ascii="宋体" w:hAnsi="宋体" w:cs="宋体"/>
          <w:color w:val="auto"/>
          <w:kern w:val="1"/>
          <w:sz w:val="24"/>
          <w:szCs w:val="24"/>
          <w:highlight w:val="none"/>
        </w:rPr>
        <w:t>3、产品相关描述及产品彩页、说明书、检测报告等材料；</w:t>
      </w:r>
    </w:p>
    <w:p w14:paraId="7406EB69">
      <w:pPr>
        <w:widowControl/>
        <w:autoSpaceDE w:val="0"/>
        <w:autoSpaceDN w:val="0"/>
        <w:adjustRightInd w:val="0"/>
        <w:spacing w:line="360" w:lineRule="auto"/>
        <w:ind w:right="-482" w:firstLine="480"/>
        <w:jc w:val="left"/>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4、选配件、专用耗材、售后服务优惠表（见附件15）；</w:t>
      </w:r>
    </w:p>
    <w:p w14:paraId="6E58B425">
      <w:pPr>
        <w:widowControl/>
        <w:autoSpaceDE w:val="0"/>
        <w:autoSpaceDN w:val="0"/>
        <w:adjustRightInd w:val="0"/>
        <w:spacing w:line="360" w:lineRule="auto"/>
        <w:ind w:right="-482" w:firstLine="480"/>
        <w:jc w:val="left"/>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5、项目组织实施方案；</w:t>
      </w:r>
    </w:p>
    <w:p w14:paraId="4340264B">
      <w:pPr>
        <w:widowControl/>
        <w:autoSpaceDE w:val="0"/>
        <w:autoSpaceDN w:val="0"/>
        <w:adjustRightInd w:val="0"/>
        <w:spacing w:line="360" w:lineRule="auto"/>
        <w:ind w:right="-482" w:firstLine="480"/>
        <w:jc w:val="left"/>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 xml:space="preserve">6、项目实施人员（主要从业人员以及其技术资格）一览表（见附件16）； </w:t>
      </w:r>
    </w:p>
    <w:p w14:paraId="54B661D6">
      <w:pPr>
        <w:widowControl/>
        <w:autoSpaceDE w:val="0"/>
        <w:autoSpaceDN w:val="0"/>
        <w:adjustRightInd w:val="0"/>
        <w:spacing w:line="360" w:lineRule="auto"/>
        <w:ind w:right="-482" w:firstLine="480"/>
        <w:jc w:val="left"/>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7、售后服务保障与支持；</w:t>
      </w:r>
    </w:p>
    <w:p w14:paraId="7059252E">
      <w:pPr>
        <w:widowControl/>
        <w:autoSpaceDE w:val="0"/>
        <w:autoSpaceDN w:val="0"/>
        <w:adjustRightInd w:val="0"/>
        <w:spacing w:line="360" w:lineRule="auto"/>
        <w:ind w:right="-482" w:firstLine="480"/>
        <w:jc w:val="left"/>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8、投标人认为应介绍或者提交的资料和文件。</w:t>
      </w:r>
    </w:p>
    <w:p w14:paraId="0742F223">
      <w:pPr>
        <w:widowControl/>
        <w:autoSpaceDE w:val="0"/>
        <w:autoSpaceDN w:val="0"/>
        <w:adjustRightInd w:val="0"/>
        <w:spacing w:line="640" w:lineRule="exact"/>
        <w:ind w:right="-481"/>
        <w:rPr>
          <w:rFonts w:ascii="宋体" w:hAnsi="宋体" w:cs="宋体"/>
          <w:color w:val="auto"/>
          <w:kern w:val="1"/>
          <w:sz w:val="30"/>
          <w:szCs w:val="30"/>
          <w:highlight w:val="none"/>
        </w:rPr>
        <w:sectPr>
          <w:pgSz w:w="11906" w:h="16838"/>
          <w:pgMar w:top="1418" w:right="1418" w:bottom="1418" w:left="1418" w:header="851" w:footer="992" w:gutter="0"/>
          <w:cols w:space="720" w:num="1"/>
          <w:docGrid w:type="lines" w:linePitch="312" w:charSpace="0"/>
        </w:sectPr>
      </w:pPr>
    </w:p>
    <w:p w14:paraId="66084294">
      <w:pPr>
        <w:widowControl/>
        <w:autoSpaceDE w:val="0"/>
        <w:autoSpaceDN w:val="0"/>
        <w:adjustRightInd w:val="0"/>
        <w:ind w:right="-481"/>
        <w:jc w:val="left"/>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3</w:t>
      </w:r>
      <w:r>
        <w:rPr>
          <w:rStyle w:val="36"/>
          <w:rFonts w:hint="eastAsia" w:ascii="宋体" w:hAnsi="宋体" w:eastAsia="宋体" w:cs="宋体"/>
          <w:color w:val="auto"/>
          <w:sz w:val="24"/>
          <w:szCs w:val="24"/>
          <w:highlight w:val="none"/>
        </w:rPr>
        <w:t>：</w:t>
      </w:r>
    </w:p>
    <w:p w14:paraId="5CF1A703">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货物清单</w:t>
      </w:r>
    </w:p>
    <w:p w14:paraId="2054119B">
      <w:pPr>
        <w:widowControl/>
        <w:autoSpaceDE w:val="0"/>
        <w:autoSpaceDN w:val="0"/>
        <w:adjustRightInd w:val="0"/>
        <w:spacing w:after="240"/>
        <w:ind w:right="-481"/>
        <w:rPr>
          <w:rFonts w:ascii="宋体" w:hAnsi="宋体" w:cs="宋体"/>
          <w:b/>
          <w:bCs/>
          <w:color w:val="auto"/>
          <w:kern w:val="1"/>
          <w:sz w:val="24"/>
          <w:szCs w:val="24"/>
          <w:highlight w:val="none"/>
        </w:rPr>
      </w:pPr>
    </w:p>
    <w:tbl>
      <w:tblPr>
        <w:tblStyle w:val="24"/>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900"/>
        <w:gridCol w:w="1080"/>
        <w:gridCol w:w="1260"/>
        <w:gridCol w:w="3497"/>
      </w:tblGrid>
      <w:tr w14:paraId="38D6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7824991D">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序号</w:t>
            </w:r>
          </w:p>
        </w:tc>
        <w:tc>
          <w:tcPr>
            <w:tcW w:w="1440" w:type="dxa"/>
            <w:tcMar>
              <w:top w:w="100" w:type="dxa"/>
              <w:right w:w="100" w:type="dxa"/>
            </w:tcMar>
            <w:vAlign w:val="center"/>
          </w:tcPr>
          <w:p w14:paraId="43338E20">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产品名称</w:t>
            </w:r>
          </w:p>
        </w:tc>
        <w:tc>
          <w:tcPr>
            <w:tcW w:w="900" w:type="dxa"/>
            <w:tcMar>
              <w:top w:w="100" w:type="dxa"/>
              <w:right w:w="100" w:type="dxa"/>
            </w:tcMar>
            <w:vAlign w:val="center"/>
          </w:tcPr>
          <w:p w14:paraId="21664351">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品牌</w:t>
            </w:r>
          </w:p>
        </w:tc>
        <w:tc>
          <w:tcPr>
            <w:tcW w:w="1080" w:type="dxa"/>
            <w:tcMar>
              <w:top w:w="100" w:type="dxa"/>
              <w:right w:w="100" w:type="dxa"/>
            </w:tcMar>
            <w:vAlign w:val="center"/>
          </w:tcPr>
          <w:p w14:paraId="61C41AE2">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产地</w:t>
            </w:r>
          </w:p>
        </w:tc>
        <w:tc>
          <w:tcPr>
            <w:tcW w:w="1260" w:type="dxa"/>
            <w:tcMar>
              <w:top w:w="100" w:type="dxa"/>
              <w:right w:w="100" w:type="dxa"/>
            </w:tcMar>
            <w:vAlign w:val="center"/>
          </w:tcPr>
          <w:p w14:paraId="2129C1AB">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规格</w:t>
            </w:r>
          </w:p>
          <w:p w14:paraId="7717B657">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型号</w:t>
            </w:r>
          </w:p>
        </w:tc>
        <w:tc>
          <w:tcPr>
            <w:tcW w:w="3497" w:type="dxa"/>
            <w:tcMar>
              <w:top w:w="100" w:type="dxa"/>
              <w:right w:w="100" w:type="dxa"/>
            </w:tcMar>
            <w:vAlign w:val="center"/>
          </w:tcPr>
          <w:p w14:paraId="614496E2">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性能以及指标</w:t>
            </w:r>
          </w:p>
        </w:tc>
      </w:tr>
      <w:tr w14:paraId="0E59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57AE1C56">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w:t>
            </w:r>
          </w:p>
        </w:tc>
        <w:tc>
          <w:tcPr>
            <w:tcW w:w="1440" w:type="dxa"/>
            <w:tcMar>
              <w:top w:w="100" w:type="dxa"/>
              <w:right w:w="100" w:type="dxa"/>
            </w:tcMar>
            <w:vAlign w:val="center"/>
          </w:tcPr>
          <w:p w14:paraId="0590900D">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34E71FE1">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53D10B72">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574E0F73">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5EA28315">
            <w:pPr>
              <w:widowControl/>
              <w:autoSpaceDE w:val="0"/>
              <w:autoSpaceDN w:val="0"/>
              <w:adjustRightInd w:val="0"/>
              <w:spacing w:before="50" w:after="50"/>
              <w:jc w:val="center"/>
              <w:rPr>
                <w:rFonts w:ascii="宋体" w:hAnsi="宋体" w:cs="宋体"/>
                <w:color w:val="auto"/>
                <w:kern w:val="1"/>
                <w:sz w:val="24"/>
                <w:szCs w:val="24"/>
                <w:highlight w:val="none"/>
              </w:rPr>
            </w:pPr>
          </w:p>
        </w:tc>
      </w:tr>
      <w:tr w14:paraId="0642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131820BF">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2</w:t>
            </w:r>
          </w:p>
        </w:tc>
        <w:tc>
          <w:tcPr>
            <w:tcW w:w="1440" w:type="dxa"/>
            <w:tcMar>
              <w:top w:w="100" w:type="dxa"/>
              <w:right w:w="100" w:type="dxa"/>
            </w:tcMar>
            <w:vAlign w:val="center"/>
          </w:tcPr>
          <w:p w14:paraId="67463F2F">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4896C3AF">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266DEE59">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036A15AF">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079BEFEB">
            <w:pPr>
              <w:widowControl/>
              <w:autoSpaceDE w:val="0"/>
              <w:autoSpaceDN w:val="0"/>
              <w:adjustRightInd w:val="0"/>
              <w:spacing w:before="50" w:after="50"/>
              <w:jc w:val="center"/>
              <w:rPr>
                <w:rFonts w:ascii="宋体" w:hAnsi="宋体" w:cs="宋体"/>
                <w:color w:val="auto"/>
                <w:kern w:val="1"/>
                <w:sz w:val="24"/>
                <w:szCs w:val="24"/>
                <w:highlight w:val="none"/>
              </w:rPr>
            </w:pPr>
          </w:p>
        </w:tc>
      </w:tr>
      <w:tr w14:paraId="3C4B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21C7B227">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3</w:t>
            </w:r>
          </w:p>
        </w:tc>
        <w:tc>
          <w:tcPr>
            <w:tcW w:w="1440" w:type="dxa"/>
            <w:tcMar>
              <w:top w:w="100" w:type="dxa"/>
              <w:right w:w="100" w:type="dxa"/>
            </w:tcMar>
            <w:vAlign w:val="center"/>
          </w:tcPr>
          <w:p w14:paraId="6A8E6256">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0786D564">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2E7EE11E">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2A787A0B">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0B96604C">
            <w:pPr>
              <w:widowControl/>
              <w:autoSpaceDE w:val="0"/>
              <w:autoSpaceDN w:val="0"/>
              <w:adjustRightInd w:val="0"/>
              <w:spacing w:before="50" w:after="50"/>
              <w:jc w:val="center"/>
              <w:rPr>
                <w:rFonts w:ascii="宋体" w:hAnsi="宋体" w:cs="宋体"/>
                <w:color w:val="auto"/>
                <w:kern w:val="1"/>
                <w:sz w:val="24"/>
                <w:szCs w:val="24"/>
                <w:highlight w:val="none"/>
              </w:rPr>
            </w:pPr>
          </w:p>
        </w:tc>
      </w:tr>
      <w:tr w14:paraId="02F21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6C554263">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4</w:t>
            </w:r>
          </w:p>
        </w:tc>
        <w:tc>
          <w:tcPr>
            <w:tcW w:w="1440" w:type="dxa"/>
            <w:tcMar>
              <w:top w:w="100" w:type="dxa"/>
              <w:right w:w="100" w:type="dxa"/>
            </w:tcMar>
            <w:vAlign w:val="center"/>
          </w:tcPr>
          <w:p w14:paraId="1F9DCD1E">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11BF14D6">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349F09E5">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4417B6BA">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0E5CF306">
            <w:pPr>
              <w:widowControl/>
              <w:autoSpaceDE w:val="0"/>
              <w:autoSpaceDN w:val="0"/>
              <w:adjustRightInd w:val="0"/>
              <w:spacing w:before="50" w:after="50"/>
              <w:jc w:val="center"/>
              <w:rPr>
                <w:rFonts w:ascii="宋体" w:hAnsi="宋体" w:cs="宋体"/>
                <w:color w:val="auto"/>
                <w:kern w:val="1"/>
                <w:sz w:val="24"/>
                <w:szCs w:val="24"/>
                <w:highlight w:val="none"/>
              </w:rPr>
            </w:pPr>
          </w:p>
        </w:tc>
      </w:tr>
      <w:tr w14:paraId="28DE2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18935F95">
            <w:pPr>
              <w:widowControl/>
              <w:autoSpaceDE w:val="0"/>
              <w:autoSpaceDN w:val="0"/>
              <w:adjustRightInd w:val="0"/>
              <w:spacing w:before="50" w:after="5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5</w:t>
            </w:r>
          </w:p>
        </w:tc>
        <w:tc>
          <w:tcPr>
            <w:tcW w:w="1440" w:type="dxa"/>
            <w:tcMar>
              <w:top w:w="100" w:type="dxa"/>
              <w:right w:w="100" w:type="dxa"/>
            </w:tcMar>
            <w:vAlign w:val="center"/>
          </w:tcPr>
          <w:p w14:paraId="21FCD3D1">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355957BC">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33877D05">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32035076">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5534DCBC">
            <w:pPr>
              <w:widowControl/>
              <w:autoSpaceDE w:val="0"/>
              <w:autoSpaceDN w:val="0"/>
              <w:adjustRightInd w:val="0"/>
              <w:spacing w:before="50" w:after="50"/>
              <w:jc w:val="center"/>
              <w:rPr>
                <w:rFonts w:ascii="宋体" w:hAnsi="宋体" w:cs="宋体"/>
                <w:color w:val="auto"/>
                <w:kern w:val="1"/>
                <w:sz w:val="24"/>
                <w:szCs w:val="24"/>
                <w:highlight w:val="none"/>
              </w:rPr>
            </w:pPr>
          </w:p>
        </w:tc>
      </w:tr>
      <w:tr w14:paraId="3FEAF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tcMar>
              <w:top w:w="100" w:type="dxa"/>
              <w:right w:w="100" w:type="dxa"/>
            </w:tcMar>
            <w:vAlign w:val="center"/>
          </w:tcPr>
          <w:p w14:paraId="36A9B22B">
            <w:pPr>
              <w:widowControl/>
              <w:autoSpaceDE w:val="0"/>
              <w:autoSpaceDN w:val="0"/>
              <w:adjustRightInd w:val="0"/>
              <w:spacing w:before="50" w:after="50"/>
              <w:jc w:val="center"/>
              <w:rPr>
                <w:rFonts w:ascii="宋体" w:hAnsi="宋体" w:cs="宋体"/>
                <w:color w:val="auto"/>
                <w:kern w:val="1"/>
                <w:sz w:val="24"/>
                <w:szCs w:val="24"/>
                <w:highlight w:val="none"/>
              </w:rPr>
            </w:pPr>
            <w:r>
              <w:rPr>
                <w:rFonts w:hint="eastAsia" w:ascii="宋体" w:hAnsi="宋体" w:cs="宋体"/>
                <w:color w:val="auto"/>
                <w:kern w:val="1"/>
                <w:sz w:val="24"/>
                <w:szCs w:val="24"/>
                <w:highlight w:val="none"/>
              </w:rPr>
              <w:t>6</w:t>
            </w:r>
          </w:p>
        </w:tc>
        <w:tc>
          <w:tcPr>
            <w:tcW w:w="1440" w:type="dxa"/>
            <w:tcMar>
              <w:top w:w="100" w:type="dxa"/>
              <w:right w:w="100" w:type="dxa"/>
            </w:tcMar>
            <w:vAlign w:val="center"/>
          </w:tcPr>
          <w:p w14:paraId="0DFAB62A">
            <w:pPr>
              <w:widowControl/>
              <w:autoSpaceDE w:val="0"/>
              <w:autoSpaceDN w:val="0"/>
              <w:adjustRightInd w:val="0"/>
              <w:spacing w:before="50" w:after="50"/>
              <w:jc w:val="center"/>
              <w:rPr>
                <w:rFonts w:ascii="宋体" w:hAnsi="宋体" w:cs="宋体"/>
                <w:color w:val="auto"/>
                <w:kern w:val="1"/>
                <w:sz w:val="24"/>
                <w:szCs w:val="24"/>
                <w:highlight w:val="none"/>
              </w:rPr>
            </w:pPr>
          </w:p>
        </w:tc>
        <w:tc>
          <w:tcPr>
            <w:tcW w:w="900" w:type="dxa"/>
            <w:tcMar>
              <w:top w:w="100" w:type="dxa"/>
              <w:right w:w="100" w:type="dxa"/>
            </w:tcMar>
            <w:vAlign w:val="center"/>
          </w:tcPr>
          <w:p w14:paraId="5E0B100E">
            <w:pPr>
              <w:widowControl/>
              <w:autoSpaceDE w:val="0"/>
              <w:autoSpaceDN w:val="0"/>
              <w:adjustRightInd w:val="0"/>
              <w:spacing w:before="50" w:after="50"/>
              <w:ind w:left="480" w:hanging="480"/>
              <w:jc w:val="center"/>
              <w:rPr>
                <w:rFonts w:ascii="宋体" w:hAnsi="宋体" w:cs="宋体"/>
                <w:color w:val="auto"/>
                <w:kern w:val="1"/>
                <w:sz w:val="24"/>
                <w:szCs w:val="24"/>
                <w:highlight w:val="none"/>
              </w:rPr>
            </w:pPr>
          </w:p>
        </w:tc>
        <w:tc>
          <w:tcPr>
            <w:tcW w:w="1080" w:type="dxa"/>
            <w:tcMar>
              <w:top w:w="100" w:type="dxa"/>
              <w:right w:w="100" w:type="dxa"/>
            </w:tcMar>
          </w:tcPr>
          <w:p w14:paraId="63EAE941">
            <w:pPr>
              <w:widowControl/>
              <w:autoSpaceDE w:val="0"/>
              <w:autoSpaceDN w:val="0"/>
              <w:adjustRightInd w:val="0"/>
              <w:spacing w:before="50" w:after="50"/>
              <w:jc w:val="center"/>
              <w:rPr>
                <w:rFonts w:ascii="宋体" w:hAnsi="宋体" w:cs="宋体"/>
                <w:color w:val="auto"/>
                <w:kern w:val="1"/>
                <w:sz w:val="24"/>
                <w:szCs w:val="24"/>
                <w:highlight w:val="none"/>
              </w:rPr>
            </w:pPr>
          </w:p>
        </w:tc>
        <w:tc>
          <w:tcPr>
            <w:tcW w:w="1260" w:type="dxa"/>
            <w:tcMar>
              <w:top w:w="100" w:type="dxa"/>
              <w:right w:w="100" w:type="dxa"/>
            </w:tcMar>
            <w:vAlign w:val="center"/>
          </w:tcPr>
          <w:p w14:paraId="17A7BF13">
            <w:pPr>
              <w:widowControl/>
              <w:autoSpaceDE w:val="0"/>
              <w:autoSpaceDN w:val="0"/>
              <w:adjustRightInd w:val="0"/>
              <w:spacing w:before="50" w:after="50"/>
              <w:jc w:val="center"/>
              <w:rPr>
                <w:rFonts w:ascii="宋体" w:hAnsi="宋体" w:cs="宋体"/>
                <w:color w:val="auto"/>
                <w:kern w:val="1"/>
                <w:sz w:val="24"/>
                <w:szCs w:val="24"/>
                <w:highlight w:val="none"/>
              </w:rPr>
            </w:pPr>
          </w:p>
        </w:tc>
        <w:tc>
          <w:tcPr>
            <w:tcW w:w="3497" w:type="dxa"/>
            <w:tcMar>
              <w:top w:w="100" w:type="dxa"/>
              <w:right w:w="100" w:type="dxa"/>
            </w:tcMar>
            <w:vAlign w:val="center"/>
          </w:tcPr>
          <w:p w14:paraId="7C4DF78B">
            <w:pPr>
              <w:widowControl/>
              <w:autoSpaceDE w:val="0"/>
              <w:autoSpaceDN w:val="0"/>
              <w:adjustRightInd w:val="0"/>
              <w:spacing w:before="50" w:after="50"/>
              <w:jc w:val="center"/>
              <w:rPr>
                <w:rFonts w:ascii="宋体" w:hAnsi="宋体" w:cs="宋体"/>
                <w:color w:val="auto"/>
                <w:kern w:val="1"/>
                <w:sz w:val="24"/>
                <w:szCs w:val="24"/>
                <w:highlight w:val="none"/>
              </w:rPr>
            </w:pPr>
          </w:p>
        </w:tc>
      </w:tr>
    </w:tbl>
    <w:p w14:paraId="072BB001">
      <w:pPr>
        <w:widowControl/>
        <w:autoSpaceDE w:val="0"/>
        <w:autoSpaceDN w:val="0"/>
        <w:adjustRightInd w:val="0"/>
        <w:spacing w:before="120"/>
        <w:ind w:right="-481" w:firstLine="480"/>
        <w:rPr>
          <w:rFonts w:ascii="宋体" w:hAnsi="宋体" w:cs="宋体"/>
          <w:color w:val="auto"/>
          <w:kern w:val="1"/>
          <w:sz w:val="24"/>
          <w:szCs w:val="24"/>
          <w:highlight w:val="none"/>
        </w:rPr>
      </w:pPr>
    </w:p>
    <w:p w14:paraId="3C05460E">
      <w:pPr>
        <w:widowControl/>
        <w:autoSpaceDE w:val="0"/>
        <w:autoSpaceDN w:val="0"/>
        <w:adjustRightInd w:val="0"/>
        <w:spacing w:before="120"/>
        <w:ind w:right="-481" w:firstLine="480"/>
        <w:rPr>
          <w:rFonts w:ascii="宋体" w:hAnsi="宋体" w:cs="宋体"/>
          <w:color w:val="auto"/>
          <w:kern w:val="1"/>
          <w:sz w:val="24"/>
          <w:szCs w:val="24"/>
          <w:highlight w:val="none"/>
        </w:rPr>
      </w:pPr>
    </w:p>
    <w:p w14:paraId="7F8D71B9">
      <w:pPr>
        <w:widowControl/>
        <w:autoSpaceDE w:val="0"/>
        <w:autoSpaceDN w:val="0"/>
        <w:adjustRightInd w:val="0"/>
        <w:spacing w:before="120"/>
        <w:ind w:right="-481" w:firstLine="480"/>
        <w:rPr>
          <w:rFonts w:ascii="宋体" w:hAnsi="宋体" w:cs="宋体"/>
          <w:color w:val="auto"/>
          <w:kern w:val="1"/>
          <w:sz w:val="24"/>
          <w:szCs w:val="24"/>
          <w:highlight w:val="none"/>
        </w:rPr>
      </w:pPr>
    </w:p>
    <w:p w14:paraId="6B4B0A0E">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07A7839D">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4E291693">
      <w:pPr>
        <w:widowControl/>
        <w:autoSpaceDE w:val="0"/>
        <w:autoSpaceDN w:val="0"/>
        <w:adjustRightInd w:val="0"/>
        <w:spacing w:line="360" w:lineRule="auto"/>
        <w:ind w:right="-481"/>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时间：年 月 日</w:t>
      </w:r>
    </w:p>
    <w:p w14:paraId="46DA9C2F">
      <w:pPr>
        <w:widowControl/>
        <w:autoSpaceDE w:val="0"/>
        <w:autoSpaceDN w:val="0"/>
        <w:adjustRightInd w:val="0"/>
        <w:spacing w:line="480" w:lineRule="auto"/>
        <w:rPr>
          <w:rFonts w:ascii="宋体" w:hAnsi="宋体" w:cs="宋体"/>
          <w:color w:val="auto"/>
          <w:kern w:val="1"/>
          <w:sz w:val="24"/>
          <w:szCs w:val="24"/>
          <w:highlight w:val="none"/>
        </w:rPr>
      </w:pPr>
    </w:p>
    <w:p w14:paraId="762325CF">
      <w:pPr>
        <w:widowControl/>
        <w:autoSpaceDE w:val="0"/>
        <w:autoSpaceDN w:val="0"/>
        <w:adjustRightInd w:val="0"/>
        <w:spacing w:before="295" w:after="295"/>
        <w:ind w:right="-481"/>
        <w:rPr>
          <w:rStyle w:val="36"/>
          <w:rFonts w:ascii="宋体" w:hAnsi="宋体" w:eastAsia="宋体" w:cs="宋体"/>
          <w:color w:val="auto"/>
          <w:sz w:val="24"/>
          <w:szCs w:val="24"/>
          <w:highlight w:val="none"/>
        </w:rPr>
      </w:pPr>
      <w:r>
        <w:rPr>
          <w:rFonts w:hint="eastAsia" w:ascii="宋体" w:hAnsi="宋体" w:cs="宋体"/>
          <w:color w:val="auto"/>
          <w:kern w:val="1"/>
          <w:sz w:val="24"/>
          <w:szCs w:val="24"/>
          <w:highlight w:val="none"/>
        </w:rPr>
        <w:br w:type="page"/>
      </w: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4</w:t>
      </w:r>
      <w:r>
        <w:rPr>
          <w:rStyle w:val="36"/>
          <w:rFonts w:hint="eastAsia" w:ascii="宋体" w:hAnsi="宋体" w:eastAsia="宋体" w:cs="宋体"/>
          <w:color w:val="auto"/>
          <w:sz w:val="24"/>
          <w:szCs w:val="24"/>
          <w:highlight w:val="none"/>
        </w:rPr>
        <w:t>：</w:t>
      </w:r>
    </w:p>
    <w:p w14:paraId="74249C83">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技术响应表</w:t>
      </w:r>
    </w:p>
    <w:tbl>
      <w:tblPr>
        <w:tblStyle w:val="24"/>
        <w:tblW w:w="96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3247"/>
        <w:gridCol w:w="3006"/>
        <w:gridCol w:w="2530"/>
      </w:tblGrid>
      <w:tr w14:paraId="37122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58" w:type="dxa"/>
            <w:tcMar>
              <w:top w:w="100" w:type="dxa"/>
              <w:right w:w="100" w:type="dxa"/>
            </w:tcMar>
            <w:vAlign w:val="center"/>
          </w:tcPr>
          <w:p w14:paraId="2E235338">
            <w:pPr>
              <w:widowControl/>
              <w:autoSpaceDE w:val="0"/>
              <w:autoSpaceDN w:val="0"/>
              <w:adjustRightInd w:val="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序号</w:t>
            </w:r>
          </w:p>
        </w:tc>
        <w:tc>
          <w:tcPr>
            <w:tcW w:w="3247" w:type="dxa"/>
            <w:tcMar>
              <w:top w:w="100" w:type="dxa"/>
              <w:right w:w="100" w:type="dxa"/>
            </w:tcMar>
            <w:vAlign w:val="center"/>
          </w:tcPr>
          <w:p w14:paraId="0985EC4D">
            <w:pPr>
              <w:widowControl/>
              <w:autoSpaceDE w:val="0"/>
              <w:autoSpaceDN w:val="0"/>
              <w:adjustRightInd w:val="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招标文件要求</w:t>
            </w:r>
          </w:p>
        </w:tc>
        <w:tc>
          <w:tcPr>
            <w:tcW w:w="3006" w:type="dxa"/>
            <w:tcMar>
              <w:top w:w="100" w:type="dxa"/>
              <w:right w:w="100" w:type="dxa"/>
            </w:tcMar>
            <w:vAlign w:val="center"/>
          </w:tcPr>
          <w:p w14:paraId="1D16D9AD">
            <w:pPr>
              <w:widowControl/>
              <w:autoSpaceDE w:val="0"/>
              <w:autoSpaceDN w:val="0"/>
              <w:adjustRightInd w:val="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投标文件响应</w:t>
            </w:r>
          </w:p>
        </w:tc>
        <w:tc>
          <w:tcPr>
            <w:tcW w:w="2530" w:type="dxa"/>
            <w:tcMar>
              <w:top w:w="100" w:type="dxa"/>
              <w:right w:w="100" w:type="dxa"/>
            </w:tcMar>
            <w:vAlign w:val="center"/>
          </w:tcPr>
          <w:p w14:paraId="7A303EC9">
            <w:pPr>
              <w:widowControl/>
              <w:autoSpaceDE w:val="0"/>
              <w:autoSpaceDN w:val="0"/>
              <w:adjustRightInd w:val="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偏离情况</w:t>
            </w:r>
          </w:p>
        </w:tc>
      </w:tr>
      <w:tr w14:paraId="4AD8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0D042B08">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1</w:t>
            </w:r>
          </w:p>
        </w:tc>
        <w:tc>
          <w:tcPr>
            <w:tcW w:w="3247" w:type="dxa"/>
            <w:tcMar>
              <w:top w:w="100" w:type="dxa"/>
              <w:right w:w="100" w:type="dxa"/>
            </w:tcMar>
            <w:vAlign w:val="center"/>
          </w:tcPr>
          <w:p w14:paraId="3177ADB5">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2BE76058">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7D56B358">
            <w:pPr>
              <w:widowControl/>
              <w:autoSpaceDE w:val="0"/>
              <w:autoSpaceDN w:val="0"/>
              <w:adjustRightInd w:val="0"/>
              <w:spacing w:before="295" w:after="295"/>
              <w:rPr>
                <w:rFonts w:ascii="宋体" w:hAnsi="宋体" w:cs="宋体"/>
                <w:color w:val="auto"/>
                <w:kern w:val="1"/>
                <w:sz w:val="24"/>
                <w:szCs w:val="24"/>
                <w:highlight w:val="none"/>
              </w:rPr>
            </w:pPr>
          </w:p>
        </w:tc>
      </w:tr>
      <w:tr w14:paraId="269BD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5B6B7CFF">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2</w:t>
            </w:r>
          </w:p>
        </w:tc>
        <w:tc>
          <w:tcPr>
            <w:tcW w:w="3247" w:type="dxa"/>
            <w:tcMar>
              <w:top w:w="100" w:type="dxa"/>
              <w:right w:w="100" w:type="dxa"/>
            </w:tcMar>
            <w:vAlign w:val="center"/>
          </w:tcPr>
          <w:p w14:paraId="29495E38">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0FE13045">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5F8861BF">
            <w:pPr>
              <w:widowControl/>
              <w:autoSpaceDE w:val="0"/>
              <w:autoSpaceDN w:val="0"/>
              <w:adjustRightInd w:val="0"/>
              <w:spacing w:before="295" w:after="295"/>
              <w:rPr>
                <w:rFonts w:ascii="宋体" w:hAnsi="宋体" w:cs="宋体"/>
                <w:color w:val="auto"/>
                <w:kern w:val="1"/>
                <w:sz w:val="24"/>
                <w:szCs w:val="24"/>
                <w:highlight w:val="none"/>
              </w:rPr>
            </w:pPr>
          </w:p>
        </w:tc>
      </w:tr>
      <w:tr w14:paraId="0144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42166706">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3</w:t>
            </w:r>
          </w:p>
        </w:tc>
        <w:tc>
          <w:tcPr>
            <w:tcW w:w="3247" w:type="dxa"/>
            <w:tcMar>
              <w:top w:w="100" w:type="dxa"/>
              <w:right w:w="100" w:type="dxa"/>
            </w:tcMar>
            <w:vAlign w:val="center"/>
          </w:tcPr>
          <w:p w14:paraId="3B621AD8">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4C0C4AF2">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0D26812E">
            <w:pPr>
              <w:widowControl/>
              <w:autoSpaceDE w:val="0"/>
              <w:autoSpaceDN w:val="0"/>
              <w:adjustRightInd w:val="0"/>
              <w:spacing w:before="295" w:after="295"/>
              <w:rPr>
                <w:rFonts w:ascii="宋体" w:hAnsi="宋体" w:cs="宋体"/>
                <w:color w:val="auto"/>
                <w:kern w:val="1"/>
                <w:sz w:val="24"/>
                <w:szCs w:val="24"/>
                <w:highlight w:val="none"/>
              </w:rPr>
            </w:pPr>
          </w:p>
        </w:tc>
      </w:tr>
      <w:tr w14:paraId="59C0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858" w:type="dxa"/>
            <w:tcMar>
              <w:top w:w="100" w:type="dxa"/>
              <w:right w:w="100" w:type="dxa"/>
            </w:tcMar>
            <w:vAlign w:val="center"/>
          </w:tcPr>
          <w:p w14:paraId="540AA0B2">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4</w:t>
            </w:r>
          </w:p>
        </w:tc>
        <w:tc>
          <w:tcPr>
            <w:tcW w:w="3247" w:type="dxa"/>
            <w:tcMar>
              <w:top w:w="100" w:type="dxa"/>
              <w:right w:w="100" w:type="dxa"/>
            </w:tcMar>
            <w:vAlign w:val="center"/>
          </w:tcPr>
          <w:p w14:paraId="0667F709">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45C30A67">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3462BCD2">
            <w:pPr>
              <w:widowControl/>
              <w:autoSpaceDE w:val="0"/>
              <w:autoSpaceDN w:val="0"/>
              <w:adjustRightInd w:val="0"/>
              <w:spacing w:before="295" w:after="295"/>
              <w:rPr>
                <w:rFonts w:ascii="宋体" w:hAnsi="宋体" w:cs="宋体"/>
                <w:color w:val="auto"/>
                <w:kern w:val="1"/>
                <w:sz w:val="24"/>
                <w:szCs w:val="24"/>
                <w:highlight w:val="none"/>
              </w:rPr>
            </w:pPr>
          </w:p>
        </w:tc>
      </w:tr>
      <w:tr w14:paraId="29FC2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39BB1540">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5</w:t>
            </w:r>
          </w:p>
        </w:tc>
        <w:tc>
          <w:tcPr>
            <w:tcW w:w="3247" w:type="dxa"/>
            <w:tcMar>
              <w:top w:w="100" w:type="dxa"/>
              <w:right w:w="100" w:type="dxa"/>
            </w:tcMar>
            <w:vAlign w:val="center"/>
          </w:tcPr>
          <w:p w14:paraId="0FD680A8">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3AA396D6">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2994F544">
            <w:pPr>
              <w:widowControl/>
              <w:autoSpaceDE w:val="0"/>
              <w:autoSpaceDN w:val="0"/>
              <w:adjustRightInd w:val="0"/>
              <w:spacing w:before="295" w:after="295"/>
              <w:rPr>
                <w:rFonts w:ascii="宋体" w:hAnsi="宋体" w:cs="宋体"/>
                <w:color w:val="auto"/>
                <w:kern w:val="1"/>
                <w:sz w:val="24"/>
                <w:szCs w:val="24"/>
                <w:highlight w:val="none"/>
              </w:rPr>
            </w:pPr>
          </w:p>
        </w:tc>
      </w:tr>
      <w:tr w14:paraId="0B4B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trPr>
        <w:tc>
          <w:tcPr>
            <w:tcW w:w="858" w:type="dxa"/>
            <w:tcMar>
              <w:top w:w="100" w:type="dxa"/>
              <w:right w:w="100" w:type="dxa"/>
            </w:tcMar>
            <w:vAlign w:val="center"/>
          </w:tcPr>
          <w:p w14:paraId="1016D334">
            <w:pPr>
              <w:widowControl/>
              <w:autoSpaceDE w:val="0"/>
              <w:autoSpaceDN w:val="0"/>
              <w:adjustRightInd w:val="0"/>
              <w:spacing w:before="120" w:after="120"/>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6</w:t>
            </w:r>
          </w:p>
        </w:tc>
        <w:tc>
          <w:tcPr>
            <w:tcW w:w="3247" w:type="dxa"/>
            <w:tcMar>
              <w:top w:w="100" w:type="dxa"/>
              <w:right w:w="100" w:type="dxa"/>
            </w:tcMar>
            <w:vAlign w:val="center"/>
          </w:tcPr>
          <w:p w14:paraId="3B2E0B08">
            <w:pPr>
              <w:widowControl/>
              <w:autoSpaceDE w:val="0"/>
              <w:autoSpaceDN w:val="0"/>
              <w:adjustRightInd w:val="0"/>
              <w:spacing w:before="120" w:after="120"/>
              <w:rPr>
                <w:rFonts w:ascii="宋体" w:hAnsi="宋体" w:cs="宋体"/>
                <w:color w:val="auto"/>
                <w:kern w:val="1"/>
                <w:sz w:val="24"/>
                <w:szCs w:val="24"/>
                <w:highlight w:val="none"/>
              </w:rPr>
            </w:pPr>
          </w:p>
        </w:tc>
        <w:tc>
          <w:tcPr>
            <w:tcW w:w="3006" w:type="dxa"/>
            <w:tcMar>
              <w:top w:w="100" w:type="dxa"/>
              <w:right w:w="100" w:type="dxa"/>
            </w:tcMar>
          </w:tcPr>
          <w:p w14:paraId="0CD0B145">
            <w:pPr>
              <w:widowControl/>
              <w:autoSpaceDE w:val="0"/>
              <w:autoSpaceDN w:val="0"/>
              <w:adjustRightInd w:val="0"/>
              <w:spacing w:before="295" w:after="295"/>
              <w:rPr>
                <w:rFonts w:ascii="宋体" w:hAnsi="宋体" w:cs="宋体"/>
                <w:color w:val="auto"/>
                <w:kern w:val="1"/>
                <w:sz w:val="24"/>
                <w:szCs w:val="24"/>
                <w:highlight w:val="none"/>
              </w:rPr>
            </w:pPr>
          </w:p>
        </w:tc>
        <w:tc>
          <w:tcPr>
            <w:tcW w:w="2530" w:type="dxa"/>
            <w:tcMar>
              <w:top w:w="100" w:type="dxa"/>
              <w:right w:w="100" w:type="dxa"/>
            </w:tcMar>
          </w:tcPr>
          <w:p w14:paraId="5D132A74">
            <w:pPr>
              <w:widowControl/>
              <w:autoSpaceDE w:val="0"/>
              <w:autoSpaceDN w:val="0"/>
              <w:adjustRightInd w:val="0"/>
              <w:spacing w:before="295" w:after="295"/>
              <w:rPr>
                <w:rFonts w:ascii="宋体" w:hAnsi="宋体" w:cs="宋体"/>
                <w:color w:val="auto"/>
                <w:kern w:val="1"/>
                <w:sz w:val="24"/>
                <w:szCs w:val="24"/>
                <w:highlight w:val="none"/>
              </w:rPr>
            </w:pPr>
          </w:p>
        </w:tc>
      </w:tr>
    </w:tbl>
    <w:p w14:paraId="64AC8A0B">
      <w:pPr>
        <w:widowControl/>
        <w:autoSpaceDE w:val="0"/>
        <w:autoSpaceDN w:val="0"/>
        <w:adjustRightInd w:val="0"/>
        <w:ind w:right="-481"/>
        <w:rPr>
          <w:rFonts w:ascii="宋体" w:hAnsi="宋体" w:cs="宋体"/>
          <w:b/>
          <w:color w:val="auto"/>
          <w:sz w:val="24"/>
          <w:szCs w:val="24"/>
          <w:highlight w:val="none"/>
          <w:lang w:val="zh-CN"/>
        </w:rPr>
      </w:pPr>
      <w:r>
        <w:rPr>
          <w:rFonts w:hint="eastAsia" w:ascii="宋体" w:hAnsi="宋体" w:cs="宋体"/>
          <w:b/>
          <w:color w:val="auto"/>
          <w:sz w:val="24"/>
          <w:szCs w:val="24"/>
          <w:highlight w:val="none"/>
          <w:lang w:val="zh-CN"/>
        </w:rPr>
        <w:t>注：</w:t>
      </w:r>
    </w:p>
    <w:p w14:paraId="42D48A64">
      <w:pPr>
        <w:widowControl/>
        <w:autoSpaceDE w:val="0"/>
        <w:autoSpaceDN w:val="0"/>
        <w:adjustRightInd w:val="0"/>
        <w:spacing w:line="360" w:lineRule="auto"/>
        <w:ind w:right="-482" w:firstLine="480" w:firstLineChars="200"/>
        <w:rPr>
          <w:rFonts w:ascii="宋体" w:hAnsi="宋体" w:cs="宋体"/>
          <w:b/>
          <w:color w:val="auto"/>
          <w:kern w:val="1"/>
          <w:sz w:val="24"/>
          <w:szCs w:val="24"/>
          <w:highlight w:val="none"/>
        </w:rPr>
      </w:pPr>
      <w:r>
        <w:rPr>
          <w:rFonts w:hint="eastAsia" w:ascii="宋体" w:hAnsi="宋体" w:cs="宋体"/>
          <w:b/>
          <w:color w:val="auto"/>
          <w:sz w:val="24"/>
          <w:szCs w:val="24"/>
          <w:highlight w:val="none"/>
          <w:lang w:val="zh-CN"/>
        </w:rPr>
        <w:t>1.投标人应根据投标设备的性能指标、对照招标文件第四章《采购需求》中的技术参数要求，如实逐条一一对应填写响应情况，如有未响应技术指标，评标委员会有权视其为负偏离；</w:t>
      </w:r>
    </w:p>
    <w:p w14:paraId="0F0EB864">
      <w:pPr>
        <w:widowControl/>
        <w:autoSpaceDE w:val="0"/>
        <w:autoSpaceDN w:val="0"/>
        <w:adjustRightInd w:val="0"/>
        <w:spacing w:before="50" w:after="50" w:line="360" w:lineRule="auto"/>
        <w:ind w:right="-482" w:firstLine="480" w:firstLineChars="200"/>
        <w:rPr>
          <w:rFonts w:ascii="宋体" w:hAnsi="宋体" w:cs="宋体"/>
          <w:b/>
          <w:color w:val="auto"/>
          <w:kern w:val="1"/>
          <w:sz w:val="24"/>
          <w:szCs w:val="24"/>
          <w:highlight w:val="none"/>
        </w:rPr>
      </w:pPr>
      <w:r>
        <w:rPr>
          <w:rFonts w:hint="eastAsia" w:ascii="宋体" w:hAnsi="宋体" w:cs="宋体"/>
          <w:b/>
          <w:color w:val="auto"/>
          <w:kern w:val="1"/>
          <w:sz w:val="24"/>
          <w:szCs w:val="24"/>
          <w:highlight w:val="none"/>
        </w:rPr>
        <w:t>2.请投标人在“偏离情况”一栏详细描述存在偏离技术指标，并标明偏离情况。</w:t>
      </w:r>
    </w:p>
    <w:p w14:paraId="16560BFF">
      <w:pPr>
        <w:widowControl/>
        <w:autoSpaceDE w:val="0"/>
        <w:autoSpaceDN w:val="0"/>
        <w:adjustRightInd w:val="0"/>
        <w:spacing w:before="50" w:after="50" w:line="360" w:lineRule="auto"/>
        <w:ind w:right="-482" w:firstLine="480" w:firstLineChars="200"/>
        <w:rPr>
          <w:rFonts w:ascii="宋体" w:hAnsi="宋体" w:cs="宋体"/>
          <w:b/>
          <w:color w:val="auto"/>
          <w:kern w:val="1"/>
          <w:sz w:val="24"/>
          <w:szCs w:val="24"/>
          <w:highlight w:val="none"/>
        </w:rPr>
      </w:pPr>
      <w:r>
        <w:rPr>
          <w:rFonts w:hint="eastAsia" w:ascii="宋体" w:hAnsi="宋体" w:cs="宋体"/>
          <w:b/>
          <w:color w:val="auto"/>
          <w:kern w:val="1"/>
          <w:sz w:val="24"/>
          <w:szCs w:val="24"/>
          <w:highlight w:val="none"/>
        </w:rPr>
        <w:t>3.招标文件技术指标未做要求的，不视为正偏离。</w:t>
      </w:r>
    </w:p>
    <w:p w14:paraId="547CC968">
      <w:pPr>
        <w:widowControl/>
        <w:autoSpaceDE w:val="0"/>
        <w:autoSpaceDN w:val="0"/>
        <w:adjustRightInd w:val="0"/>
        <w:spacing w:before="50" w:after="50"/>
        <w:ind w:right="-481"/>
        <w:rPr>
          <w:rFonts w:ascii="宋体" w:hAnsi="宋体" w:cs="宋体"/>
          <w:color w:val="auto"/>
          <w:kern w:val="1"/>
          <w:sz w:val="24"/>
          <w:szCs w:val="24"/>
          <w:highlight w:val="none"/>
        </w:rPr>
      </w:pPr>
    </w:p>
    <w:p w14:paraId="40A1D31D">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256979EA">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3932BC77">
      <w:pPr>
        <w:widowControl/>
        <w:autoSpaceDE w:val="0"/>
        <w:autoSpaceDN w:val="0"/>
        <w:adjustRightInd w:val="0"/>
        <w:spacing w:line="360" w:lineRule="auto"/>
        <w:ind w:right="-481"/>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 年  月  日</w:t>
      </w:r>
    </w:p>
    <w:p w14:paraId="49E00F0E">
      <w:pPr>
        <w:widowControl/>
        <w:autoSpaceDE w:val="0"/>
        <w:autoSpaceDN w:val="0"/>
        <w:adjustRightInd w:val="0"/>
        <w:spacing w:before="295" w:after="295"/>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highlight w:val="none"/>
        </w:rPr>
        <w:br w:type="page"/>
      </w: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5</w:t>
      </w:r>
      <w:r>
        <w:rPr>
          <w:rStyle w:val="36"/>
          <w:rFonts w:hint="eastAsia" w:ascii="宋体" w:hAnsi="宋体" w:eastAsia="宋体" w:cs="宋体"/>
          <w:color w:val="auto"/>
          <w:sz w:val="24"/>
          <w:szCs w:val="24"/>
          <w:highlight w:val="none"/>
        </w:rPr>
        <w:t>：</w:t>
      </w:r>
    </w:p>
    <w:p w14:paraId="1598C8B6">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选配件、专用耗材、售后服务优惠表</w:t>
      </w:r>
    </w:p>
    <w:tbl>
      <w:tblPr>
        <w:tblStyle w:val="24"/>
        <w:tblW w:w="9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1570"/>
        <w:gridCol w:w="2852"/>
        <w:gridCol w:w="1570"/>
        <w:gridCol w:w="930"/>
        <w:gridCol w:w="1571"/>
      </w:tblGrid>
      <w:tr w14:paraId="538E5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0" w:type="auto"/>
            <w:vAlign w:val="center"/>
          </w:tcPr>
          <w:p w14:paraId="238E23DA">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序号</w:t>
            </w:r>
          </w:p>
        </w:tc>
        <w:tc>
          <w:tcPr>
            <w:tcW w:w="0" w:type="auto"/>
            <w:vAlign w:val="center"/>
          </w:tcPr>
          <w:p w14:paraId="66D0F887">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货物名称</w:t>
            </w:r>
          </w:p>
        </w:tc>
        <w:tc>
          <w:tcPr>
            <w:tcW w:w="0" w:type="auto"/>
            <w:vAlign w:val="center"/>
          </w:tcPr>
          <w:p w14:paraId="7D1C73ED">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品牌及制造商名称</w:t>
            </w:r>
          </w:p>
        </w:tc>
        <w:tc>
          <w:tcPr>
            <w:tcW w:w="0" w:type="auto"/>
            <w:vAlign w:val="center"/>
          </w:tcPr>
          <w:p w14:paraId="638F0B80">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规格型号</w:t>
            </w:r>
          </w:p>
        </w:tc>
        <w:tc>
          <w:tcPr>
            <w:tcW w:w="0" w:type="auto"/>
            <w:vAlign w:val="center"/>
          </w:tcPr>
          <w:p w14:paraId="4202C249">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单位</w:t>
            </w:r>
          </w:p>
        </w:tc>
        <w:tc>
          <w:tcPr>
            <w:tcW w:w="0" w:type="auto"/>
            <w:vAlign w:val="center"/>
          </w:tcPr>
          <w:p w14:paraId="27BCEDA6">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单价：元</w:t>
            </w:r>
          </w:p>
        </w:tc>
      </w:tr>
      <w:tr w14:paraId="60998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6B917AA6">
            <w:pPr>
              <w:widowControl/>
              <w:spacing w:line="360" w:lineRule="auto"/>
              <w:jc w:val="center"/>
              <w:textAlignment w:val="baseline"/>
              <w:rPr>
                <w:rFonts w:ascii="宋体" w:hAnsi="宋体" w:cs="仿宋"/>
                <w:color w:val="auto"/>
                <w:sz w:val="24"/>
                <w:szCs w:val="24"/>
                <w:highlight w:val="none"/>
              </w:rPr>
            </w:pPr>
            <w:r>
              <w:rPr>
                <w:rFonts w:hint="eastAsia" w:ascii="宋体" w:hAnsi="宋体" w:cs="仿宋"/>
                <w:color w:val="auto"/>
                <w:sz w:val="24"/>
                <w:szCs w:val="24"/>
                <w:highlight w:val="none"/>
              </w:rPr>
              <w:t>1</w:t>
            </w:r>
          </w:p>
        </w:tc>
        <w:tc>
          <w:tcPr>
            <w:tcW w:w="0" w:type="auto"/>
            <w:vAlign w:val="center"/>
          </w:tcPr>
          <w:p w14:paraId="756FFA66">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E3B5480">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45161803">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4A14C8E8">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51C5A38">
            <w:pPr>
              <w:widowControl/>
              <w:spacing w:line="360" w:lineRule="auto"/>
              <w:jc w:val="left"/>
              <w:textAlignment w:val="baseline"/>
              <w:rPr>
                <w:rFonts w:ascii="宋体" w:hAnsi="宋体" w:cs="仿宋"/>
                <w:color w:val="auto"/>
                <w:sz w:val="24"/>
                <w:szCs w:val="24"/>
                <w:highlight w:val="none"/>
              </w:rPr>
            </w:pPr>
          </w:p>
        </w:tc>
      </w:tr>
      <w:tr w14:paraId="64B9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246FC01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76FABE8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9FAE3C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894841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45E212E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E6926E8">
            <w:pPr>
              <w:widowControl/>
              <w:spacing w:line="360" w:lineRule="auto"/>
              <w:jc w:val="left"/>
              <w:textAlignment w:val="baseline"/>
              <w:rPr>
                <w:rFonts w:ascii="宋体" w:hAnsi="宋体" w:cs="仿宋"/>
                <w:color w:val="auto"/>
                <w:sz w:val="24"/>
                <w:szCs w:val="24"/>
                <w:highlight w:val="none"/>
              </w:rPr>
            </w:pPr>
          </w:p>
        </w:tc>
      </w:tr>
      <w:tr w14:paraId="1C28C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59C43E45">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228504B4">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3D01EC4">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38550E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135D9D4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5C04317B">
            <w:pPr>
              <w:widowControl/>
              <w:spacing w:line="360" w:lineRule="auto"/>
              <w:jc w:val="left"/>
              <w:textAlignment w:val="baseline"/>
              <w:rPr>
                <w:rFonts w:ascii="宋体" w:hAnsi="宋体" w:cs="仿宋"/>
                <w:color w:val="auto"/>
                <w:sz w:val="24"/>
                <w:szCs w:val="24"/>
                <w:highlight w:val="none"/>
              </w:rPr>
            </w:pPr>
          </w:p>
        </w:tc>
      </w:tr>
      <w:tr w14:paraId="1310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6ADCF455">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AF4F57F">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2367BB2B">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2101DBCA">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950AFE4">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526D791D">
            <w:pPr>
              <w:widowControl/>
              <w:spacing w:line="360" w:lineRule="auto"/>
              <w:jc w:val="left"/>
              <w:textAlignment w:val="baseline"/>
              <w:rPr>
                <w:rFonts w:ascii="宋体" w:hAnsi="宋体" w:cs="仿宋"/>
                <w:color w:val="auto"/>
                <w:sz w:val="24"/>
                <w:szCs w:val="24"/>
                <w:highlight w:val="none"/>
              </w:rPr>
            </w:pPr>
          </w:p>
        </w:tc>
      </w:tr>
      <w:tr w14:paraId="35039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0D27799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0DD3CFC3">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537DEAB8">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72E2478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EF024F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83886FD">
            <w:pPr>
              <w:widowControl/>
              <w:spacing w:line="360" w:lineRule="auto"/>
              <w:jc w:val="left"/>
              <w:textAlignment w:val="baseline"/>
              <w:rPr>
                <w:rFonts w:ascii="宋体" w:hAnsi="宋体" w:cs="仿宋"/>
                <w:color w:val="auto"/>
                <w:sz w:val="24"/>
                <w:szCs w:val="24"/>
                <w:highlight w:val="none"/>
              </w:rPr>
            </w:pPr>
          </w:p>
        </w:tc>
      </w:tr>
      <w:tr w14:paraId="07AC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38931BFA">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5168F8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7E7359C7">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2065870">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0C76C75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1CDBD2F3">
            <w:pPr>
              <w:widowControl/>
              <w:spacing w:line="360" w:lineRule="auto"/>
              <w:jc w:val="left"/>
              <w:textAlignment w:val="baseline"/>
              <w:rPr>
                <w:rFonts w:ascii="宋体" w:hAnsi="宋体" w:cs="仿宋"/>
                <w:color w:val="auto"/>
                <w:sz w:val="24"/>
                <w:szCs w:val="24"/>
                <w:highlight w:val="none"/>
              </w:rPr>
            </w:pPr>
          </w:p>
        </w:tc>
      </w:tr>
      <w:tr w14:paraId="08B93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7532B3B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B3B0846">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6AAB342">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CB60E4B">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4DE803AD">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511C3A05">
            <w:pPr>
              <w:widowControl/>
              <w:spacing w:line="360" w:lineRule="auto"/>
              <w:jc w:val="left"/>
              <w:textAlignment w:val="baseline"/>
              <w:rPr>
                <w:rFonts w:ascii="宋体" w:hAnsi="宋体" w:cs="仿宋"/>
                <w:color w:val="auto"/>
                <w:sz w:val="24"/>
                <w:szCs w:val="24"/>
                <w:highlight w:val="none"/>
              </w:rPr>
            </w:pPr>
          </w:p>
        </w:tc>
      </w:tr>
      <w:tr w14:paraId="3D7E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0" w:type="auto"/>
            <w:vAlign w:val="center"/>
          </w:tcPr>
          <w:p w14:paraId="36D4D7BA">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04F8E72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21BE71A0">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62320799">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3CCFD92B">
            <w:pPr>
              <w:widowControl/>
              <w:spacing w:line="360" w:lineRule="auto"/>
              <w:jc w:val="left"/>
              <w:textAlignment w:val="baseline"/>
              <w:rPr>
                <w:rFonts w:ascii="宋体" w:hAnsi="宋体" w:cs="仿宋"/>
                <w:color w:val="auto"/>
                <w:sz w:val="24"/>
                <w:szCs w:val="24"/>
                <w:highlight w:val="none"/>
              </w:rPr>
            </w:pPr>
          </w:p>
        </w:tc>
        <w:tc>
          <w:tcPr>
            <w:tcW w:w="0" w:type="auto"/>
            <w:vAlign w:val="center"/>
          </w:tcPr>
          <w:p w14:paraId="04ABCB99">
            <w:pPr>
              <w:widowControl/>
              <w:spacing w:line="360" w:lineRule="auto"/>
              <w:jc w:val="left"/>
              <w:textAlignment w:val="baseline"/>
              <w:rPr>
                <w:rFonts w:ascii="宋体" w:hAnsi="宋体" w:cs="仿宋"/>
                <w:color w:val="auto"/>
                <w:sz w:val="24"/>
                <w:szCs w:val="24"/>
                <w:highlight w:val="none"/>
              </w:rPr>
            </w:pPr>
          </w:p>
        </w:tc>
      </w:tr>
    </w:tbl>
    <w:p w14:paraId="26C3EA30">
      <w:pPr>
        <w:widowControl/>
        <w:autoSpaceDE w:val="0"/>
        <w:autoSpaceDN w:val="0"/>
        <w:adjustRightInd w:val="0"/>
        <w:spacing w:line="360" w:lineRule="auto"/>
        <w:ind w:right="-481"/>
        <w:rPr>
          <w:rFonts w:ascii="宋体" w:hAnsi="宋体" w:cs="宋体"/>
          <w:color w:val="auto"/>
          <w:kern w:val="1"/>
          <w:sz w:val="24"/>
          <w:szCs w:val="24"/>
          <w:highlight w:val="none"/>
        </w:rPr>
      </w:pPr>
    </w:p>
    <w:p w14:paraId="472108C0">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5B20ECDA">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66D3129D">
      <w:pPr>
        <w:widowControl/>
        <w:autoSpaceDE w:val="0"/>
        <w:autoSpaceDN w:val="0"/>
        <w:adjustRightInd w:val="0"/>
        <w:spacing w:line="360" w:lineRule="auto"/>
        <w:ind w:right="-481"/>
        <w:rPr>
          <w:rFonts w:ascii="宋体" w:hAnsi="宋体" w:cs="宋体"/>
          <w:color w:val="auto"/>
          <w:kern w:val="1"/>
          <w:sz w:val="24"/>
          <w:szCs w:val="24"/>
          <w:highlight w:val="none"/>
        </w:rPr>
      </w:pPr>
      <w:r>
        <w:rPr>
          <w:rStyle w:val="36"/>
          <w:rFonts w:hint="eastAsia" w:ascii="宋体" w:hAnsi="宋体" w:eastAsia="宋体" w:cs="宋体"/>
          <w:color w:val="auto"/>
          <w:sz w:val="24"/>
          <w:szCs w:val="24"/>
          <w:highlight w:val="none"/>
        </w:rPr>
        <w:t>时间： 年  月  日</w:t>
      </w:r>
    </w:p>
    <w:p w14:paraId="18CF5782">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Fonts w:hint="eastAsia" w:ascii="宋体" w:hAnsi="宋体" w:cs="宋体"/>
          <w:color w:val="auto"/>
          <w:kern w:val="1"/>
          <w:highlight w:val="none"/>
        </w:rPr>
        <w:br w:type="page"/>
      </w: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6</w:t>
      </w:r>
      <w:r>
        <w:rPr>
          <w:rStyle w:val="36"/>
          <w:rFonts w:hint="eastAsia" w:ascii="宋体" w:hAnsi="宋体" w:eastAsia="宋体" w:cs="宋体"/>
          <w:color w:val="auto"/>
          <w:sz w:val="24"/>
          <w:szCs w:val="24"/>
          <w:highlight w:val="none"/>
        </w:rPr>
        <w:t>：</w:t>
      </w:r>
    </w:p>
    <w:p w14:paraId="224CCA0B">
      <w:pPr>
        <w:widowControl/>
        <w:autoSpaceDE w:val="0"/>
        <w:autoSpaceDN w:val="0"/>
        <w:adjustRightInd w:val="0"/>
        <w:spacing w:before="120" w:after="120" w:line="300" w:lineRule="auto"/>
        <w:ind w:right="-481"/>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项目实施人员（主要从业人员以及其技术资格）一览表</w:t>
      </w:r>
    </w:p>
    <w:tbl>
      <w:tblPr>
        <w:tblStyle w:val="24"/>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1407"/>
        <w:gridCol w:w="1492"/>
        <w:gridCol w:w="1559"/>
        <w:gridCol w:w="1843"/>
        <w:gridCol w:w="1559"/>
      </w:tblGrid>
      <w:tr w14:paraId="532DB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vAlign w:val="center"/>
          </w:tcPr>
          <w:p w14:paraId="2C608ABD">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姓  名</w:t>
            </w:r>
          </w:p>
        </w:tc>
        <w:tc>
          <w:tcPr>
            <w:tcW w:w="1407" w:type="dxa"/>
            <w:tcMar>
              <w:top w:w="100" w:type="dxa"/>
              <w:right w:w="100" w:type="dxa"/>
            </w:tcMar>
            <w:vAlign w:val="center"/>
          </w:tcPr>
          <w:p w14:paraId="2FE95F97">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职务</w:t>
            </w:r>
          </w:p>
        </w:tc>
        <w:tc>
          <w:tcPr>
            <w:tcW w:w="1492" w:type="dxa"/>
            <w:tcMar>
              <w:top w:w="100" w:type="dxa"/>
              <w:right w:w="100" w:type="dxa"/>
            </w:tcMar>
            <w:vAlign w:val="center"/>
          </w:tcPr>
          <w:p w14:paraId="52CB2852">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专业技</w:t>
            </w:r>
          </w:p>
          <w:p w14:paraId="4DF56902">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术资格</w:t>
            </w:r>
          </w:p>
        </w:tc>
        <w:tc>
          <w:tcPr>
            <w:tcW w:w="1559" w:type="dxa"/>
            <w:tcMar>
              <w:top w:w="100" w:type="dxa"/>
              <w:right w:w="100" w:type="dxa"/>
            </w:tcMar>
            <w:vAlign w:val="center"/>
          </w:tcPr>
          <w:p w14:paraId="3EEBB426">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证书</w:t>
            </w:r>
          </w:p>
          <w:p w14:paraId="5A9AAFFD">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编号</w:t>
            </w:r>
          </w:p>
        </w:tc>
        <w:tc>
          <w:tcPr>
            <w:tcW w:w="1843" w:type="dxa"/>
            <w:tcMar>
              <w:top w:w="100" w:type="dxa"/>
              <w:right w:w="100" w:type="dxa"/>
            </w:tcMar>
            <w:vAlign w:val="center"/>
          </w:tcPr>
          <w:p w14:paraId="23E100B1">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参加本单位工作时间</w:t>
            </w:r>
          </w:p>
        </w:tc>
        <w:tc>
          <w:tcPr>
            <w:tcW w:w="1559" w:type="dxa"/>
            <w:tcMar>
              <w:top w:w="100" w:type="dxa"/>
              <w:right w:w="100" w:type="dxa"/>
            </w:tcMar>
            <w:vAlign w:val="center"/>
          </w:tcPr>
          <w:p w14:paraId="70C7E2D0">
            <w:pPr>
              <w:widowControl/>
              <w:autoSpaceDE w:val="0"/>
              <w:autoSpaceDN w:val="0"/>
              <w:adjustRightInd w:val="0"/>
              <w:spacing w:before="120" w:after="50" w:line="460" w:lineRule="exact"/>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备注</w:t>
            </w:r>
          </w:p>
        </w:tc>
      </w:tr>
      <w:tr w14:paraId="3143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1125CF3C">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5734CF4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79BDE2E5">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6212C28C">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18E28EAA">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198B56A2">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5E90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7759787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7EB2268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4AD2BEE2">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0541BF97">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14493627">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1E10644C">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0645D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0BF78838">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608189FE">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6FFA6DA3">
            <w:pPr>
              <w:widowControl/>
              <w:autoSpaceDE w:val="0"/>
              <w:autoSpaceDN w:val="0"/>
              <w:adjustRightInd w:val="0"/>
              <w:spacing w:before="120" w:after="50" w:line="460" w:lineRule="exact"/>
              <w:ind w:left="5250"/>
              <w:rPr>
                <w:rFonts w:ascii="宋体" w:hAnsi="宋体" w:cs="宋体"/>
                <w:b/>
                <w:bCs/>
                <w:color w:val="auto"/>
                <w:kern w:val="1"/>
                <w:sz w:val="24"/>
                <w:szCs w:val="24"/>
                <w:highlight w:val="none"/>
              </w:rPr>
            </w:pPr>
          </w:p>
        </w:tc>
        <w:tc>
          <w:tcPr>
            <w:tcW w:w="1559" w:type="dxa"/>
            <w:tcMar>
              <w:top w:w="100" w:type="dxa"/>
              <w:right w:w="100" w:type="dxa"/>
            </w:tcMar>
          </w:tcPr>
          <w:p w14:paraId="1F1F426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49AF0548">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13DFE31C">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0806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7476548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309A370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35A47B96">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376FE4DB">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7E6902C2">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3A90D16D">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434B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62D8DEC0">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1971768B">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6ED80585">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1A9F069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4A5AE53E">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3F222D5E">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23C5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08C7EAA7">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10F0A2D6">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26DD8AA8">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03C99AE1">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60041399">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68F36B19">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46F7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438DAC78">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5FC9F064">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7569D4D6">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37F25735">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6349DC1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6B3AD2EC">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4C86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71CD156B">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1A2A6C3B">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5F3A077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54E7276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7BE52AFE">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21AD63F9">
            <w:pPr>
              <w:widowControl/>
              <w:autoSpaceDE w:val="0"/>
              <w:autoSpaceDN w:val="0"/>
              <w:adjustRightInd w:val="0"/>
              <w:spacing w:before="120" w:after="50" w:line="460" w:lineRule="exact"/>
              <w:rPr>
                <w:rFonts w:ascii="宋体" w:hAnsi="宋体" w:cs="宋体"/>
                <w:color w:val="auto"/>
                <w:kern w:val="1"/>
                <w:sz w:val="24"/>
                <w:szCs w:val="24"/>
                <w:highlight w:val="none"/>
              </w:rPr>
            </w:pPr>
          </w:p>
        </w:tc>
      </w:tr>
      <w:tr w14:paraId="0D5AB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Mar>
              <w:top w:w="100" w:type="dxa"/>
              <w:right w:w="100" w:type="dxa"/>
            </w:tcMar>
          </w:tcPr>
          <w:p w14:paraId="267E387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07" w:type="dxa"/>
            <w:tcMar>
              <w:top w:w="100" w:type="dxa"/>
              <w:right w:w="100" w:type="dxa"/>
            </w:tcMar>
          </w:tcPr>
          <w:p w14:paraId="300FC3F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492" w:type="dxa"/>
            <w:tcMar>
              <w:top w:w="100" w:type="dxa"/>
              <w:right w:w="100" w:type="dxa"/>
            </w:tcMar>
          </w:tcPr>
          <w:p w14:paraId="683A6DFF">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73777DC3">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843" w:type="dxa"/>
            <w:tcMar>
              <w:top w:w="100" w:type="dxa"/>
              <w:right w:w="100" w:type="dxa"/>
            </w:tcMar>
          </w:tcPr>
          <w:p w14:paraId="5792974D">
            <w:pPr>
              <w:widowControl/>
              <w:autoSpaceDE w:val="0"/>
              <w:autoSpaceDN w:val="0"/>
              <w:adjustRightInd w:val="0"/>
              <w:spacing w:before="120" w:after="50" w:line="460" w:lineRule="exact"/>
              <w:rPr>
                <w:rFonts w:ascii="宋体" w:hAnsi="宋体" w:cs="宋体"/>
                <w:color w:val="auto"/>
                <w:kern w:val="1"/>
                <w:sz w:val="24"/>
                <w:szCs w:val="24"/>
                <w:highlight w:val="none"/>
              </w:rPr>
            </w:pPr>
          </w:p>
        </w:tc>
        <w:tc>
          <w:tcPr>
            <w:tcW w:w="1559" w:type="dxa"/>
            <w:tcMar>
              <w:top w:w="100" w:type="dxa"/>
              <w:right w:w="100" w:type="dxa"/>
            </w:tcMar>
          </w:tcPr>
          <w:p w14:paraId="5AEAC22D">
            <w:pPr>
              <w:widowControl/>
              <w:autoSpaceDE w:val="0"/>
              <w:autoSpaceDN w:val="0"/>
              <w:adjustRightInd w:val="0"/>
              <w:spacing w:before="120" w:after="50" w:line="460" w:lineRule="exact"/>
              <w:rPr>
                <w:rFonts w:ascii="宋体" w:hAnsi="宋体" w:cs="宋体"/>
                <w:color w:val="auto"/>
                <w:kern w:val="1"/>
                <w:sz w:val="24"/>
                <w:szCs w:val="24"/>
                <w:highlight w:val="none"/>
              </w:rPr>
            </w:pPr>
          </w:p>
        </w:tc>
      </w:tr>
    </w:tbl>
    <w:p w14:paraId="11203524">
      <w:pPr>
        <w:autoSpaceDE w:val="0"/>
        <w:autoSpaceDN w:val="0"/>
        <w:adjustRightInd w:val="0"/>
        <w:spacing w:before="50" w:after="120" w:line="400" w:lineRule="exact"/>
        <w:jc w:val="left"/>
        <w:rPr>
          <w:rFonts w:ascii="宋体" w:hAnsi="宋体" w:cs="仿宋"/>
          <w:color w:val="auto"/>
          <w:sz w:val="24"/>
          <w:highlight w:val="none"/>
          <w:lang w:val="zh-CN"/>
        </w:rPr>
      </w:pPr>
      <w:r>
        <w:rPr>
          <w:rFonts w:hint="eastAsia" w:ascii="宋体" w:hAnsi="宋体" w:cs="宋体"/>
          <w:color w:val="auto"/>
          <w:kern w:val="1"/>
          <w:sz w:val="24"/>
          <w:szCs w:val="24"/>
          <w:highlight w:val="none"/>
        </w:rPr>
        <w:t>注：在填写时，如本表格不适合投标单位的实际情况，可根据本表格式自行制表填写，</w:t>
      </w:r>
      <w:r>
        <w:rPr>
          <w:rFonts w:hint="eastAsia" w:ascii="宋体" w:hAnsi="宋体" w:cs="仿宋"/>
          <w:color w:val="auto"/>
          <w:sz w:val="24"/>
          <w:highlight w:val="none"/>
          <w:lang w:val="zh-CN"/>
        </w:rPr>
        <w:t>后附相关人员证明材料复印件加盖</w:t>
      </w:r>
      <w:r>
        <w:rPr>
          <w:rFonts w:ascii="宋体" w:hAnsi="宋体" w:cs="仿宋"/>
          <w:color w:val="auto"/>
          <w:sz w:val="24"/>
          <w:highlight w:val="none"/>
          <w:lang w:val="zh-CN"/>
        </w:rPr>
        <w:t>投标人公章</w:t>
      </w:r>
      <w:r>
        <w:rPr>
          <w:rFonts w:hint="eastAsia" w:ascii="宋体" w:hAnsi="宋体" w:cs="仿宋"/>
          <w:color w:val="auto"/>
          <w:sz w:val="24"/>
          <w:highlight w:val="none"/>
          <w:lang w:val="zh-CN"/>
        </w:rPr>
        <w:t>（</w:t>
      </w:r>
      <w:r>
        <w:rPr>
          <w:rFonts w:hint="eastAsia" w:ascii="宋体" w:hAnsi="宋体" w:cs="仿宋"/>
          <w:color w:val="auto"/>
          <w:sz w:val="24"/>
          <w:highlight w:val="none"/>
        </w:rPr>
        <w:t>若有</w:t>
      </w:r>
      <w:r>
        <w:rPr>
          <w:rFonts w:hint="eastAsia" w:ascii="宋体" w:hAnsi="宋体" w:cs="仿宋"/>
          <w:color w:val="auto"/>
          <w:sz w:val="24"/>
          <w:highlight w:val="none"/>
          <w:lang w:val="zh-CN"/>
        </w:rPr>
        <w:t>）。</w:t>
      </w:r>
    </w:p>
    <w:p w14:paraId="676B4A75">
      <w:pPr>
        <w:widowControl/>
        <w:autoSpaceDE w:val="0"/>
        <w:autoSpaceDN w:val="0"/>
        <w:adjustRightInd w:val="0"/>
        <w:spacing w:line="360" w:lineRule="auto"/>
        <w:ind w:right="-481"/>
        <w:rPr>
          <w:rFonts w:ascii="宋体" w:hAnsi="宋体" w:cs="宋体"/>
          <w:color w:val="auto"/>
          <w:kern w:val="1"/>
          <w:sz w:val="24"/>
          <w:szCs w:val="24"/>
          <w:highlight w:val="none"/>
        </w:rPr>
      </w:pPr>
    </w:p>
    <w:p w14:paraId="035F9C08">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投标人名称（盖公章）：</w:t>
      </w:r>
    </w:p>
    <w:p w14:paraId="3A959314">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p w14:paraId="6F981CAB">
      <w:pPr>
        <w:widowControl/>
        <w:autoSpaceDE w:val="0"/>
        <w:autoSpaceDN w:val="0"/>
        <w:adjustRightInd w:val="0"/>
        <w:spacing w:line="640" w:lineRule="exact"/>
        <w:ind w:right="-481"/>
        <w:rPr>
          <w:rFonts w:ascii="宋体" w:hAnsi="宋体" w:cs="宋体"/>
          <w:color w:val="auto"/>
          <w:kern w:val="1"/>
          <w:sz w:val="30"/>
          <w:szCs w:val="30"/>
          <w:highlight w:val="none"/>
        </w:rPr>
      </w:pPr>
      <w:r>
        <w:rPr>
          <w:rStyle w:val="36"/>
          <w:rFonts w:hint="eastAsia" w:ascii="宋体" w:hAnsi="宋体" w:eastAsia="宋体" w:cs="宋体"/>
          <w:color w:val="auto"/>
          <w:sz w:val="24"/>
          <w:szCs w:val="24"/>
          <w:highlight w:val="none"/>
        </w:rPr>
        <w:t>时间： 年  月  日</w:t>
      </w:r>
    </w:p>
    <w:p w14:paraId="49DB1BB4">
      <w:pPr>
        <w:widowControl/>
        <w:autoSpaceDE w:val="0"/>
        <w:autoSpaceDN w:val="0"/>
        <w:adjustRightInd w:val="0"/>
        <w:spacing w:line="640" w:lineRule="exact"/>
        <w:ind w:right="-481"/>
        <w:rPr>
          <w:rStyle w:val="36"/>
          <w:rFonts w:ascii="宋体" w:hAnsi="宋体" w:eastAsia="宋体" w:cs="宋体"/>
          <w:color w:val="auto"/>
          <w:sz w:val="24"/>
          <w:szCs w:val="24"/>
          <w:highlight w:val="none"/>
        </w:rPr>
      </w:pPr>
      <w:r>
        <w:rPr>
          <w:rFonts w:hint="eastAsia" w:ascii="宋体" w:hAnsi="宋体" w:cs="宋体"/>
          <w:color w:val="auto"/>
          <w:kern w:val="1"/>
          <w:sz w:val="30"/>
          <w:szCs w:val="30"/>
          <w:highlight w:val="none"/>
        </w:rPr>
        <w:br w:type="page"/>
      </w:r>
      <w:r>
        <w:rPr>
          <w:rStyle w:val="36"/>
          <w:rFonts w:hint="eastAsia" w:ascii="宋体" w:hAnsi="宋体" w:eastAsia="宋体" w:cs="宋体"/>
          <w:color w:val="auto"/>
          <w:sz w:val="24"/>
          <w:szCs w:val="24"/>
          <w:highlight w:val="none"/>
        </w:rPr>
        <w:t>附件1</w:t>
      </w:r>
      <w:r>
        <w:rPr>
          <w:rStyle w:val="36"/>
          <w:rFonts w:hint="eastAsia" w:ascii="宋体" w:hAnsi="宋体" w:cs="宋体"/>
          <w:color w:val="auto"/>
          <w:sz w:val="24"/>
          <w:szCs w:val="24"/>
          <w:highlight w:val="none"/>
        </w:rPr>
        <w:t>7</w:t>
      </w:r>
      <w:r>
        <w:rPr>
          <w:rStyle w:val="36"/>
          <w:rFonts w:hint="eastAsia" w:ascii="宋体" w:hAnsi="宋体" w:eastAsia="宋体" w:cs="宋体"/>
          <w:color w:val="auto"/>
          <w:sz w:val="24"/>
          <w:szCs w:val="24"/>
          <w:highlight w:val="none"/>
        </w:rPr>
        <w:t>：</w:t>
      </w:r>
    </w:p>
    <w:p w14:paraId="57859972">
      <w:pPr>
        <w:widowControl/>
        <w:autoSpaceDE w:val="0"/>
        <w:autoSpaceDN w:val="0"/>
        <w:adjustRightInd w:val="0"/>
        <w:spacing w:before="120" w:after="120" w:line="300" w:lineRule="auto"/>
        <w:ind w:right="-481" w:firstLine="630"/>
        <w:jc w:val="center"/>
        <w:rPr>
          <w:rFonts w:ascii="宋体" w:hAnsi="宋体" w:cs="宋体"/>
          <w:color w:val="auto"/>
          <w:kern w:val="1"/>
          <w:sz w:val="28"/>
          <w:szCs w:val="28"/>
          <w:highlight w:val="none"/>
        </w:rPr>
      </w:pPr>
      <w:r>
        <w:rPr>
          <w:rFonts w:hint="eastAsia" w:ascii="宋体" w:hAnsi="宋体" w:cs="宋体"/>
          <w:color w:val="auto"/>
          <w:kern w:val="1"/>
          <w:sz w:val="28"/>
          <w:szCs w:val="28"/>
          <w:highlight w:val="none"/>
        </w:rPr>
        <w:t>投标文件包装袋密封件正面和封口格式</w:t>
      </w:r>
    </w:p>
    <w:p w14:paraId="6EFBDE49">
      <w:pPr>
        <w:widowControl/>
        <w:autoSpaceDE w:val="0"/>
        <w:autoSpaceDN w:val="0"/>
        <w:adjustRightInd w:val="0"/>
        <w:spacing w:before="100" w:after="10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投标文件包装袋密封件正面格式</w:t>
      </w:r>
    </w:p>
    <w:tbl>
      <w:tblPr>
        <w:tblStyle w:val="24"/>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7D47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Mar>
              <w:top w:w="100" w:type="dxa"/>
              <w:right w:w="100" w:type="dxa"/>
            </w:tcMar>
          </w:tcPr>
          <w:p w14:paraId="65348002">
            <w:pPr>
              <w:widowControl/>
              <w:autoSpaceDE w:val="0"/>
              <w:autoSpaceDN w:val="0"/>
              <w:adjustRightInd w:val="0"/>
              <w:spacing w:line="360" w:lineRule="auto"/>
              <w:ind w:right="-481"/>
              <w:rPr>
                <w:rFonts w:ascii="宋体" w:hAnsi="宋体" w:cs="宋体"/>
                <w:color w:val="auto"/>
                <w:kern w:val="1"/>
                <w:sz w:val="24"/>
                <w:szCs w:val="24"/>
                <w:highlight w:val="none"/>
              </w:rPr>
            </w:pPr>
          </w:p>
          <w:p w14:paraId="166C7582">
            <w:pPr>
              <w:widowControl/>
              <w:autoSpaceDE w:val="0"/>
              <w:autoSpaceDN w:val="0"/>
              <w:adjustRightInd w:val="0"/>
              <w:spacing w:line="360" w:lineRule="auto"/>
              <w:ind w:right="-481"/>
              <w:rPr>
                <w:rFonts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收件人：                                       </w:t>
            </w:r>
          </w:p>
          <w:p w14:paraId="37A59CFE">
            <w:pPr>
              <w:widowControl/>
              <w:autoSpaceDE w:val="0"/>
              <w:autoSpaceDN w:val="0"/>
              <w:adjustRightInd w:val="0"/>
              <w:spacing w:line="360" w:lineRule="auto"/>
              <w:ind w:right="-481"/>
              <w:rPr>
                <w:rFonts w:ascii="宋体" w:hAnsi="宋体" w:cs="宋体"/>
                <w:color w:val="auto"/>
                <w:kern w:val="1"/>
                <w:sz w:val="24"/>
                <w:szCs w:val="24"/>
                <w:highlight w:val="none"/>
              </w:rPr>
            </w:pPr>
          </w:p>
          <w:p w14:paraId="062C018E">
            <w:pPr>
              <w:widowControl/>
              <w:autoSpaceDE w:val="0"/>
              <w:autoSpaceDN w:val="0"/>
              <w:adjustRightInd w:val="0"/>
              <w:spacing w:line="360" w:lineRule="auto"/>
              <w:ind w:right="-481"/>
              <w:rPr>
                <w:rFonts w:ascii="宋体" w:hAnsi="宋体" w:cs="宋体"/>
                <w:color w:val="auto"/>
                <w:kern w:val="1"/>
                <w:sz w:val="24"/>
                <w:szCs w:val="24"/>
                <w:highlight w:val="none"/>
              </w:rPr>
            </w:pPr>
            <w:r>
              <w:rPr>
                <w:rFonts w:hint="eastAsia" w:ascii="宋体" w:hAnsi="宋体" w:cs="宋体"/>
                <w:color w:val="auto"/>
                <w:kern w:val="1"/>
                <w:sz w:val="24"/>
                <w:szCs w:val="24"/>
                <w:highlight w:val="none"/>
              </w:rPr>
              <w:t xml:space="preserve">项目名称： </w:t>
            </w:r>
          </w:p>
          <w:p w14:paraId="114FB686">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项目编号：</w:t>
            </w:r>
          </w:p>
          <w:p w14:paraId="2681FFA5">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第</w:t>
            </w:r>
            <w:r>
              <w:rPr>
                <w:rStyle w:val="36"/>
                <w:rFonts w:hint="eastAsia" w:ascii="宋体" w:hAnsi="宋体" w:eastAsia="宋体" w:cs="宋体"/>
                <w:color w:val="auto"/>
                <w:sz w:val="24"/>
                <w:szCs w:val="24"/>
                <w:highlight w:val="none"/>
                <w:u w:val="single"/>
              </w:rPr>
              <w:t xml:space="preserve">   </w:t>
            </w:r>
            <w:r>
              <w:rPr>
                <w:rStyle w:val="36"/>
                <w:rFonts w:hint="eastAsia" w:ascii="宋体" w:hAnsi="宋体" w:eastAsia="宋体" w:cs="宋体"/>
                <w:color w:val="auto"/>
                <w:sz w:val="24"/>
                <w:szCs w:val="24"/>
                <w:highlight w:val="none"/>
              </w:rPr>
              <w:t>包</w:t>
            </w:r>
          </w:p>
          <w:p w14:paraId="668CF213">
            <w:pPr>
              <w:widowControl/>
              <w:autoSpaceDE w:val="0"/>
              <w:autoSpaceDN w:val="0"/>
              <w:adjustRightInd w:val="0"/>
              <w:spacing w:line="360" w:lineRule="auto"/>
              <w:ind w:right="-481"/>
              <w:rPr>
                <w:rStyle w:val="36"/>
                <w:rFonts w:ascii="宋体" w:hAnsi="宋体" w:eastAsia="宋体" w:cs="宋体"/>
                <w:color w:val="auto"/>
                <w:sz w:val="24"/>
                <w:szCs w:val="24"/>
                <w:highlight w:val="none"/>
              </w:rPr>
            </w:pPr>
          </w:p>
          <w:p w14:paraId="47801121">
            <w:pPr>
              <w:widowControl/>
              <w:autoSpaceDE w:val="0"/>
              <w:autoSpaceDN w:val="0"/>
              <w:adjustRightInd w:val="0"/>
              <w:spacing w:line="360" w:lineRule="auto"/>
              <w:ind w:right="-481"/>
              <w:rPr>
                <w:rFonts w:ascii="宋体" w:hAnsi="宋体" w:cs="宋体"/>
                <w:color w:val="auto"/>
                <w:kern w:val="1"/>
                <w:sz w:val="24"/>
                <w:szCs w:val="24"/>
                <w:highlight w:val="none"/>
              </w:rPr>
            </w:pPr>
          </w:p>
          <w:p w14:paraId="19A370AB">
            <w:pPr>
              <w:widowControl/>
              <w:autoSpaceDE w:val="0"/>
              <w:autoSpaceDN w:val="0"/>
              <w:adjustRightInd w:val="0"/>
              <w:spacing w:line="360" w:lineRule="auto"/>
              <w:ind w:right="-481"/>
              <w:jc w:val="center"/>
              <w:rPr>
                <w:rFonts w:ascii="宋体" w:hAnsi="宋体" w:cs="宋体"/>
                <w:b/>
                <w:bCs/>
                <w:color w:val="auto"/>
                <w:kern w:val="1"/>
                <w:sz w:val="24"/>
                <w:szCs w:val="24"/>
                <w:highlight w:val="none"/>
              </w:rPr>
            </w:pPr>
            <w:r>
              <w:rPr>
                <w:rStyle w:val="36"/>
                <w:rFonts w:hint="eastAsia" w:ascii="宋体" w:hAnsi="宋体" w:eastAsia="宋体" w:cs="宋体"/>
                <w:color w:val="auto"/>
                <w:sz w:val="24"/>
                <w:szCs w:val="24"/>
                <w:highlight w:val="none"/>
              </w:rPr>
              <w:t>投标文件</w:t>
            </w:r>
            <w:r>
              <w:rPr>
                <w:rStyle w:val="36"/>
                <w:rFonts w:hint="eastAsia" w:ascii="宋体" w:hAnsi="宋体" w:eastAsia="宋体" w:cs="宋体"/>
                <w:color w:val="auto"/>
                <w:sz w:val="24"/>
                <w:szCs w:val="24"/>
                <w:highlight w:val="none"/>
                <w:u w:val="single"/>
              </w:rPr>
              <w:t xml:space="preserve"> </w:t>
            </w:r>
            <w:r>
              <w:rPr>
                <w:rStyle w:val="36"/>
                <w:rFonts w:ascii="宋体" w:hAnsi="宋体" w:eastAsia="宋体" w:cs="宋体"/>
                <w:color w:val="auto"/>
                <w:sz w:val="24"/>
                <w:szCs w:val="24"/>
                <w:highlight w:val="none"/>
                <w:u w:val="single"/>
              </w:rPr>
              <w:t xml:space="preserve">  </w:t>
            </w:r>
            <w:r>
              <w:rPr>
                <w:rStyle w:val="36"/>
                <w:rFonts w:hint="eastAsia" w:ascii="宋体" w:hAnsi="宋体" w:eastAsia="宋体" w:cs="宋体"/>
                <w:color w:val="auto"/>
                <w:sz w:val="24"/>
                <w:szCs w:val="24"/>
                <w:highlight w:val="none"/>
                <w:u w:val="single"/>
              </w:rPr>
              <w:t xml:space="preserve">      </w:t>
            </w:r>
            <w:r>
              <w:rPr>
                <w:rStyle w:val="36"/>
                <w:rFonts w:hint="eastAsia" w:ascii="宋体" w:hAnsi="宋体" w:eastAsia="宋体" w:cs="宋体"/>
                <w:color w:val="auto"/>
                <w:sz w:val="24"/>
                <w:szCs w:val="24"/>
                <w:highlight w:val="none"/>
              </w:rPr>
              <w:t>部分</w:t>
            </w:r>
          </w:p>
          <w:p w14:paraId="459356DA">
            <w:pPr>
              <w:widowControl/>
              <w:autoSpaceDE w:val="0"/>
              <w:autoSpaceDN w:val="0"/>
              <w:adjustRightInd w:val="0"/>
              <w:spacing w:line="360" w:lineRule="auto"/>
              <w:ind w:right="-481"/>
              <w:rPr>
                <w:rFonts w:ascii="宋体" w:hAnsi="宋体" w:cs="宋体"/>
                <w:b/>
                <w:bCs/>
                <w:color w:val="auto"/>
                <w:kern w:val="1"/>
                <w:sz w:val="24"/>
                <w:szCs w:val="24"/>
                <w:highlight w:val="none"/>
              </w:rPr>
            </w:pPr>
          </w:p>
          <w:p w14:paraId="17AC8D03">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投标人名称：</w:t>
            </w:r>
          </w:p>
          <w:p w14:paraId="22F16925">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投标人地址：</w:t>
            </w:r>
          </w:p>
          <w:p w14:paraId="3A0B96BB">
            <w:pPr>
              <w:widowControl/>
              <w:autoSpaceDE w:val="0"/>
              <w:autoSpaceDN w:val="0"/>
              <w:adjustRightInd w:val="0"/>
              <w:spacing w:line="360" w:lineRule="auto"/>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邮政编码：</w:t>
            </w:r>
          </w:p>
          <w:p w14:paraId="4838D2BD">
            <w:pPr>
              <w:widowControl/>
              <w:autoSpaceDE w:val="0"/>
              <w:autoSpaceDN w:val="0"/>
              <w:adjustRightInd w:val="0"/>
              <w:ind w:right="-481"/>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20  年  月  日</w:t>
            </w:r>
          </w:p>
          <w:p w14:paraId="7F93401B">
            <w:pPr>
              <w:widowControl/>
              <w:autoSpaceDE w:val="0"/>
              <w:autoSpaceDN w:val="0"/>
              <w:adjustRightInd w:val="0"/>
              <w:ind w:right="-481"/>
              <w:jc w:val="center"/>
              <w:rPr>
                <w:rFonts w:ascii="宋体" w:hAnsi="宋体" w:cs="宋体"/>
                <w:color w:val="auto"/>
                <w:kern w:val="1"/>
                <w:sz w:val="24"/>
                <w:szCs w:val="24"/>
                <w:highlight w:val="none"/>
              </w:rPr>
            </w:pPr>
          </w:p>
          <w:p w14:paraId="1C3A6AD7">
            <w:pPr>
              <w:widowControl/>
              <w:autoSpaceDE w:val="0"/>
              <w:autoSpaceDN w:val="0"/>
              <w:adjustRightInd w:val="0"/>
              <w:ind w:right="-481"/>
              <w:jc w:val="center"/>
              <w:rPr>
                <w:rFonts w:ascii="宋体" w:hAnsi="宋体" w:cs="宋体"/>
                <w:color w:val="auto"/>
                <w:kern w:val="1"/>
                <w:sz w:val="24"/>
                <w:szCs w:val="24"/>
                <w:highlight w:val="none"/>
              </w:rPr>
            </w:pPr>
          </w:p>
          <w:p w14:paraId="1D3CB849">
            <w:pPr>
              <w:widowControl/>
              <w:autoSpaceDE w:val="0"/>
              <w:autoSpaceDN w:val="0"/>
              <w:adjustRightInd w:val="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加盖投标人公章（投标人法定代表人或者被授权代表</w:t>
            </w:r>
            <w:r>
              <w:rPr>
                <w:rFonts w:hint="eastAsia" w:ascii="宋体" w:hAnsi="宋体" w:cs="宋体"/>
                <w:color w:val="auto"/>
                <w:kern w:val="1"/>
                <w:sz w:val="24"/>
                <w:szCs w:val="24"/>
                <w:highlight w:val="none"/>
              </w:rPr>
              <w:t>签字或</w:t>
            </w:r>
            <w:r>
              <w:rPr>
                <w:rFonts w:ascii="宋体" w:hAnsi="宋体" w:cs="宋体"/>
                <w:color w:val="auto"/>
                <w:kern w:val="1"/>
                <w:sz w:val="24"/>
                <w:szCs w:val="24"/>
                <w:highlight w:val="none"/>
              </w:rPr>
              <w:t>印章</w:t>
            </w:r>
            <w:r>
              <w:rPr>
                <w:rStyle w:val="36"/>
                <w:rFonts w:hint="eastAsia" w:ascii="宋体" w:hAnsi="宋体" w:eastAsia="宋体" w:cs="宋体"/>
                <w:color w:val="auto"/>
                <w:sz w:val="24"/>
                <w:szCs w:val="24"/>
                <w:highlight w:val="none"/>
              </w:rPr>
              <w:t>）</w:t>
            </w:r>
          </w:p>
          <w:p w14:paraId="553DF823">
            <w:pPr>
              <w:widowControl/>
              <w:autoSpaceDE w:val="0"/>
              <w:autoSpaceDN w:val="0"/>
              <w:adjustRightInd w:val="0"/>
              <w:ind w:right="-481"/>
              <w:jc w:val="center"/>
              <w:rPr>
                <w:rFonts w:ascii="宋体" w:hAnsi="宋体" w:cs="宋体"/>
                <w:color w:val="auto"/>
                <w:kern w:val="1"/>
                <w:sz w:val="24"/>
                <w:szCs w:val="24"/>
                <w:highlight w:val="none"/>
              </w:rPr>
            </w:pPr>
          </w:p>
        </w:tc>
      </w:tr>
    </w:tbl>
    <w:p w14:paraId="508DB750">
      <w:pPr>
        <w:widowControl/>
        <w:autoSpaceDE w:val="0"/>
        <w:autoSpaceDN w:val="0"/>
        <w:adjustRightInd w:val="0"/>
        <w:spacing w:before="100" w:after="100"/>
        <w:ind w:right="-481"/>
        <w:jc w:val="center"/>
        <w:rPr>
          <w:rFonts w:ascii="宋体" w:hAnsi="宋体" w:cs="宋体"/>
          <w:color w:val="auto"/>
          <w:kern w:val="1"/>
          <w:sz w:val="24"/>
          <w:szCs w:val="24"/>
          <w:highlight w:val="none"/>
        </w:rPr>
      </w:pPr>
    </w:p>
    <w:p w14:paraId="7C4D4116">
      <w:pPr>
        <w:widowControl/>
        <w:autoSpaceDE w:val="0"/>
        <w:autoSpaceDN w:val="0"/>
        <w:adjustRightInd w:val="0"/>
        <w:spacing w:before="100" w:after="100"/>
        <w:ind w:right="-481"/>
        <w:jc w:val="center"/>
        <w:rPr>
          <w:rFonts w:ascii="宋体" w:hAnsi="宋体" w:cs="宋体"/>
          <w:color w:val="auto"/>
          <w:kern w:val="1"/>
          <w:sz w:val="24"/>
          <w:szCs w:val="24"/>
          <w:highlight w:val="none"/>
        </w:rPr>
      </w:pPr>
    </w:p>
    <w:p w14:paraId="0D9668C2">
      <w:pPr>
        <w:widowControl/>
        <w:autoSpaceDE w:val="0"/>
        <w:autoSpaceDN w:val="0"/>
        <w:adjustRightInd w:val="0"/>
        <w:spacing w:before="100" w:after="100"/>
        <w:ind w:right="-481"/>
        <w:jc w:val="center"/>
        <w:rPr>
          <w:rFonts w:ascii="宋体" w:hAnsi="宋体" w:cs="宋体"/>
          <w:color w:val="auto"/>
          <w:kern w:val="1"/>
          <w:sz w:val="24"/>
          <w:szCs w:val="24"/>
          <w:highlight w:val="none"/>
        </w:rPr>
      </w:pPr>
    </w:p>
    <w:p w14:paraId="1F076553">
      <w:pPr>
        <w:widowControl/>
        <w:autoSpaceDE w:val="0"/>
        <w:autoSpaceDN w:val="0"/>
        <w:adjustRightInd w:val="0"/>
        <w:spacing w:before="100" w:after="10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投标文件封口格式</w:t>
      </w:r>
    </w:p>
    <w:tbl>
      <w:tblPr>
        <w:tblStyle w:val="24"/>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7E01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Mar>
              <w:top w:w="100" w:type="dxa"/>
              <w:right w:w="100" w:type="dxa"/>
            </w:tcMar>
          </w:tcPr>
          <w:p w14:paraId="0266A616">
            <w:pPr>
              <w:widowControl/>
              <w:autoSpaceDE w:val="0"/>
              <w:autoSpaceDN w:val="0"/>
              <w:adjustRightInd w:val="0"/>
              <w:ind w:right="-481"/>
              <w:rPr>
                <w:rFonts w:ascii="宋体" w:hAnsi="宋体" w:cs="宋体"/>
                <w:color w:val="auto"/>
                <w:kern w:val="1"/>
                <w:sz w:val="24"/>
                <w:szCs w:val="24"/>
                <w:highlight w:val="none"/>
              </w:rPr>
            </w:pPr>
          </w:p>
          <w:p w14:paraId="68E21039">
            <w:pPr>
              <w:widowControl/>
              <w:autoSpaceDE w:val="0"/>
              <w:autoSpaceDN w:val="0"/>
              <w:adjustRightInd w:val="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请勿在20  年  月   日   时  分之前启封</w:t>
            </w:r>
          </w:p>
          <w:p w14:paraId="42AAE1C7">
            <w:pPr>
              <w:widowControl/>
              <w:autoSpaceDE w:val="0"/>
              <w:autoSpaceDN w:val="0"/>
              <w:adjustRightInd w:val="0"/>
              <w:spacing w:before="100" w:after="100"/>
              <w:ind w:right="-481"/>
              <w:jc w:val="left"/>
              <w:rPr>
                <w:rFonts w:ascii="宋体" w:hAnsi="宋体" w:cs="宋体"/>
                <w:color w:val="auto"/>
                <w:kern w:val="0"/>
                <w:sz w:val="24"/>
                <w:szCs w:val="24"/>
                <w:highlight w:val="none"/>
              </w:rPr>
            </w:pPr>
          </w:p>
          <w:p w14:paraId="242F5435">
            <w:pPr>
              <w:widowControl/>
              <w:autoSpaceDE w:val="0"/>
              <w:autoSpaceDN w:val="0"/>
              <w:adjustRightInd w:val="0"/>
              <w:ind w:right="-481"/>
              <w:jc w:val="center"/>
              <w:rPr>
                <w:rStyle w:val="36"/>
                <w:rFonts w:ascii="宋体" w:hAnsi="宋体" w:eastAsia="宋体" w:cs="宋体"/>
                <w:color w:val="auto"/>
                <w:sz w:val="24"/>
                <w:szCs w:val="24"/>
                <w:highlight w:val="none"/>
              </w:rPr>
            </w:pPr>
            <w:r>
              <w:rPr>
                <w:rStyle w:val="36"/>
                <w:rFonts w:hint="eastAsia" w:ascii="宋体" w:hAnsi="宋体" w:eastAsia="宋体" w:cs="宋体"/>
                <w:color w:val="auto"/>
                <w:sz w:val="24"/>
                <w:szCs w:val="24"/>
                <w:highlight w:val="none"/>
              </w:rPr>
              <w:t>加盖投标人公章（投标人法定代表人或者被授权代表签字或</w:t>
            </w:r>
            <w:r>
              <w:rPr>
                <w:rStyle w:val="36"/>
                <w:rFonts w:ascii="宋体" w:hAnsi="宋体" w:eastAsia="宋体" w:cs="宋体"/>
                <w:color w:val="auto"/>
                <w:sz w:val="24"/>
                <w:szCs w:val="24"/>
                <w:highlight w:val="none"/>
              </w:rPr>
              <w:t>印章</w:t>
            </w:r>
            <w:r>
              <w:rPr>
                <w:rStyle w:val="36"/>
                <w:rFonts w:hint="eastAsia" w:ascii="宋体" w:hAnsi="宋体" w:eastAsia="宋体" w:cs="宋体"/>
                <w:color w:val="auto"/>
                <w:sz w:val="24"/>
                <w:szCs w:val="24"/>
                <w:highlight w:val="none"/>
              </w:rPr>
              <w:t>）</w:t>
            </w:r>
          </w:p>
        </w:tc>
      </w:tr>
    </w:tbl>
    <w:p w14:paraId="1BB5606A">
      <w:pPr>
        <w:spacing w:line="420" w:lineRule="exact"/>
        <w:rPr>
          <w:rFonts w:ascii="宋体" w:hAnsi="宋体" w:cs="宋体"/>
          <w:color w:val="auto"/>
          <w:szCs w:val="21"/>
          <w:highlight w:val="none"/>
        </w:rPr>
        <w:sectPr>
          <w:pgSz w:w="11906" w:h="16838"/>
          <w:pgMar w:top="1418" w:right="1418" w:bottom="1418" w:left="1418" w:header="851" w:footer="992" w:gutter="0"/>
          <w:cols w:space="720" w:num="1"/>
          <w:docGrid w:type="linesAndChars" w:linePitch="312" w:charSpace="0"/>
        </w:sectPr>
      </w:pPr>
    </w:p>
    <w:p w14:paraId="6599706A">
      <w:pPr>
        <w:autoSpaceDE w:val="0"/>
        <w:autoSpaceDN w:val="0"/>
        <w:adjustRightInd w:val="0"/>
        <w:spacing w:line="440" w:lineRule="exact"/>
        <w:rPr>
          <w:rFonts w:ascii="宋体" w:hAnsi="宋体"/>
          <w:color w:val="auto"/>
          <w:sz w:val="24"/>
          <w:szCs w:val="24"/>
          <w:highlight w:val="none"/>
        </w:rPr>
      </w:pPr>
      <w:r>
        <w:rPr>
          <w:rFonts w:hint="eastAsia" w:ascii="宋体" w:hAnsi="宋体" w:cs="仿宋"/>
          <w:color w:val="auto"/>
          <w:sz w:val="24"/>
          <w:highlight w:val="none"/>
          <w:lang w:val="zh-CN"/>
        </w:rPr>
        <w:t>附件1</w:t>
      </w:r>
      <w:r>
        <w:rPr>
          <w:rFonts w:hint="eastAsia" w:ascii="宋体" w:hAnsi="宋体" w:cs="仿宋"/>
          <w:color w:val="auto"/>
          <w:sz w:val="24"/>
          <w:highlight w:val="none"/>
        </w:rPr>
        <w:t>8</w:t>
      </w:r>
      <w:r>
        <w:rPr>
          <w:rFonts w:hint="eastAsia" w:ascii="宋体" w:hAnsi="宋体" w:cs="仿宋"/>
          <w:color w:val="auto"/>
          <w:sz w:val="24"/>
          <w:highlight w:val="none"/>
          <w:lang w:val="zh-CN"/>
        </w:rPr>
        <w:t>：</w:t>
      </w:r>
    </w:p>
    <w:p w14:paraId="28B85E53">
      <w:pPr>
        <w:spacing w:before="156" w:beforeLines="50" w:after="156" w:afterLines="50" w:line="460" w:lineRule="exact"/>
        <w:jc w:val="center"/>
        <w:rPr>
          <w:rFonts w:ascii="宋体" w:hAnsi="宋体"/>
          <w:b/>
          <w:color w:val="auto"/>
          <w:sz w:val="32"/>
          <w:szCs w:val="44"/>
          <w:highlight w:val="none"/>
        </w:rPr>
      </w:pPr>
      <w:r>
        <w:rPr>
          <w:rFonts w:hint="eastAsia" w:ascii="宋体" w:hAnsi="宋体"/>
          <w:b/>
          <w:color w:val="auto"/>
          <w:sz w:val="32"/>
          <w:szCs w:val="44"/>
          <w:highlight w:val="none"/>
        </w:rPr>
        <w:t>履约验收书参考样本（货物类）</w:t>
      </w:r>
    </w:p>
    <w:tbl>
      <w:tblPr>
        <w:tblStyle w:val="24"/>
        <w:tblW w:w="13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0"/>
        <w:gridCol w:w="1311"/>
        <w:gridCol w:w="1585"/>
        <w:gridCol w:w="1615"/>
        <w:gridCol w:w="382"/>
        <w:gridCol w:w="982"/>
        <w:gridCol w:w="1357"/>
        <w:gridCol w:w="1776"/>
        <w:gridCol w:w="1480"/>
        <w:gridCol w:w="1629"/>
      </w:tblGrid>
      <w:tr w14:paraId="7917E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090FDDBE">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采购单位</w:t>
            </w:r>
          </w:p>
        </w:tc>
        <w:tc>
          <w:tcPr>
            <w:tcW w:w="2896" w:type="dxa"/>
            <w:gridSpan w:val="2"/>
            <w:tcBorders>
              <w:top w:val="single" w:color="auto" w:sz="4" w:space="0"/>
              <w:left w:val="single" w:color="auto" w:sz="4" w:space="0"/>
              <w:bottom w:val="single" w:color="auto" w:sz="4" w:space="0"/>
              <w:right w:val="single" w:color="auto" w:sz="4" w:space="0"/>
            </w:tcBorders>
            <w:vAlign w:val="center"/>
          </w:tcPr>
          <w:p w14:paraId="147B56F5">
            <w:pPr>
              <w:spacing w:line="280" w:lineRule="exact"/>
              <w:jc w:val="center"/>
              <w:rPr>
                <w:rFonts w:asciiTheme="minorEastAsia" w:hAnsiTheme="minorEastAsia" w:eastAsiaTheme="minorEastAsia"/>
                <w:color w:val="auto"/>
                <w:sz w:val="24"/>
                <w:szCs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515A9BCF">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项目名称</w:t>
            </w:r>
          </w:p>
        </w:tc>
        <w:tc>
          <w:tcPr>
            <w:tcW w:w="2721" w:type="dxa"/>
            <w:gridSpan w:val="3"/>
            <w:tcBorders>
              <w:top w:val="single" w:color="auto" w:sz="4" w:space="0"/>
              <w:left w:val="single" w:color="auto" w:sz="4" w:space="0"/>
              <w:bottom w:val="single" w:color="auto" w:sz="4" w:space="0"/>
              <w:right w:val="single" w:color="auto" w:sz="4" w:space="0"/>
            </w:tcBorders>
            <w:vAlign w:val="center"/>
          </w:tcPr>
          <w:p w14:paraId="384652D2">
            <w:pPr>
              <w:spacing w:line="280" w:lineRule="exact"/>
              <w:jc w:val="center"/>
              <w:rPr>
                <w:rFonts w:asciiTheme="minorEastAsia" w:hAnsiTheme="minorEastAsia" w:eastAsiaTheme="minorEastAsia"/>
                <w:color w:val="auto"/>
                <w:sz w:val="24"/>
                <w:szCs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0A4B5219">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合同名称</w:t>
            </w:r>
          </w:p>
        </w:tc>
        <w:tc>
          <w:tcPr>
            <w:tcW w:w="3106" w:type="dxa"/>
            <w:gridSpan w:val="2"/>
            <w:tcBorders>
              <w:top w:val="single" w:color="auto" w:sz="4" w:space="0"/>
              <w:left w:val="single" w:color="auto" w:sz="4" w:space="0"/>
              <w:bottom w:val="single" w:color="auto" w:sz="4" w:space="0"/>
              <w:right w:val="single" w:color="auto" w:sz="4" w:space="0"/>
            </w:tcBorders>
            <w:vAlign w:val="center"/>
          </w:tcPr>
          <w:p w14:paraId="37CC35FC">
            <w:pPr>
              <w:spacing w:line="280" w:lineRule="exact"/>
              <w:jc w:val="center"/>
              <w:rPr>
                <w:rFonts w:asciiTheme="minorEastAsia" w:hAnsiTheme="minorEastAsia" w:eastAsiaTheme="minorEastAsia"/>
                <w:color w:val="auto"/>
                <w:sz w:val="24"/>
                <w:szCs w:val="24"/>
                <w:highlight w:val="none"/>
              </w:rPr>
            </w:pPr>
          </w:p>
        </w:tc>
      </w:tr>
      <w:tr w14:paraId="11030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075AC31B">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供应商</w:t>
            </w:r>
          </w:p>
        </w:tc>
        <w:tc>
          <w:tcPr>
            <w:tcW w:w="2896" w:type="dxa"/>
            <w:gridSpan w:val="2"/>
            <w:tcBorders>
              <w:top w:val="single" w:color="auto" w:sz="4" w:space="0"/>
              <w:left w:val="single" w:color="auto" w:sz="4" w:space="0"/>
              <w:bottom w:val="single" w:color="auto" w:sz="4" w:space="0"/>
              <w:right w:val="single" w:color="auto" w:sz="4" w:space="0"/>
            </w:tcBorders>
            <w:vAlign w:val="center"/>
          </w:tcPr>
          <w:p w14:paraId="1ACF7F4D">
            <w:pPr>
              <w:spacing w:line="280" w:lineRule="exact"/>
              <w:jc w:val="center"/>
              <w:rPr>
                <w:rFonts w:asciiTheme="minorEastAsia" w:hAnsiTheme="minorEastAsia" w:eastAsiaTheme="minorEastAsia"/>
                <w:color w:val="auto"/>
                <w:sz w:val="24"/>
                <w:szCs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0C80A2CF">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项目及合同</w:t>
            </w:r>
          </w:p>
          <w:p w14:paraId="6A4B3125">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编号</w:t>
            </w:r>
          </w:p>
        </w:tc>
        <w:tc>
          <w:tcPr>
            <w:tcW w:w="2721" w:type="dxa"/>
            <w:gridSpan w:val="3"/>
            <w:tcBorders>
              <w:top w:val="single" w:color="auto" w:sz="4" w:space="0"/>
              <w:left w:val="single" w:color="auto" w:sz="4" w:space="0"/>
              <w:bottom w:val="single" w:color="auto" w:sz="4" w:space="0"/>
              <w:right w:val="single" w:color="auto" w:sz="4" w:space="0"/>
            </w:tcBorders>
            <w:vAlign w:val="center"/>
          </w:tcPr>
          <w:p w14:paraId="282E725E">
            <w:pPr>
              <w:spacing w:line="280" w:lineRule="exact"/>
              <w:jc w:val="center"/>
              <w:rPr>
                <w:rFonts w:asciiTheme="minorEastAsia" w:hAnsiTheme="minorEastAsia" w:eastAsiaTheme="minorEastAsia"/>
                <w:color w:val="auto"/>
                <w:sz w:val="24"/>
                <w:szCs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59D9FA42">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合同金额</w:t>
            </w:r>
          </w:p>
        </w:tc>
        <w:tc>
          <w:tcPr>
            <w:tcW w:w="3106" w:type="dxa"/>
            <w:gridSpan w:val="2"/>
            <w:tcBorders>
              <w:top w:val="single" w:color="auto" w:sz="4" w:space="0"/>
              <w:left w:val="single" w:color="auto" w:sz="4" w:space="0"/>
              <w:bottom w:val="single" w:color="auto" w:sz="4" w:space="0"/>
              <w:right w:val="single" w:color="auto" w:sz="4" w:space="0"/>
            </w:tcBorders>
            <w:vAlign w:val="center"/>
          </w:tcPr>
          <w:p w14:paraId="6ADFF34F">
            <w:pPr>
              <w:spacing w:line="280" w:lineRule="exact"/>
              <w:jc w:val="center"/>
              <w:rPr>
                <w:rFonts w:asciiTheme="minorEastAsia" w:hAnsiTheme="minorEastAsia" w:eastAsiaTheme="minorEastAsia"/>
                <w:color w:val="auto"/>
                <w:sz w:val="24"/>
                <w:szCs w:val="24"/>
                <w:highlight w:val="none"/>
              </w:rPr>
            </w:pPr>
          </w:p>
        </w:tc>
      </w:tr>
      <w:tr w14:paraId="42A5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1D090B4F">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验收时间</w:t>
            </w:r>
          </w:p>
        </w:tc>
        <w:tc>
          <w:tcPr>
            <w:tcW w:w="2896" w:type="dxa"/>
            <w:gridSpan w:val="2"/>
            <w:tcBorders>
              <w:top w:val="single" w:color="auto" w:sz="4" w:space="0"/>
              <w:left w:val="single" w:color="auto" w:sz="4" w:space="0"/>
              <w:bottom w:val="single" w:color="auto" w:sz="4" w:space="0"/>
              <w:right w:val="single" w:color="auto" w:sz="4" w:space="0"/>
            </w:tcBorders>
            <w:vAlign w:val="center"/>
          </w:tcPr>
          <w:p w14:paraId="31AC686E">
            <w:pPr>
              <w:spacing w:line="280" w:lineRule="exact"/>
              <w:jc w:val="center"/>
              <w:rPr>
                <w:rFonts w:asciiTheme="minorEastAsia" w:hAnsiTheme="minorEastAsia" w:eastAsiaTheme="minorEastAsia"/>
                <w:color w:val="auto"/>
                <w:sz w:val="24"/>
                <w:szCs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75A74A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验收地点</w:t>
            </w:r>
          </w:p>
        </w:tc>
        <w:tc>
          <w:tcPr>
            <w:tcW w:w="2721" w:type="dxa"/>
            <w:gridSpan w:val="3"/>
            <w:tcBorders>
              <w:top w:val="single" w:color="auto" w:sz="4" w:space="0"/>
              <w:left w:val="single" w:color="auto" w:sz="4" w:space="0"/>
              <w:bottom w:val="single" w:color="auto" w:sz="4" w:space="0"/>
              <w:right w:val="single" w:color="auto" w:sz="4" w:space="0"/>
            </w:tcBorders>
            <w:vAlign w:val="center"/>
          </w:tcPr>
          <w:p w14:paraId="3F2CDEB8">
            <w:pPr>
              <w:spacing w:line="280" w:lineRule="exact"/>
              <w:jc w:val="center"/>
              <w:rPr>
                <w:rFonts w:asciiTheme="minorEastAsia" w:hAnsiTheme="minorEastAsia" w:eastAsiaTheme="minorEastAsia"/>
                <w:color w:val="auto"/>
                <w:sz w:val="24"/>
                <w:szCs w:val="24"/>
                <w:highlight w:val="none"/>
              </w:rPr>
            </w:pPr>
          </w:p>
        </w:tc>
        <w:tc>
          <w:tcPr>
            <w:tcW w:w="1776" w:type="dxa"/>
            <w:tcBorders>
              <w:top w:val="single" w:color="auto" w:sz="4" w:space="0"/>
              <w:left w:val="single" w:color="auto" w:sz="4" w:space="0"/>
              <w:bottom w:val="single" w:color="auto" w:sz="4" w:space="0"/>
              <w:right w:val="single" w:color="auto" w:sz="4" w:space="0"/>
            </w:tcBorders>
            <w:vAlign w:val="center"/>
          </w:tcPr>
          <w:p w14:paraId="6D21BC98">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验收组织形式</w:t>
            </w:r>
          </w:p>
        </w:tc>
        <w:tc>
          <w:tcPr>
            <w:tcW w:w="3106" w:type="dxa"/>
            <w:gridSpan w:val="2"/>
            <w:tcBorders>
              <w:top w:val="single" w:color="auto" w:sz="4" w:space="0"/>
              <w:left w:val="single" w:color="auto" w:sz="4" w:space="0"/>
              <w:bottom w:val="single" w:color="auto" w:sz="4" w:space="0"/>
              <w:right w:val="single" w:color="auto" w:sz="4" w:space="0"/>
            </w:tcBorders>
            <w:vAlign w:val="center"/>
          </w:tcPr>
          <w:p w14:paraId="718300F5">
            <w:pPr>
              <w:ind w:left="960" w:hanging="960" w:hangingChars="400"/>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□自行简易验收</w:t>
            </w:r>
          </w:p>
          <w:p w14:paraId="28D8D6D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□验收小组验收</w:t>
            </w:r>
          </w:p>
        </w:tc>
      </w:tr>
      <w:tr w14:paraId="2C11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7C7B473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分期验收</w:t>
            </w:r>
          </w:p>
        </w:tc>
        <w:tc>
          <w:tcPr>
            <w:tcW w:w="2896" w:type="dxa"/>
            <w:gridSpan w:val="2"/>
            <w:tcBorders>
              <w:top w:val="single" w:color="auto" w:sz="4" w:space="0"/>
              <w:left w:val="single" w:color="auto" w:sz="4" w:space="0"/>
              <w:bottom w:val="single" w:color="auto" w:sz="4" w:space="0"/>
              <w:right w:val="single" w:color="auto" w:sz="4" w:space="0"/>
            </w:tcBorders>
            <w:vAlign w:val="center"/>
          </w:tcPr>
          <w:p w14:paraId="58661A11">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是□   否□</w:t>
            </w:r>
          </w:p>
        </w:tc>
        <w:tc>
          <w:tcPr>
            <w:tcW w:w="1615" w:type="dxa"/>
            <w:tcBorders>
              <w:top w:val="single" w:color="auto" w:sz="4" w:space="0"/>
              <w:left w:val="single" w:color="auto" w:sz="4" w:space="0"/>
              <w:bottom w:val="single" w:color="auto" w:sz="4" w:space="0"/>
              <w:right w:val="single" w:color="auto" w:sz="4" w:space="0"/>
            </w:tcBorders>
            <w:vAlign w:val="center"/>
          </w:tcPr>
          <w:p w14:paraId="0EAC7286">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分期情况</w:t>
            </w:r>
          </w:p>
        </w:tc>
        <w:tc>
          <w:tcPr>
            <w:tcW w:w="7605" w:type="dxa"/>
            <w:gridSpan w:val="6"/>
            <w:tcBorders>
              <w:top w:val="single" w:color="auto" w:sz="4" w:space="0"/>
              <w:left w:val="single" w:color="auto" w:sz="4" w:space="0"/>
              <w:bottom w:val="single" w:color="auto" w:sz="4" w:space="0"/>
              <w:right w:val="single" w:color="auto" w:sz="4" w:space="0"/>
            </w:tcBorders>
            <w:vAlign w:val="center"/>
          </w:tcPr>
          <w:p w14:paraId="7063439E">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共分   期，此为第   期验收</w:t>
            </w:r>
          </w:p>
        </w:tc>
      </w:tr>
      <w:tr w14:paraId="3D99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1680" w:type="dxa"/>
            <w:vMerge w:val="restart"/>
            <w:tcBorders>
              <w:top w:val="single" w:color="auto" w:sz="4" w:space="0"/>
              <w:left w:val="single" w:color="auto" w:sz="4" w:space="0"/>
              <w:bottom w:val="single" w:color="auto" w:sz="4" w:space="0"/>
              <w:right w:val="single" w:color="auto" w:sz="4" w:space="0"/>
            </w:tcBorders>
            <w:vAlign w:val="center"/>
          </w:tcPr>
          <w:p w14:paraId="1C448EA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验收内容</w:t>
            </w:r>
          </w:p>
        </w:tc>
        <w:tc>
          <w:tcPr>
            <w:tcW w:w="1311" w:type="dxa"/>
            <w:tcBorders>
              <w:top w:val="single" w:color="auto" w:sz="4" w:space="0"/>
              <w:left w:val="single" w:color="auto" w:sz="4" w:space="0"/>
              <w:bottom w:val="single" w:color="auto" w:sz="4" w:space="0"/>
              <w:right w:val="single" w:color="auto" w:sz="4" w:space="0"/>
            </w:tcBorders>
            <w:vAlign w:val="center"/>
          </w:tcPr>
          <w:p w14:paraId="422F6AC4">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货物清单</w:t>
            </w:r>
          </w:p>
        </w:tc>
        <w:tc>
          <w:tcPr>
            <w:tcW w:w="1584" w:type="dxa"/>
            <w:tcBorders>
              <w:top w:val="single" w:color="auto" w:sz="4" w:space="0"/>
              <w:left w:val="single" w:color="auto" w:sz="4" w:space="0"/>
              <w:bottom w:val="single" w:color="auto" w:sz="4" w:space="0"/>
              <w:right w:val="single" w:color="auto" w:sz="4" w:space="0"/>
            </w:tcBorders>
            <w:vAlign w:val="center"/>
          </w:tcPr>
          <w:p w14:paraId="3EF08BC8">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品牌、型号、规格、数量及外观质量</w:t>
            </w:r>
          </w:p>
        </w:tc>
        <w:tc>
          <w:tcPr>
            <w:tcW w:w="1615" w:type="dxa"/>
            <w:tcBorders>
              <w:top w:val="single" w:color="auto" w:sz="4" w:space="0"/>
              <w:left w:val="single" w:color="auto" w:sz="4" w:space="0"/>
              <w:bottom w:val="single" w:color="auto" w:sz="4" w:space="0"/>
              <w:right w:val="single" w:color="auto" w:sz="4" w:space="0"/>
            </w:tcBorders>
            <w:vAlign w:val="center"/>
          </w:tcPr>
          <w:p w14:paraId="2ACB996B">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技术、性能指标</w:t>
            </w:r>
          </w:p>
        </w:tc>
        <w:tc>
          <w:tcPr>
            <w:tcW w:w="1364" w:type="dxa"/>
            <w:gridSpan w:val="2"/>
            <w:tcBorders>
              <w:top w:val="single" w:color="auto" w:sz="4" w:space="0"/>
              <w:left w:val="single" w:color="auto" w:sz="4" w:space="0"/>
              <w:bottom w:val="single" w:color="auto" w:sz="4" w:space="0"/>
              <w:right w:val="single" w:color="auto" w:sz="4" w:space="0"/>
            </w:tcBorders>
            <w:vAlign w:val="center"/>
          </w:tcPr>
          <w:p w14:paraId="37A1A755">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运行状况及安装调试</w:t>
            </w:r>
          </w:p>
        </w:tc>
        <w:tc>
          <w:tcPr>
            <w:tcW w:w="1357" w:type="dxa"/>
            <w:tcBorders>
              <w:top w:val="single" w:color="auto" w:sz="4" w:space="0"/>
              <w:left w:val="single" w:color="auto" w:sz="4" w:space="0"/>
              <w:bottom w:val="single" w:color="auto" w:sz="4" w:space="0"/>
              <w:right w:val="single" w:color="auto" w:sz="4" w:space="0"/>
            </w:tcBorders>
            <w:vAlign w:val="center"/>
          </w:tcPr>
          <w:p w14:paraId="75E5B9A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质量证明文件</w:t>
            </w:r>
          </w:p>
        </w:tc>
        <w:tc>
          <w:tcPr>
            <w:tcW w:w="1776" w:type="dxa"/>
            <w:tcBorders>
              <w:top w:val="single" w:color="auto" w:sz="4" w:space="0"/>
              <w:left w:val="single" w:color="auto" w:sz="4" w:space="0"/>
              <w:bottom w:val="single" w:color="auto" w:sz="4" w:space="0"/>
              <w:right w:val="single" w:color="auto" w:sz="4" w:space="0"/>
            </w:tcBorders>
            <w:vAlign w:val="center"/>
          </w:tcPr>
          <w:p w14:paraId="6F485DA9">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售后服务承诺</w:t>
            </w:r>
          </w:p>
        </w:tc>
        <w:tc>
          <w:tcPr>
            <w:tcW w:w="1480" w:type="dxa"/>
            <w:tcBorders>
              <w:top w:val="single" w:color="auto" w:sz="4" w:space="0"/>
              <w:left w:val="single" w:color="auto" w:sz="4" w:space="0"/>
              <w:bottom w:val="single" w:color="auto" w:sz="4" w:space="0"/>
              <w:right w:val="single" w:color="auto" w:sz="4" w:space="0"/>
            </w:tcBorders>
            <w:vAlign w:val="center"/>
          </w:tcPr>
          <w:p w14:paraId="085DE6F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安全标准</w:t>
            </w:r>
          </w:p>
        </w:tc>
        <w:tc>
          <w:tcPr>
            <w:tcW w:w="1626" w:type="dxa"/>
            <w:tcBorders>
              <w:top w:val="single" w:color="auto" w:sz="4" w:space="0"/>
              <w:left w:val="single" w:color="auto" w:sz="4" w:space="0"/>
              <w:bottom w:val="single" w:color="auto" w:sz="4" w:space="0"/>
              <w:right w:val="single" w:color="auto" w:sz="4" w:space="0"/>
            </w:tcBorders>
            <w:vAlign w:val="center"/>
          </w:tcPr>
          <w:p w14:paraId="7CB41E0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合同履约时间、地点、方式</w:t>
            </w:r>
          </w:p>
        </w:tc>
      </w:tr>
      <w:tr w14:paraId="5A355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1680" w:type="dxa"/>
            <w:vMerge w:val="continue"/>
            <w:tcBorders>
              <w:top w:val="single" w:color="auto" w:sz="4" w:space="0"/>
              <w:left w:val="single" w:color="auto" w:sz="4" w:space="0"/>
              <w:bottom w:val="single" w:color="auto" w:sz="4" w:space="0"/>
              <w:right w:val="single" w:color="auto" w:sz="4" w:space="0"/>
            </w:tcBorders>
            <w:vAlign w:val="center"/>
          </w:tcPr>
          <w:p w14:paraId="69E646BD">
            <w:pPr>
              <w:widowControl/>
              <w:jc w:val="left"/>
              <w:rPr>
                <w:rFonts w:asciiTheme="minorEastAsia" w:hAnsiTheme="minorEastAsia" w:eastAsiaTheme="minorEastAsia"/>
                <w:color w:val="auto"/>
                <w:sz w:val="24"/>
                <w:szCs w:val="24"/>
                <w:highlight w:val="none"/>
              </w:rPr>
            </w:pPr>
          </w:p>
        </w:tc>
        <w:tc>
          <w:tcPr>
            <w:tcW w:w="1311" w:type="dxa"/>
            <w:tcBorders>
              <w:top w:val="single" w:color="auto" w:sz="4" w:space="0"/>
              <w:left w:val="single" w:color="auto" w:sz="4" w:space="0"/>
              <w:bottom w:val="single" w:color="auto" w:sz="4" w:space="0"/>
              <w:right w:val="single" w:color="auto" w:sz="4" w:space="0"/>
            </w:tcBorders>
            <w:vAlign w:val="center"/>
          </w:tcPr>
          <w:p w14:paraId="46ADB10A">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302ABB51">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584" w:type="dxa"/>
            <w:tcBorders>
              <w:top w:val="single" w:color="auto" w:sz="4" w:space="0"/>
              <w:left w:val="single" w:color="auto" w:sz="4" w:space="0"/>
              <w:bottom w:val="single" w:color="auto" w:sz="4" w:space="0"/>
              <w:right w:val="single" w:color="auto" w:sz="4" w:space="0"/>
            </w:tcBorders>
            <w:vAlign w:val="center"/>
          </w:tcPr>
          <w:p w14:paraId="6B7625FB">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20CA14F5">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615" w:type="dxa"/>
            <w:tcBorders>
              <w:top w:val="single" w:color="auto" w:sz="4" w:space="0"/>
              <w:left w:val="single" w:color="auto" w:sz="4" w:space="0"/>
              <w:bottom w:val="single" w:color="auto" w:sz="4" w:space="0"/>
              <w:right w:val="single" w:color="auto" w:sz="4" w:space="0"/>
            </w:tcBorders>
            <w:vAlign w:val="center"/>
          </w:tcPr>
          <w:p w14:paraId="38712C18">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1663D648">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364" w:type="dxa"/>
            <w:gridSpan w:val="2"/>
            <w:tcBorders>
              <w:top w:val="single" w:color="auto" w:sz="4" w:space="0"/>
              <w:left w:val="single" w:color="auto" w:sz="4" w:space="0"/>
              <w:bottom w:val="single" w:color="auto" w:sz="4" w:space="0"/>
              <w:right w:val="single" w:color="auto" w:sz="4" w:space="0"/>
            </w:tcBorders>
            <w:vAlign w:val="center"/>
          </w:tcPr>
          <w:p w14:paraId="4EB42463">
            <w:pPr>
              <w:spacing w:line="280" w:lineRule="exact"/>
              <w:ind w:firstLine="120" w:firstLineChars="50"/>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5C06E054">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357" w:type="dxa"/>
            <w:tcBorders>
              <w:top w:val="single" w:color="auto" w:sz="4" w:space="0"/>
              <w:left w:val="single" w:color="auto" w:sz="4" w:space="0"/>
              <w:bottom w:val="single" w:color="auto" w:sz="4" w:space="0"/>
              <w:right w:val="single" w:color="auto" w:sz="4" w:space="0"/>
            </w:tcBorders>
            <w:vAlign w:val="center"/>
          </w:tcPr>
          <w:p w14:paraId="60ACFFA7">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734C1DA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776" w:type="dxa"/>
            <w:tcBorders>
              <w:top w:val="single" w:color="auto" w:sz="4" w:space="0"/>
              <w:left w:val="single" w:color="auto" w:sz="4" w:space="0"/>
              <w:bottom w:val="single" w:color="auto" w:sz="4" w:space="0"/>
              <w:right w:val="single" w:color="auto" w:sz="4" w:space="0"/>
            </w:tcBorders>
            <w:vAlign w:val="center"/>
          </w:tcPr>
          <w:p w14:paraId="50EE23ED">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13159E6B">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480" w:type="dxa"/>
            <w:tcBorders>
              <w:top w:val="single" w:color="auto" w:sz="4" w:space="0"/>
              <w:left w:val="single" w:color="auto" w:sz="4" w:space="0"/>
              <w:bottom w:val="single" w:color="auto" w:sz="4" w:space="0"/>
              <w:right w:val="single" w:color="auto" w:sz="4" w:space="0"/>
            </w:tcBorders>
            <w:vAlign w:val="center"/>
          </w:tcPr>
          <w:p w14:paraId="5E1BE1CF">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67691746">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不合格□</w:t>
            </w:r>
          </w:p>
        </w:tc>
        <w:tc>
          <w:tcPr>
            <w:tcW w:w="1626" w:type="dxa"/>
            <w:tcBorders>
              <w:top w:val="single" w:color="auto" w:sz="4" w:space="0"/>
              <w:left w:val="single" w:color="auto" w:sz="4" w:space="0"/>
              <w:bottom w:val="single" w:color="auto" w:sz="4" w:space="0"/>
              <w:right w:val="single" w:color="auto" w:sz="4" w:space="0"/>
            </w:tcBorders>
            <w:vAlign w:val="center"/>
          </w:tcPr>
          <w:p w14:paraId="1185FF8F">
            <w:pPr>
              <w:spacing w:line="280" w:lineRule="exact"/>
              <w:ind w:firstLine="120" w:firstLineChars="50"/>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w:t>
            </w:r>
          </w:p>
          <w:p w14:paraId="73B36411">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 不合格□</w:t>
            </w:r>
          </w:p>
        </w:tc>
      </w:tr>
      <w:tr w14:paraId="5B98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4B6CA728">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专业检测机构情况说明</w:t>
            </w:r>
          </w:p>
        </w:tc>
        <w:tc>
          <w:tcPr>
            <w:tcW w:w="12117" w:type="dxa"/>
            <w:gridSpan w:val="9"/>
            <w:tcBorders>
              <w:top w:val="single" w:color="auto" w:sz="4" w:space="0"/>
              <w:left w:val="single" w:color="auto" w:sz="4" w:space="0"/>
              <w:bottom w:val="single" w:color="auto" w:sz="4" w:space="0"/>
              <w:right w:val="single" w:color="auto" w:sz="4" w:space="0"/>
            </w:tcBorders>
            <w:vAlign w:val="center"/>
          </w:tcPr>
          <w:p w14:paraId="7D28966A">
            <w:pPr>
              <w:spacing w:line="280" w:lineRule="exact"/>
              <w:jc w:val="center"/>
              <w:rPr>
                <w:rFonts w:asciiTheme="minorEastAsia" w:hAnsiTheme="minorEastAsia" w:eastAsiaTheme="minorEastAsia"/>
                <w:color w:val="auto"/>
                <w:sz w:val="24"/>
                <w:szCs w:val="24"/>
                <w:highlight w:val="none"/>
              </w:rPr>
            </w:pPr>
          </w:p>
        </w:tc>
      </w:tr>
      <w:tr w14:paraId="389D6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3C2C9F5C">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存在问题</w:t>
            </w:r>
          </w:p>
          <w:p w14:paraId="1AFC4633">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和改进意见</w:t>
            </w:r>
          </w:p>
        </w:tc>
        <w:tc>
          <w:tcPr>
            <w:tcW w:w="12117" w:type="dxa"/>
            <w:gridSpan w:val="9"/>
            <w:tcBorders>
              <w:top w:val="single" w:color="auto" w:sz="4" w:space="0"/>
              <w:left w:val="single" w:color="auto" w:sz="4" w:space="0"/>
              <w:bottom w:val="single" w:color="auto" w:sz="4" w:space="0"/>
              <w:right w:val="single" w:color="auto" w:sz="4" w:space="0"/>
            </w:tcBorders>
            <w:vAlign w:val="center"/>
          </w:tcPr>
          <w:p w14:paraId="26AD79C9">
            <w:pPr>
              <w:spacing w:line="280" w:lineRule="exact"/>
              <w:jc w:val="center"/>
              <w:rPr>
                <w:rFonts w:asciiTheme="minorEastAsia" w:hAnsiTheme="minorEastAsia" w:eastAsiaTheme="minorEastAsia"/>
                <w:color w:val="auto"/>
                <w:sz w:val="24"/>
                <w:szCs w:val="24"/>
                <w:highlight w:val="none"/>
              </w:rPr>
            </w:pPr>
          </w:p>
        </w:tc>
      </w:tr>
      <w:tr w14:paraId="3AD5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6D018390">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最终结论</w:t>
            </w:r>
          </w:p>
        </w:tc>
        <w:tc>
          <w:tcPr>
            <w:tcW w:w="12117" w:type="dxa"/>
            <w:gridSpan w:val="9"/>
            <w:tcBorders>
              <w:top w:val="single" w:color="auto" w:sz="4" w:space="0"/>
              <w:left w:val="single" w:color="auto" w:sz="4" w:space="0"/>
              <w:bottom w:val="single" w:color="auto" w:sz="4" w:space="0"/>
              <w:right w:val="single" w:color="auto" w:sz="4" w:space="0"/>
            </w:tcBorders>
            <w:vAlign w:val="center"/>
          </w:tcPr>
          <w:p w14:paraId="3FB4DD8A">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合  格□                              不合格□</w:t>
            </w:r>
          </w:p>
        </w:tc>
      </w:tr>
      <w:tr w14:paraId="1027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jc w:val="center"/>
        </w:trPr>
        <w:tc>
          <w:tcPr>
            <w:tcW w:w="1680" w:type="dxa"/>
            <w:tcBorders>
              <w:top w:val="single" w:color="auto" w:sz="4" w:space="0"/>
              <w:left w:val="single" w:color="auto" w:sz="4" w:space="0"/>
              <w:bottom w:val="single" w:color="auto" w:sz="4" w:space="0"/>
              <w:right w:val="single" w:color="auto" w:sz="4" w:space="0"/>
            </w:tcBorders>
            <w:vAlign w:val="center"/>
          </w:tcPr>
          <w:p w14:paraId="0A44B389">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验收小组</w:t>
            </w:r>
          </w:p>
          <w:p w14:paraId="73313A6F">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成员签字</w:t>
            </w:r>
          </w:p>
        </w:tc>
        <w:tc>
          <w:tcPr>
            <w:tcW w:w="12117" w:type="dxa"/>
            <w:gridSpan w:val="9"/>
            <w:tcBorders>
              <w:top w:val="single" w:color="auto" w:sz="4" w:space="0"/>
              <w:left w:val="single" w:color="auto" w:sz="4" w:space="0"/>
              <w:bottom w:val="single" w:color="auto" w:sz="4" w:space="0"/>
              <w:right w:val="single" w:color="auto" w:sz="4" w:space="0"/>
            </w:tcBorders>
            <w:vAlign w:val="center"/>
          </w:tcPr>
          <w:p w14:paraId="71E5D956">
            <w:pPr>
              <w:spacing w:line="280" w:lineRule="exact"/>
              <w:jc w:val="center"/>
              <w:rPr>
                <w:rFonts w:asciiTheme="minorEastAsia" w:hAnsiTheme="minorEastAsia" w:eastAsiaTheme="minorEastAsia"/>
                <w:color w:val="auto"/>
                <w:sz w:val="24"/>
                <w:szCs w:val="24"/>
                <w:highlight w:val="none"/>
              </w:rPr>
            </w:pPr>
          </w:p>
        </w:tc>
      </w:tr>
      <w:tr w14:paraId="08AF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 w:hRule="atLeast"/>
          <w:jc w:val="center"/>
        </w:trPr>
        <w:tc>
          <w:tcPr>
            <w:tcW w:w="6573" w:type="dxa"/>
            <w:gridSpan w:val="5"/>
            <w:tcBorders>
              <w:top w:val="single" w:color="auto" w:sz="4" w:space="0"/>
              <w:left w:val="single" w:color="auto" w:sz="4" w:space="0"/>
              <w:bottom w:val="single" w:color="auto" w:sz="4" w:space="0"/>
              <w:right w:val="single" w:color="auto" w:sz="4" w:space="0"/>
            </w:tcBorders>
            <w:vAlign w:val="center"/>
          </w:tcPr>
          <w:p w14:paraId="182D7616">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代理机构意见</w:t>
            </w:r>
          </w:p>
        </w:tc>
        <w:tc>
          <w:tcPr>
            <w:tcW w:w="7224" w:type="dxa"/>
            <w:gridSpan w:val="5"/>
            <w:tcBorders>
              <w:top w:val="single" w:color="auto" w:sz="4" w:space="0"/>
              <w:left w:val="single" w:color="auto" w:sz="4" w:space="0"/>
              <w:bottom w:val="single" w:color="auto" w:sz="4" w:space="0"/>
              <w:right w:val="single" w:color="auto" w:sz="4" w:space="0"/>
            </w:tcBorders>
            <w:vAlign w:val="center"/>
          </w:tcPr>
          <w:p w14:paraId="0C442220">
            <w:pPr>
              <w:spacing w:line="280" w:lineRule="exact"/>
              <w:jc w:val="center"/>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采购单位意见</w:t>
            </w:r>
          </w:p>
        </w:tc>
      </w:tr>
      <w:tr w14:paraId="3E2DB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6573" w:type="dxa"/>
            <w:gridSpan w:val="5"/>
            <w:tcBorders>
              <w:top w:val="single" w:color="auto" w:sz="4" w:space="0"/>
              <w:left w:val="single" w:color="auto" w:sz="4" w:space="0"/>
              <w:bottom w:val="single" w:color="auto" w:sz="4" w:space="0"/>
              <w:right w:val="single" w:color="auto" w:sz="4" w:space="0"/>
            </w:tcBorders>
          </w:tcPr>
          <w:p w14:paraId="30FD1CF9">
            <w:pPr>
              <w:spacing w:line="280" w:lineRule="exact"/>
              <w:rPr>
                <w:rFonts w:asciiTheme="minorEastAsia" w:hAnsiTheme="minorEastAsia" w:eastAsiaTheme="minorEastAsia"/>
                <w:color w:val="auto"/>
                <w:sz w:val="24"/>
                <w:szCs w:val="24"/>
                <w:highlight w:val="none"/>
              </w:rPr>
            </w:pPr>
          </w:p>
          <w:p w14:paraId="539BC36C">
            <w:pPr>
              <w:spacing w:line="280" w:lineRule="exact"/>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经办人：负责人：（采购代理机构公章）</w:t>
            </w:r>
          </w:p>
        </w:tc>
        <w:tc>
          <w:tcPr>
            <w:tcW w:w="7224" w:type="dxa"/>
            <w:gridSpan w:val="5"/>
            <w:tcBorders>
              <w:top w:val="single" w:color="auto" w:sz="4" w:space="0"/>
              <w:left w:val="single" w:color="auto" w:sz="4" w:space="0"/>
              <w:bottom w:val="single" w:color="auto" w:sz="4" w:space="0"/>
              <w:right w:val="single" w:color="auto" w:sz="4" w:space="0"/>
            </w:tcBorders>
          </w:tcPr>
          <w:p w14:paraId="752BA163">
            <w:pPr>
              <w:spacing w:line="280" w:lineRule="exact"/>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经办人：负责人：（采购单位公章）</w:t>
            </w:r>
          </w:p>
        </w:tc>
      </w:tr>
      <w:tr w14:paraId="30010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13797" w:type="dxa"/>
            <w:gridSpan w:val="10"/>
            <w:tcBorders>
              <w:top w:val="single" w:color="auto" w:sz="4" w:space="0"/>
              <w:left w:val="single" w:color="auto" w:sz="4" w:space="0"/>
              <w:bottom w:val="single" w:color="auto" w:sz="4" w:space="0"/>
              <w:right w:val="single" w:color="auto" w:sz="4" w:space="0"/>
            </w:tcBorders>
          </w:tcPr>
          <w:p w14:paraId="35B47D00">
            <w:pPr>
              <w:spacing w:line="280" w:lineRule="exact"/>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供应商确认：</w:t>
            </w:r>
          </w:p>
          <w:p w14:paraId="46D24873">
            <w:pPr>
              <w:spacing w:line="280" w:lineRule="exact"/>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（单位公章或授权代表签字）</w:t>
            </w:r>
          </w:p>
        </w:tc>
      </w:tr>
    </w:tbl>
    <w:p w14:paraId="0956964C">
      <w:pPr>
        <w:spacing w:line="280" w:lineRule="exact"/>
        <w:rPr>
          <w:rFonts w:ascii="宋体" w:hAnsi="宋体"/>
          <w:color w:val="auto"/>
          <w:highlight w:val="none"/>
        </w:rPr>
      </w:pPr>
      <w:r>
        <w:rPr>
          <w:rFonts w:hint="eastAsia" w:ascii="宋体" w:hAnsi="宋体"/>
          <w:color w:val="auto"/>
          <w:highlight w:val="none"/>
        </w:rPr>
        <w:t>说明：</w:t>
      </w:r>
      <w:r>
        <w:rPr>
          <w:rFonts w:ascii="宋体" w:hAnsi="宋体"/>
          <w:color w:val="auto"/>
          <w:highlight w:val="none"/>
        </w:rPr>
        <w:t xml:space="preserve"> 1.</w:t>
      </w:r>
      <w:r>
        <w:rPr>
          <w:rFonts w:hint="eastAsia" w:ascii="宋体" w:hAnsi="宋体"/>
          <w:color w:val="auto"/>
          <w:highlight w:val="none"/>
        </w:rPr>
        <w:t>该表为货物类项目履约验收的参考样表，采购人或采购代理机构可以根据工作实际进行调整。</w:t>
      </w:r>
    </w:p>
    <w:p w14:paraId="55FCA392">
      <w:pPr>
        <w:spacing w:line="280" w:lineRule="exact"/>
        <w:ind w:firstLine="630" w:firstLineChars="300"/>
        <w:rPr>
          <w:rFonts w:ascii="宋体" w:hAnsi="宋体" w:cs="宋体"/>
          <w:color w:val="auto"/>
          <w:szCs w:val="21"/>
          <w:highlight w:val="none"/>
          <w:lang w:val="zh-CN"/>
        </w:rPr>
      </w:pPr>
      <w:r>
        <w:rPr>
          <w:rFonts w:ascii="宋体" w:hAnsi="宋体"/>
          <w:color w:val="auto"/>
          <w:highlight w:val="none"/>
        </w:rPr>
        <w:t>2.</w:t>
      </w:r>
      <w:r>
        <w:rPr>
          <w:rFonts w:hint="eastAsia" w:ascii="宋体" w:hAnsi="宋体"/>
          <w:color w:val="auto"/>
          <w:highlight w:val="none"/>
        </w:rPr>
        <w:t>“采购代理机构意见”，履约验收工作由采购人自行组织的，无需填写该项内容。</w:t>
      </w:r>
    </w:p>
    <w:sectPr>
      <w:pgSz w:w="16838" w:h="11906" w:orient="landscape"/>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515F2063-6ED7-4303-9769-28C219AF8159}"/>
  </w:font>
  <w:font w:name="Arial">
    <w:panose1 w:val="020B0604020202020204"/>
    <w:charset w:val="01"/>
    <w:family w:val="swiss"/>
    <w:pitch w:val="default"/>
    <w:sig w:usb0="E0002EFF" w:usb1="C000785B" w:usb2="00000009" w:usb3="00000000" w:csb0="400001FF" w:csb1="FFFF0000"/>
    <w:embedRegular r:id="rId2" w:fontKey="{D3562F56-4119-43EC-B144-5C16546220F1}"/>
  </w:font>
  <w:font w:name="黑体">
    <w:panose1 w:val="02010609060101010101"/>
    <w:charset w:val="86"/>
    <w:family w:val="auto"/>
    <w:pitch w:val="default"/>
    <w:sig w:usb0="800002BF" w:usb1="38CF7CFA" w:usb2="00000016" w:usb3="00000000" w:csb0="00040001" w:csb1="00000000"/>
    <w:embedRegular r:id="rId3" w:fontKey="{9AB98981-57BA-457B-98AE-856B82555ABB}"/>
  </w:font>
  <w:font w:name="Courier New">
    <w:panose1 w:val="02070309020205020404"/>
    <w:charset w:val="01"/>
    <w:family w:val="modern"/>
    <w:pitch w:val="default"/>
    <w:sig w:usb0="E0002EFF" w:usb1="C0007843" w:usb2="00000009" w:usb3="00000000" w:csb0="400001FF" w:csb1="FFFF0000"/>
    <w:embedRegular r:id="rId4" w:fontKey="{67B16BD5-F268-4A01-84C9-589F5993B3AC}"/>
  </w:font>
  <w:font w:name="Symbol">
    <w:panose1 w:val="05050102010706020507"/>
    <w:charset w:val="02"/>
    <w:family w:val="roman"/>
    <w:pitch w:val="default"/>
    <w:sig w:usb0="00000000" w:usb1="00000000" w:usb2="00000000" w:usb3="00000000" w:csb0="80000000" w:csb1="00000000"/>
    <w:embedRegular r:id="rId5" w:fontKey="{32D080D4-02BD-416B-B1ED-F30ADF295409}"/>
  </w:font>
  <w:font w:name="Calibri">
    <w:panose1 w:val="020F0502020204030204"/>
    <w:charset w:val="00"/>
    <w:family w:val="swiss"/>
    <w:pitch w:val="default"/>
    <w:sig w:usb0="E4002EFF" w:usb1="C200247B" w:usb2="00000009" w:usb3="00000000" w:csb0="200001FF" w:csb1="00000000"/>
    <w:embedRegular r:id="rId6" w:fontKey="{2870C0D9-752E-4322-9357-324932EC0339}"/>
  </w:font>
  <w:font w:name="Cambria">
    <w:panose1 w:val="02040503050406030204"/>
    <w:charset w:val="00"/>
    <w:family w:val="roman"/>
    <w:pitch w:val="default"/>
    <w:sig w:usb0="E00006FF" w:usb1="420024FF" w:usb2="02000000" w:usb3="00000000" w:csb0="2000019F" w:csb1="00000000"/>
    <w:embedRegular r:id="rId7" w:fontKey="{CBACDE20-072C-4FCB-BE98-A2E428898662}"/>
  </w:font>
  <w:font w:name="仿宋">
    <w:panose1 w:val="02010609060101010101"/>
    <w:charset w:val="86"/>
    <w:family w:val="modern"/>
    <w:pitch w:val="default"/>
    <w:sig w:usb0="800002BF" w:usb1="38CF7CFA" w:usb2="00000016" w:usb3="00000000" w:csb0="00040001" w:csb1="00000000"/>
    <w:embedRegular r:id="rId8" w:fontKey="{F701BF36-847F-4651-ACC2-13CBAE93503C}"/>
  </w:font>
  <w:font w:name="楷体">
    <w:panose1 w:val="02010609060101010101"/>
    <w:charset w:val="86"/>
    <w:family w:val="modern"/>
    <w:pitch w:val="default"/>
    <w:sig w:usb0="800002BF" w:usb1="38CF7CFA" w:usb2="00000016" w:usb3="00000000" w:csb0="00040001" w:csb1="00000000"/>
    <w:embedRegular r:id="rId9" w:fontKey="{ECEC7727-7933-4E46-B6FB-2637D3AADD92}"/>
  </w:font>
  <w:font w:name="仿宋_GB2312">
    <w:panose1 w:val="02010609030101010101"/>
    <w:charset w:val="86"/>
    <w:family w:val="modern"/>
    <w:pitch w:val="default"/>
    <w:sig w:usb0="00000001" w:usb1="080E0000" w:usb2="00000000" w:usb3="00000000" w:csb0="00040000" w:csb1="00000000"/>
    <w:embedRegular r:id="rId10" w:fontKey="{A1D46ADC-A8A4-4BC4-9479-59F30DAC922E}"/>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embedRegular r:id="rId11" w:fontKey="{A0A17D95-9882-4031-91B6-3FFB4C805A71}"/>
  </w:font>
  <w:font w:name="方正小标宋_GBK">
    <w:panose1 w:val="03000509000000000000"/>
    <w:charset w:val="86"/>
    <w:family w:val="script"/>
    <w:pitch w:val="default"/>
    <w:sig w:usb0="00000001" w:usb1="080E0000" w:usb2="00000000" w:usb3="00000000" w:csb0="00040000" w:csb1="00000000"/>
    <w:embedRegular r:id="rId12" w:fontKey="{FCE486E2-BBA7-401D-AD37-E88165ABD2DA}"/>
  </w:font>
  <w:font w:name="楷体_GB2312">
    <w:panose1 w:val="02010609030101010101"/>
    <w:charset w:val="86"/>
    <w:family w:val="modern"/>
    <w:pitch w:val="default"/>
    <w:sig w:usb0="00000001" w:usb1="080E0000" w:usb2="00000000" w:usb3="00000000" w:csb0="00040000" w:csb1="00000000"/>
    <w:embedRegular r:id="rId13" w:fontKey="{749AD2D6-659B-42ED-9FCE-7BC85E2F091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FCA59">
    <w:pPr>
      <w:pStyle w:val="16"/>
      <w:rPr>
        <w:rFonts w:ascii="宋体" w:hAns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C06481">
                          <w:pPr>
                            <w:pStyle w:val="16"/>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9C06481">
                    <w:pPr>
                      <w:pStyle w:val="16"/>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04457">
    <w:pPr>
      <w:pStyle w:val="16"/>
      <w:rPr>
        <w:rFonts w:ascii="宋体" w:hAnsi="宋体"/>
      </w:rPr>
    </w:pPr>
    <w:r>
      <mc:AlternateContent>
        <mc:Choice Requires="wps">
          <w:drawing>
            <wp:anchor distT="0" distB="0" distL="114300" distR="114300" simplePos="0" relativeHeight="251660288" behindDoc="0" locked="0" layoutInCell="1" allowOverlap="1">
              <wp:simplePos x="0" y="0"/>
              <wp:positionH relativeFrom="margin">
                <wp:posOffset>2848610</wp:posOffset>
              </wp:positionH>
              <wp:positionV relativeFrom="paragraph">
                <wp:posOffset>-635</wp:posOffset>
              </wp:positionV>
              <wp:extent cx="213360" cy="198120"/>
              <wp:effectExtent l="0" t="0" r="15240" b="11430"/>
              <wp:wrapNone/>
              <wp:docPr id="4" name="文本框 4"/>
              <wp:cNvGraphicFramePr/>
              <a:graphic xmlns:a="http://schemas.openxmlformats.org/drawingml/2006/main">
                <a:graphicData uri="http://schemas.microsoft.com/office/word/2010/wordprocessingShape">
                  <wps:wsp>
                    <wps:cNvSpPr txBox="1"/>
                    <wps:spPr>
                      <a:xfrm>
                        <a:off x="0" y="0"/>
                        <a:ext cx="213360" cy="1981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4ED4EA">
                          <w:pPr>
                            <w:pStyle w:val="16"/>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24.3pt;margin-top:-0.05pt;height:15.6pt;width:16.8pt;mso-position-horizontal-relative:margin;z-index:251660288;mso-width-relative:page;mso-height-relative:page;" filled="f" stroked="f" coordsize="21600,21600" o:gfxdata="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m5rlm1wAAAAgBAAAPAAAAAAAAAAEAIAAAACIAAABkcnMvZG93bnJldi54bWxQ&#10;SwECFAAUAAAACACHTuJAkuzn2zECAABVBAAADgAAAAAAAAABACAAAAAmAQAAZHJzL2Uyb0RvYy54&#10;bWxQSwUGAAAAAAYABgBZAQAAyQUAAAAA&#10;">
              <v:fill on="f" focussize="0,0"/>
              <v:stroke on="f" weight="0.5pt"/>
              <v:imagedata o:title=""/>
              <o:lock v:ext="edit" aspectratio="f"/>
              <v:textbox inset="0mm,0mm,0mm,0mm">
                <w:txbxContent>
                  <w:p w14:paraId="6A4ED4EA">
                    <w:pPr>
                      <w:pStyle w:val="16"/>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7F5B3">
    <w:pPr>
      <w:pStyle w:val="16"/>
      <w:rPr>
        <w:rFonts w:ascii="宋体" w:hAnsi="宋体"/>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AE3F6D">
                          <w:pPr>
                            <w:pStyle w:val="16"/>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2AE3F6D">
                    <w:pPr>
                      <w:pStyle w:val="16"/>
                    </w:pPr>
                    <w:r>
                      <w:fldChar w:fldCharType="begin"/>
                    </w:r>
                    <w:r>
                      <w:instrText xml:space="preserve"> PAGE  \* MERGEFORMAT </w:instrText>
                    </w:r>
                    <w:r>
                      <w:fldChar w:fldCharType="separate"/>
                    </w:r>
                    <w:r>
                      <w:t>69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C0426D"/>
    <w:multiLevelType w:val="multilevel"/>
    <w:tmpl w:val="23C0426D"/>
    <w:lvl w:ilvl="0" w:tentative="0">
      <w:start w:val="8"/>
      <w:numFmt w:val="bullet"/>
      <w:lvlText w:val="□"/>
      <w:lvlJc w:val="left"/>
      <w:pPr>
        <w:ind w:left="360" w:hanging="360"/>
      </w:pPr>
      <w:rPr>
        <w:rFonts w:hint="eastAsia" w:ascii="宋体" w:hAnsi="宋体" w:eastAsia="宋体" w:cs="宋体"/>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4F721171"/>
    <w:multiLevelType w:val="multilevel"/>
    <w:tmpl w:val="4F721171"/>
    <w:lvl w:ilvl="0" w:tentative="0">
      <w:start w:val="1"/>
      <w:numFmt w:val="japaneseCounting"/>
      <w:pStyle w:val="20"/>
      <w:lvlText w:val="第%1条"/>
      <w:lvlJc w:val="left"/>
      <w:pPr>
        <w:tabs>
          <w:tab w:val="left" w:pos="1265"/>
        </w:tabs>
        <w:ind w:left="1265" w:hanging="840"/>
      </w:pPr>
      <w:rPr>
        <w:rFonts w:hint="eastAsia" w:cs="Times New Roman"/>
      </w:rPr>
    </w:lvl>
    <w:lvl w:ilvl="1" w:tentative="0">
      <w:start w:val="1"/>
      <w:numFmt w:val="bullet"/>
      <w:lvlText w:val=""/>
      <w:lvlJc w:val="left"/>
      <w:pPr>
        <w:tabs>
          <w:tab w:val="left" w:pos="0"/>
        </w:tabs>
        <w:ind w:hanging="420"/>
      </w:pPr>
      <w:rPr>
        <w:rFonts w:hint="default" w:ascii="Wingdings" w:hAnsi="Wingdings"/>
      </w:rPr>
    </w:lvl>
    <w:lvl w:ilvl="2" w:tentative="0">
      <w:start w:val="1"/>
      <w:numFmt w:val="japaneseCounting"/>
      <w:lvlText w:val="（%3）"/>
      <w:lvlJc w:val="left"/>
      <w:pPr>
        <w:tabs>
          <w:tab w:val="left" w:pos="720"/>
        </w:tabs>
        <w:ind w:left="720" w:hanging="720"/>
      </w:pPr>
      <w:rPr>
        <w:rFonts w:hint="eastAsia" w:cs="Times New Roman"/>
      </w:rPr>
    </w:lvl>
    <w:lvl w:ilvl="3" w:tentative="0">
      <w:start w:val="1"/>
      <w:numFmt w:val="bullet"/>
      <w:lvlText w:val=""/>
      <w:lvlJc w:val="left"/>
      <w:pPr>
        <w:tabs>
          <w:tab w:val="left" w:pos="840"/>
        </w:tabs>
        <w:ind w:left="840" w:hanging="420"/>
      </w:pPr>
      <w:rPr>
        <w:rFonts w:hint="default" w:ascii="Wingdings" w:hAnsi="Wingdings"/>
      </w:rPr>
    </w:lvl>
    <w:lvl w:ilvl="4" w:tentative="0">
      <w:start w:val="1"/>
      <w:numFmt w:val="decimal"/>
      <w:lvlText w:val="%5．"/>
      <w:lvlJc w:val="left"/>
      <w:pPr>
        <w:tabs>
          <w:tab w:val="left" w:pos="1200"/>
        </w:tabs>
        <w:ind w:left="1200" w:hanging="360"/>
      </w:pPr>
      <w:rPr>
        <w:rFonts w:hint="eastAsia" w:cs="Times New Roman"/>
        <w:color w:val="auto"/>
      </w:rPr>
    </w:lvl>
    <w:lvl w:ilvl="5" w:tentative="0">
      <w:start w:val="1"/>
      <w:numFmt w:val="decimal"/>
      <w:lvlText w:val="%6."/>
      <w:lvlJc w:val="left"/>
      <w:pPr>
        <w:tabs>
          <w:tab w:val="left" w:pos="1620"/>
        </w:tabs>
        <w:ind w:left="1620" w:hanging="360"/>
      </w:pPr>
      <w:rPr>
        <w:rFonts w:hint="default" w:cs="Times New Roman"/>
      </w:rPr>
    </w:lvl>
    <w:lvl w:ilvl="6" w:tentative="0">
      <w:start w:val="1"/>
      <w:numFmt w:val="decimal"/>
      <w:lvlText w:val="%7."/>
      <w:lvlJc w:val="left"/>
      <w:pPr>
        <w:tabs>
          <w:tab w:val="left" w:pos="2100"/>
        </w:tabs>
        <w:ind w:left="2100" w:hanging="420"/>
      </w:pPr>
      <w:rPr>
        <w:rFonts w:cs="Times New Roman"/>
      </w:rPr>
    </w:lvl>
    <w:lvl w:ilvl="7" w:tentative="0">
      <w:start w:val="1"/>
      <w:numFmt w:val="lowerLetter"/>
      <w:lvlText w:val="%8)"/>
      <w:lvlJc w:val="left"/>
      <w:pPr>
        <w:tabs>
          <w:tab w:val="left" w:pos="2520"/>
        </w:tabs>
        <w:ind w:left="2520" w:hanging="420"/>
      </w:pPr>
      <w:rPr>
        <w:rFonts w:cs="Times New Roman"/>
      </w:rPr>
    </w:lvl>
    <w:lvl w:ilvl="8" w:tentative="0">
      <w:start w:val="1"/>
      <w:numFmt w:val="lowerRoman"/>
      <w:lvlText w:val="%9."/>
      <w:lvlJc w:val="right"/>
      <w:pPr>
        <w:tabs>
          <w:tab w:val="left" w:pos="2940"/>
        </w:tabs>
        <w:ind w:left="2940"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B93"/>
    <w:rsid w:val="00000D13"/>
    <w:rsid w:val="00000DDF"/>
    <w:rsid w:val="00001A93"/>
    <w:rsid w:val="000023CA"/>
    <w:rsid w:val="00003138"/>
    <w:rsid w:val="00003169"/>
    <w:rsid w:val="00004EF8"/>
    <w:rsid w:val="00006556"/>
    <w:rsid w:val="0001068A"/>
    <w:rsid w:val="00011E3B"/>
    <w:rsid w:val="0001201F"/>
    <w:rsid w:val="00012503"/>
    <w:rsid w:val="00012B1F"/>
    <w:rsid w:val="00015C63"/>
    <w:rsid w:val="00016DF9"/>
    <w:rsid w:val="00017280"/>
    <w:rsid w:val="00017946"/>
    <w:rsid w:val="00017D32"/>
    <w:rsid w:val="00020EA7"/>
    <w:rsid w:val="00023347"/>
    <w:rsid w:val="000235AA"/>
    <w:rsid w:val="000248EA"/>
    <w:rsid w:val="0002543F"/>
    <w:rsid w:val="00027AD8"/>
    <w:rsid w:val="00030740"/>
    <w:rsid w:val="00031355"/>
    <w:rsid w:val="00032614"/>
    <w:rsid w:val="0003349E"/>
    <w:rsid w:val="00033C50"/>
    <w:rsid w:val="0003428D"/>
    <w:rsid w:val="0003437A"/>
    <w:rsid w:val="000346F1"/>
    <w:rsid w:val="000352A5"/>
    <w:rsid w:val="00035517"/>
    <w:rsid w:val="00035D1D"/>
    <w:rsid w:val="00036699"/>
    <w:rsid w:val="00036AD0"/>
    <w:rsid w:val="000372E5"/>
    <w:rsid w:val="000405E0"/>
    <w:rsid w:val="000407B8"/>
    <w:rsid w:val="000409A4"/>
    <w:rsid w:val="00040B8B"/>
    <w:rsid w:val="0004179D"/>
    <w:rsid w:val="000432B6"/>
    <w:rsid w:val="00043546"/>
    <w:rsid w:val="00044E68"/>
    <w:rsid w:val="00045D98"/>
    <w:rsid w:val="000466C5"/>
    <w:rsid w:val="000475EB"/>
    <w:rsid w:val="00047CB7"/>
    <w:rsid w:val="0005007A"/>
    <w:rsid w:val="0005066B"/>
    <w:rsid w:val="000507C4"/>
    <w:rsid w:val="000519B0"/>
    <w:rsid w:val="00051C23"/>
    <w:rsid w:val="00054967"/>
    <w:rsid w:val="00055101"/>
    <w:rsid w:val="0005686A"/>
    <w:rsid w:val="00056C8E"/>
    <w:rsid w:val="000577C6"/>
    <w:rsid w:val="00057895"/>
    <w:rsid w:val="00057D48"/>
    <w:rsid w:val="00060185"/>
    <w:rsid w:val="00060F57"/>
    <w:rsid w:val="00062F34"/>
    <w:rsid w:val="00063212"/>
    <w:rsid w:val="0006405C"/>
    <w:rsid w:val="00064F20"/>
    <w:rsid w:val="0006589B"/>
    <w:rsid w:val="000701E5"/>
    <w:rsid w:val="00070790"/>
    <w:rsid w:val="00071D32"/>
    <w:rsid w:val="00072824"/>
    <w:rsid w:val="00076C73"/>
    <w:rsid w:val="00077C7B"/>
    <w:rsid w:val="000801FA"/>
    <w:rsid w:val="000808A0"/>
    <w:rsid w:val="00080CE6"/>
    <w:rsid w:val="000821DF"/>
    <w:rsid w:val="00083466"/>
    <w:rsid w:val="00083A72"/>
    <w:rsid w:val="000854E3"/>
    <w:rsid w:val="0009100E"/>
    <w:rsid w:val="000928F6"/>
    <w:rsid w:val="00096725"/>
    <w:rsid w:val="0009682F"/>
    <w:rsid w:val="00096F5D"/>
    <w:rsid w:val="000A0387"/>
    <w:rsid w:val="000A1C58"/>
    <w:rsid w:val="000A4AC0"/>
    <w:rsid w:val="000A4E91"/>
    <w:rsid w:val="000A5FD1"/>
    <w:rsid w:val="000A6245"/>
    <w:rsid w:val="000A628C"/>
    <w:rsid w:val="000A67E4"/>
    <w:rsid w:val="000B1235"/>
    <w:rsid w:val="000B21B5"/>
    <w:rsid w:val="000B27AD"/>
    <w:rsid w:val="000B41A1"/>
    <w:rsid w:val="000B4953"/>
    <w:rsid w:val="000B4F1F"/>
    <w:rsid w:val="000B693D"/>
    <w:rsid w:val="000B6C2A"/>
    <w:rsid w:val="000B756B"/>
    <w:rsid w:val="000C0E21"/>
    <w:rsid w:val="000C1165"/>
    <w:rsid w:val="000C13C4"/>
    <w:rsid w:val="000C21B0"/>
    <w:rsid w:val="000C2C17"/>
    <w:rsid w:val="000C4917"/>
    <w:rsid w:val="000C5738"/>
    <w:rsid w:val="000C6240"/>
    <w:rsid w:val="000C63CC"/>
    <w:rsid w:val="000C7524"/>
    <w:rsid w:val="000D0261"/>
    <w:rsid w:val="000D0373"/>
    <w:rsid w:val="000D069C"/>
    <w:rsid w:val="000D1591"/>
    <w:rsid w:val="000D2D7B"/>
    <w:rsid w:val="000D3E6A"/>
    <w:rsid w:val="000D4572"/>
    <w:rsid w:val="000D45E8"/>
    <w:rsid w:val="000D49ED"/>
    <w:rsid w:val="000D6BE8"/>
    <w:rsid w:val="000D7342"/>
    <w:rsid w:val="000E0A20"/>
    <w:rsid w:val="000E12E8"/>
    <w:rsid w:val="000E1E65"/>
    <w:rsid w:val="000E31FE"/>
    <w:rsid w:val="000E4415"/>
    <w:rsid w:val="000E595E"/>
    <w:rsid w:val="000F0846"/>
    <w:rsid w:val="000F1184"/>
    <w:rsid w:val="000F11DE"/>
    <w:rsid w:val="000F1302"/>
    <w:rsid w:val="000F2885"/>
    <w:rsid w:val="000F411E"/>
    <w:rsid w:val="000F4CB6"/>
    <w:rsid w:val="000F5A57"/>
    <w:rsid w:val="000F5C66"/>
    <w:rsid w:val="000F67E7"/>
    <w:rsid w:val="000F7DEA"/>
    <w:rsid w:val="00100136"/>
    <w:rsid w:val="00100C1F"/>
    <w:rsid w:val="00101091"/>
    <w:rsid w:val="00101317"/>
    <w:rsid w:val="00101650"/>
    <w:rsid w:val="00102CE4"/>
    <w:rsid w:val="00103142"/>
    <w:rsid w:val="00104AE6"/>
    <w:rsid w:val="001051AC"/>
    <w:rsid w:val="00107A87"/>
    <w:rsid w:val="0011040A"/>
    <w:rsid w:val="0011047F"/>
    <w:rsid w:val="00110EAB"/>
    <w:rsid w:val="00110F15"/>
    <w:rsid w:val="00111077"/>
    <w:rsid w:val="001129A9"/>
    <w:rsid w:val="00113C67"/>
    <w:rsid w:val="001148AB"/>
    <w:rsid w:val="00114C9C"/>
    <w:rsid w:val="00114D54"/>
    <w:rsid w:val="00114E14"/>
    <w:rsid w:val="001150B2"/>
    <w:rsid w:val="00115252"/>
    <w:rsid w:val="00115519"/>
    <w:rsid w:val="00115C96"/>
    <w:rsid w:val="00122185"/>
    <w:rsid w:val="00122D0F"/>
    <w:rsid w:val="00123DDE"/>
    <w:rsid w:val="0012406D"/>
    <w:rsid w:val="00124223"/>
    <w:rsid w:val="00125B77"/>
    <w:rsid w:val="001278EF"/>
    <w:rsid w:val="0013074C"/>
    <w:rsid w:val="0013079D"/>
    <w:rsid w:val="00130F1B"/>
    <w:rsid w:val="0013127B"/>
    <w:rsid w:val="00132618"/>
    <w:rsid w:val="0013280F"/>
    <w:rsid w:val="0013310E"/>
    <w:rsid w:val="00133C55"/>
    <w:rsid w:val="00133F33"/>
    <w:rsid w:val="001342A5"/>
    <w:rsid w:val="0013575E"/>
    <w:rsid w:val="001361D9"/>
    <w:rsid w:val="00137290"/>
    <w:rsid w:val="00137591"/>
    <w:rsid w:val="00140A30"/>
    <w:rsid w:val="00141927"/>
    <w:rsid w:val="001431B8"/>
    <w:rsid w:val="00143F8B"/>
    <w:rsid w:val="0014511F"/>
    <w:rsid w:val="0014541E"/>
    <w:rsid w:val="00145608"/>
    <w:rsid w:val="00145717"/>
    <w:rsid w:val="001457B5"/>
    <w:rsid w:val="00146594"/>
    <w:rsid w:val="001507AB"/>
    <w:rsid w:val="00152626"/>
    <w:rsid w:val="00152672"/>
    <w:rsid w:val="00152DE9"/>
    <w:rsid w:val="00154F35"/>
    <w:rsid w:val="00155226"/>
    <w:rsid w:val="001572E2"/>
    <w:rsid w:val="0016228A"/>
    <w:rsid w:val="001629EA"/>
    <w:rsid w:val="00162A35"/>
    <w:rsid w:val="00163552"/>
    <w:rsid w:val="00164B6A"/>
    <w:rsid w:val="00165117"/>
    <w:rsid w:val="001656A7"/>
    <w:rsid w:val="00165F44"/>
    <w:rsid w:val="001672E4"/>
    <w:rsid w:val="001673AE"/>
    <w:rsid w:val="001677C8"/>
    <w:rsid w:val="00170217"/>
    <w:rsid w:val="001707A7"/>
    <w:rsid w:val="00172572"/>
    <w:rsid w:val="001737FD"/>
    <w:rsid w:val="0017548B"/>
    <w:rsid w:val="00176294"/>
    <w:rsid w:val="0017798E"/>
    <w:rsid w:val="0018131C"/>
    <w:rsid w:val="00182575"/>
    <w:rsid w:val="00184417"/>
    <w:rsid w:val="0018527B"/>
    <w:rsid w:val="001855EB"/>
    <w:rsid w:val="001859CB"/>
    <w:rsid w:val="00185B6A"/>
    <w:rsid w:val="00185EAC"/>
    <w:rsid w:val="00185FE3"/>
    <w:rsid w:val="0018750A"/>
    <w:rsid w:val="00187DFB"/>
    <w:rsid w:val="00187ECC"/>
    <w:rsid w:val="00192286"/>
    <w:rsid w:val="001922CD"/>
    <w:rsid w:val="00192D66"/>
    <w:rsid w:val="001933B7"/>
    <w:rsid w:val="00193EFB"/>
    <w:rsid w:val="0019477E"/>
    <w:rsid w:val="00194784"/>
    <w:rsid w:val="00194BB2"/>
    <w:rsid w:val="00194F8A"/>
    <w:rsid w:val="001953A5"/>
    <w:rsid w:val="00195F77"/>
    <w:rsid w:val="00197F8B"/>
    <w:rsid w:val="001A0960"/>
    <w:rsid w:val="001A0DE4"/>
    <w:rsid w:val="001A15ED"/>
    <w:rsid w:val="001A26F6"/>
    <w:rsid w:val="001A33CA"/>
    <w:rsid w:val="001A3897"/>
    <w:rsid w:val="001A4308"/>
    <w:rsid w:val="001A509F"/>
    <w:rsid w:val="001A57B7"/>
    <w:rsid w:val="001A5D36"/>
    <w:rsid w:val="001A62FF"/>
    <w:rsid w:val="001A64A2"/>
    <w:rsid w:val="001A6EB6"/>
    <w:rsid w:val="001A71D3"/>
    <w:rsid w:val="001A7425"/>
    <w:rsid w:val="001B0DB8"/>
    <w:rsid w:val="001B1383"/>
    <w:rsid w:val="001B1648"/>
    <w:rsid w:val="001B1961"/>
    <w:rsid w:val="001B304E"/>
    <w:rsid w:val="001B332E"/>
    <w:rsid w:val="001B58D5"/>
    <w:rsid w:val="001B6F1A"/>
    <w:rsid w:val="001B7444"/>
    <w:rsid w:val="001B797E"/>
    <w:rsid w:val="001B7A3B"/>
    <w:rsid w:val="001C0DB2"/>
    <w:rsid w:val="001C31C5"/>
    <w:rsid w:val="001C5663"/>
    <w:rsid w:val="001C5D88"/>
    <w:rsid w:val="001C6117"/>
    <w:rsid w:val="001C707E"/>
    <w:rsid w:val="001D12DA"/>
    <w:rsid w:val="001D197C"/>
    <w:rsid w:val="001D3019"/>
    <w:rsid w:val="001D3121"/>
    <w:rsid w:val="001D3B13"/>
    <w:rsid w:val="001D5906"/>
    <w:rsid w:val="001D5D31"/>
    <w:rsid w:val="001D6E4F"/>
    <w:rsid w:val="001D723C"/>
    <w:rsid w:val="001D7883"/>
    <w:rsid w:val="001D7A5C"/>
    <w:rsid w:val="001D7D0B"/>
    <w:rsid w:val="001E05A6"/>
    <w:rsid w:val="001E192D"/>
    <w:rsid w:val="001E3444"/>
    <w:rsid w:val="001E34EF"/>
    <w:rsid w:val="001E3F82"/>
    <w:rsid w:val="001E4482"/>
    <w:rsid w:val="001E44C9"/>
    <w:rsid w:val="001E6267"/>
    <w:rsid w:val="001E749E"/>
    <w:rsid w:val="001E7BFA"/>
    <w:rsid w:val="001F25EB"/>
    <w:rsid w:val="001F2EA1"/>
    <w:rsid w:val="001F306A"/>
    <w:rsid w:val="001F3550"/>
    <w:rsid w:val="001F4B5C"/>
    <w:rsid w:val="001F6213"/>
    <w:rsid w:val="001F65C0"/>
    <w:rsid w:val="001F6ACE"/>
    <w:rsid w:val="001F76F6"/>
    <w:rsid w:val="00200AE6"/>
    <w:rsid w:val="00201466"/>
    <w:rsid w:val="002031FC"/>
    <w:rsid w:val="0020534A"/>
    <w:rsid w:val="0020535A"/>
    <w:rsid w:val="00205369"/>
    <w:rsid w:val="002065ED"/>
    <w:rsid w:val="002071E2"/>
    <w:rsid w:val="00210DA0"/>
    <w:rsid w:val="00211379"/>
    <w:rsid w:val="0021186C"/>
    <w:rsid w:val="00211AD6"/>
    <w:rsid w:val="00211D32"/>
    <w:rsid w:val="00213270"/>
    <w:rsid w:val="00214063"/>
    <w:rsid w:val="00214F42"/>
    <w:rsid w:val="00215802"/>
    <w:rsid w:val="00215A3B"/>
    <w:rsid w:val="00215EA0"/>
    <w:rsid w:val="00216158"/>
    <w:rsid w:val="0021687F"/>
    <w:rsid w:val="002168FF"/>
    <w:rsid w:val="00216CC8"/>
    <w:rsid w:val="00220CE5"/>
    <w:rsid w:val="00222C3D"/>
    <w:rsid w:val="0022356E"/>
    <w:rsid w:val="002235C6"/>
    <w:rsid w:val="0022512E"/>
    <w:rsid w:val="0022552F"/>
    <w:rsid w:val="002261E1"/>
    <w:rsid w:val="00227E1F"/>
    <w:rsid w:val="0023130B"/>
    <w:rsid w:val="00231CE6"/>
    <w:rsid w:val="002323BF"/>
    <w:rsid w:val="00232E92"/>
    <w:rsid w:val="0023301E"/>
    <w:rsid w:val="002332D4"/>
    <w:rsid w:val="002333A5"/>
    <w:rsid w:val="00234FC3"/>
    <w:rsid w:val="00236A88"/>
    <w:rsid w:val="00236B6C"/>
    <w:rsid w:val="00240296"/>
    <w:rsid w:val="00240ECE"/>
    <w:rsid w:val="002413DE"/>
    <w:rsid w:val="002417EA"/>
    <w:rsid w:val="00242488"/>
    <w:rsid w:val="00242DEB"/>
    <w:rsid w:val="0024576D"/>
    <w:rsid w:val="00246D9B"/>
    <w:rsid w:val="00247AAB"/>
    <w:rsid w:val="00247B24"/>
    <w:rsid w:val="00247F6B"/>
    <w:rsid w:val="00250724"/>
    <w:rsid w:val="002509E0"/>
    <w:rsid w:val="002511C9"/>
    <w:rsid w:val="00251A31"/>
    <w:rsid w:val="00251F84"/>
    <w:rsid w:val="00252186"/>
    <w:rsid w:val="00254697"/>
    <w:rsid w:val="00255B01"/>
    <w:rsid w:val="002561CA"/>
    <w:rsid w:val="00256BB6"/>
    <w:rsid w:val="00256BDE"/>
    <w:rsid w:val="002573C4"/>
    <w:rsid w:val="00257992"/>
    <w:rsid w:val="002606AB"/>
    <w:rsid w:val="00262952"/>
    <w:rsid w:val="002638C0"/>
    <w:rsid w:val="00264BAC"/>
    <w:rsid w:val="0026646A"/>
    <w:rsid w:val="0026719C"/>
    <w:rsid w:val="002671C5"/>
    <w:rsid w:val="002673F8"/>
    <w:rsid w:val="0026772C"/>
    <w:rsid w:val="00271658"/>
    <w:rsid w:val="00271B1A"/>
    <w:rsid w:val="00271D3E"/>
    <w:rsid w:val="002742C7"/>
    <w:rsid w:val="00274636"/>
    <w:rsid w:val="00274E8A"/>
    <w:rsid w:val="0027539F"/>
    <w:rsid w:val="00275614"/>
    <w:rsid w:val="00275D5B"/>
    <w:rsid w:val="00275EE9"/>
    <w:rsid w:val="00275FC2"/>
    <w:rsid w:val="002764EF"/>
    <w:rsid w:val="00276D09"/>
    <w:rsid w:val="002771E7"/>
    <w:rsid w:val="002772F9"/>
    <w:rsid w:val="00277487"/>
    <w:rsid w:val="00277825"/>
    <w:rsid w:val="00277B22"/>
    <w:rsid w:val="00280CC8"/>
    <w:rsid w:val="00282801"/>
    <w:rsid w:val="002830CD"/>
    <w:rsid w:val="0028345B"/>
    <w:rsid w:val="002834AA"/>
    <w:rsid w:val="00283C3F"/>
    <w:rsid w:val="00284935"/>
    <w:rsid w:val="00285040"/>
    <w:rsid w:val="00285EFC"/>
    <w:rsid w:val="00287803"/>
    <w:rsid w:val="00287F4F"/>
    <w:rsid w:val="00290AF4"/>
    <w:rsid w:val="00290D40"/>
    <w:rsid w:val="00291C37"/>
    <w:rsid w:val="00293386"/>
    <w:rsid w:val="0029387E"/>
    <w:rsid w:val="002938B9"/>
    <w:rsid w:val="00293CE6"/>
    <w:rsid w:val="00294611"/>
    <w:rsid w:val="002958C8"/>
    <w:rsid w:val="00295D7E"/>
    <w:rsid w:val="0029613A"/>
    <w:rsid w:val="00297CBC"/>
    <w:rsid w:val="002A0E4A"/>
    <w:rsid w:val="002A4C50"/>
    <w:rsid w:val="002A5560"/>
    <w:rsid w:val="002A66BC"/>
    <w:rsid w:val="002B141E"/>
    <w:rsid w:val="002B1ABA"/>
    <w:rsid w:val="002B1CC5"/>
    <w:rsid w:val="002B200F"/>
    <w:rsid w:val="002B21A7"/>
    <w:rsid w:val="002B2644"/>
    <w:rsid w:val="002B2912"/>
    <w:rsid w:val="002B3385"/>
    <w:rsid w:val="002B4773"/>
    <w:rsid w:val="002B5181"/>
    <w:rsid w:val="002B52D9"/>
    <w:rsid w:val="002B5ED1"/>
    <w:rsid w:val="002B74E2"/>
    <w:rsid w:val="002C14A0"/>
    <w:rsid w:val="002C2451"/>
    <w:rsid w:val="002C290E"/>
    <w:rsid w:val="002C3285"/>
    <w:rsid w:val="002C4358"/>
    <w:rsid w:val="002C4E9A"/>
    <w:rsid w:val="002C5C31"/>
    <w:rsid w:val="002C6D6E"/>
    <w:rsid w:val="002C7703"/>
    <w:rsid w:val="002D1A2F"/>
    <w:rsid w:val="002D23EA"/>
    <w:rsid w:val="002D3B09"/>
    <w:rsid w:val="002D3B1F"/>
    <w:rsid w:val="002D4220"/>
    <w:rsid w:val="002D4E2B"/>
    <w:rsid w:val="002D529E"/>
    <w:rsid w:val="002D5AA3"/>
    <w:rsid w:val="002D6B99"/>
    <w:rsid w:val="002D7D51"/>
    <w:rsid w:val="002E11DD"/>
    <w:rsid w:val="002E13F8"/>
    <w:rsid w:val="002E2723"/>
    <w:rsid w:val="002E29D3"/>
    <w:rsid w:val="002E33AA"/>
    <w:rsid w:val="002E3A43"/>
    <w:rsid w:val="002E47B4"/>
    <w:rsid w:val="002E530C"/>
    <w:rsid w:val="002E58C2"/>
    <w:rsid w:val="002E6A08"/>
    <w:rsid w:val="002F34F6"/>
    <w:rsid w:val="002F3773"/>
    <w:rsid w:val="002F41D5"/>
    <w:rsid w:val="002F5FCD"/>
    <w:rsid w:val="002F6FF5"/>
    <w:rsid w:val="002F79F2"/>
    <w:rsid w:val="002F7E42"/>
    <w:rsid w:val="003002C3"/>
    <w:rsid w:val="00300947"/>
    <w:rsid w:val="00300E1D"/>
    <w:rsid w:val="00302999"/>
    <w:rsid w:val="00303798"/>
    <w:rsid w:val="003037CA"/>
    <w:rsid w:val="00303A17"/>
    <w:rsid w:val="00304475"/>
    <w:rsid w:val="0030472F"/>
    <w:rsid w:val="00305D2D"/>
    <w:rsid w:val="00306B3D"/>
    <w:rsid w:val="003130F2"/>
    <w:rsid w:val="00314158"/>
    <w:rsid w:val="00314930"/>
    <w:rsid w:val="003170E1"/>
    <w:rsid w:val="0031738D"/>
    <w:rsid w:val="00320D41"/>
    <w:rsid w:val="00321083"/>
    <w:rsid w:val="0032235C"/>
    <w:rsid w:val="00322960"/>
    <w:rsid w:val="00323EB2"/>
    <w:rsid w:val="003255D2"/>
    <w:rsid w:val="0032593C"/>
    <w:rsid w:val="00326008"/>
    <w:rsid w:val="0032660B"/>
    <w:rsid w:val="00326D04"/>
    <w:rsid w:val="00326FA4"/>
    <w:rsid w:val="003277FA"/>
    <w:rsid w:val="0033007D"/>
    <w:rsid w:val="00331AEF"/>
    <w:rsid w:val="0033237C"/>
    <w:rsid w:val="00332DFE"/>
    <w:rsid w:val="00335D8D"/>
    <w:rsid w:val="00337CC1"/>
    <w:rsid w:val="00337D3C"/>
    <w:rsid w:val="00340F80"/>
    <w:rsid w:val="0034121A"/>
    <w:rsid w:val="00342844"/>
    <w:rsid w:val="0034287A"/>
    <w:rsid w:val="00343691"/>
    <w:rsid w:val="00343E60"/>
    <w:rsid w:val="00343EFB"/>
    <w:rsid w:val="00344309"/>
    <w:rsid w:val="003468BB"/>
    <w:rsid w:val="00350ABF"/>
    <w:rsid w:val="0035259C"/>
    <w:rsid w:val="0035390B"/>
    <w:rsid w:val="003548B3"/>
    <w:rsid w:val="0035618D"/>
    <w:rsid w:val="003562B9"/>
    <w:rsid w:val="003566B9"/>
    <w:rsid w:val="00356917"/>
    <w:rsid w:val="00360660"/>
    <w:rsid w:val="00361BCA"/>
    <w:rsid w:val="003635F5"/>
    <w:rsid w:val="003639BF"/>
    <w:rsid w:val="00364A15"/>
    <w:rsid w:val="003672A9"/>
    <w:rsid w:val="0037093C"/>
    <w:rsid w:val="00371398"/>
    <w:rsid w:val="00372A0E"/>
    <w:rsid w:val="003738BF"/>
    <w:rsid w:val="00373ABC"/>
    <w:rsid w:val="00373C9F"/>
    <w:rsid w:val="00374E0D"/>
    <w:rsid w:val="003757DB"/>
    <w:rsid w:val="0037587E"/>
    <w:rsid w:val="0037632F"/>
    <w:rsid w:val="00376FA5"/>
    <w:rsid w:val="003771FC"/>
    <w:rsid w:val="003802CA"/>
    <w:rsid w:val="00382A13"/>
    <w:rsid w:val="00382C48"/>
    <w:rsid w:val="00383C7B"/>
    <w:rsid w:val="00383D43"/>
    <w:rsid w:val="003843C2"/>
    <w:rsid w:val="0038467D"/>
    <w:rsid w:val="00385FD9"/>
    <w:rsid w:val="00386DB4"/>
    <w:rsid w:val="0039030F"/>
    <w:rsid w:val="00391BC6"/>
    <w:rsid w:val="00391F38"/>
    <w:rsid w:val="0039214A"/>
    <w:rsid w:val="00392543"/>
    <w:rsid w:val="0039304F"/>
    <w:rsid w:val="003931E1"/>
    <w:rsid w:val="003934E4"/>
    <w:rsid w:val="00393850"/>
    <w:rsid w:val="00393B48"/>
    <w:rsid w:val="003943B8"/>
    <w:rsid w:val="00394F86"/>
    <w:rsid w:val="00396235"/>
    <w:rsid w:val="00396F31"/>
    <w:rsid w:val="003975A7"/>
    <w:rsid w:val="003978A5"/>
    <w:rsid w:val="003A0FB7"/>
    <w:rsid w:val="003A13E3"/>
    <w:rsid w:val="003A2811"/>
    <w:rsid w:val="003A2AE9"/>
    <w:rsid w:val="003A4A2C"/>
    <w:rsid w:val="003A6F65"/>
    <w:rsid w:val="003A74E4"/>
    <w:rsid w:val="003A76D1"/>
    <w:rsid w:val="003A7745"/>
    <w:rsid w:val="003B07C9"/>
    <w:rsid w:val="003B0863"/>
    <w:rsid w:val="003B1784"/>
    <w:rsid w:val="003B185F"/>
    <w:rsid w:val="003B1CB4"/>
    <w:rsid w:val="003B2564"/>
    <w:rsid w:val="003B33EC"/>
    <w:rsid w:val="003B3F61"/>
    <w:rsid w:val="003B4EB7"/>
    <w:rsid w:val="003B66AF"/>
    <w:rsid w:val="003B6924"/>
    <w:rsid w:val="003C00D1"/>
    <w:rsid w:val="003C0101"/>
    <w:rsid w:val="003C08C6"/>
    <w:rsid w:val="003C22B5"/>
    <w:rsid w:val="003C2A1B"/>
    <w:rsid w:val="003C2CC3"/>
    <w:rsid w:val="003C2D86"/>
    <w:rsid w:val="003C2E49"/>
    <w:rsid w:val="003C33F9"/>
    <w:rsid w:val="003C3B14"/>
    <w:rsid w:val="003C4385"/>
    <w:rsid w:val="003C4B53"/>
    <w:rsid w:val="003C777F"/>
    <w:rsid w:val="003D115D"/>
    <w:rsid w:val="003D198B"/>
    <w:rsid w:val="003D19B1"/>
    <w:rsid w:val="003D1EA4"/>
    <w:rsid w:val="003D1EF6"/>
    <w:rsid w:val="003D20E0"/>
    <w:rsid w:val="003D4F03"/>
    <w:rsid w:val="003D5414"/>
    <w:rsid w:val="003D5A48"/>
    <w:rsid w:val="003D5A73"/>
    <w:rsid w:val="003D6773"/>
    <w:rsid w:val="003E0011"/>
    <w:rsid w:val="003E180C"/>
    <w:rsid w:val="003E270F"/>
    <w:rsid w:val="003E2C51"/>
    <w:rsid w:val="003E46A3"/>
    <w:rsid w:val="003E5378"/>
    <w:rsid w:val="003E5C0E"/>
    <w:rsid w:val="003E65A0"/>
    <w:rsid w:val="003E6899"/>
    <w:rsid w:val="003E6FEA"/>
    <w:rsid w:val="003E72C7"/>
    <w:rsid w:val="003E748B"/>
    <w:rsid w:val="003E79DC"/>
    <w:rsid w:val="003F00C1"/>
    <w:rsid w:val="003F1526"/>
    <w:rsid w:val="003F1787"/>
    <w:rsid w:val="003F46BB"/>
    <w:rsid w:val="003F4E35"/>
    <w:rsid w:val="003F57CE"/>
    <w:rsid w:val="003F63BF"/>
    <w:rsid w:val="003F69A8"/>
    <w:rsid w:val="004024C2"/>
    <w:rsid w:val="00402522"/>
    <w:rsid w:val="00403C49"/>
    <w:rsid w:val="00403E56"/>
    <w:rsid w:val="00406575"/>
    <w:rsid w:val="00406882"/>
    <w:rsid w:val="00406DE7"/>
    <w:rsid w:val="00407067"/>
    <w:rsid w:val="0040719B"/>
    <w:rsid w:val="00407CB2"/>
    <w:rsid w:val="004126F0"/>
    <w:rsid w:val="00413082"/>
    <w:rsid w:val="00414D3A"/>
    <w:rsid w:val="0041689B"/>
    <w:rsid w:val="004173C5"/>
    <w:rsid w:val="00420FC5"/>
    <w:rsid w:val="0042143D"/>
    <w:rsid w:val="00422127"/>
    <w:rsid w:val="00422446"/>
    <w:rsid w:val="00422BB7"/>
    <w:rsid w:val="00423B4A"/>
    <w:rsid w:val="00423DFB"/>
    <w:rsid w:val="004249D7"/>
    <w:rsid w:val="00426F26"/>
    <w:rsid w:val="00427AB0"/>
    <w:rsid w:val="00427B65"/>
    <w:rsid w:val="00427FAC"/>
    <w:rsid w:val="00431F05"/>
    <w:rsid w:val="00432EDA"/>
    <w:rsid w:val="004337CF"/>
    <w:rsid w:val="00435637"/>
    <w:rsid w:val="0043632F"/>
    <w:rsid w:val="0043654D"/>
    <w:rsid w:val="0043678B"/>
    <w:rsid w:val="00437CDA"/>
    <w:rsid w:val="004401FC"/>
    <w:rsid w:val="00441678"/>
    <w:rsid w:val="0044279C"/>
    <w:rsid w:val="00443E4F"/>
    <w:rsid w:val="00444F66"/>
    <w:rsid w:val="00446955"/>
    <w:rsid w:val="00447B18"/>
    <w:rsid w:val="004502BA"/>
    <w:rsid w:val="00450E29"/>
    <w:rsid w:val="00451441"/>
    <w:rsid w:val="004514C2"/>
    <w:rsid w:val="00453845"/>
    <w:rsid w:val="00455F38"/>
    <w:rsid w:val="00456064"/>
    <w:rsid w:val="004570CF"/>
    <w:rsid w:val="00457A80"/>
    <w:rsid w:val="00457FA3"/>
    <w:rsid w:val="004600DD"/>
    <w:rsid w:val="00461028"/>
    <w:rsid w:val="0046116B"/>
    <w:rsid w:val="0046270B"/>
    <w:rsid w:val="0046347C"/>
    <w:rsid w:val="00463F53"/>
    <w:rsid w:val="004640F3"/>
    <w:rsid w:val="004641C1"/>
    <w:rsid w:val="004643B5"/>
    <w:rsid w:val="00464530"/>
    <w:rsid w:val="00464BA4"/>
    <w:rsid w:val="0046504F"/>
    <w:rsid w:val="0046606D"/>
    <w:rsid w:val="004662A6"/>
    <w:rsid w:val="0046638E"/>
    <w:rsid w:val="00466815"/>
    <w:rsid w:val="00466AE7"/>
    <w:rsid w:val="00466B7C"/>
    <w:rsid w:val="00466DF1"/>
    <w:rsid w:val="00466EE0"/>
    <w:rsid w:val="004706F6"/>
    <w:rsid w:val="004713DE"/>
    <w:rsid w:val="00473059"/>
    <w:rsid w:val="00473EA7"/>
    <w:rsid w:val="00475051"/>
    <w:rsid w:val="004756F2"/>
    <w:rsid w:val="00476EAA"/>
    <w:rsid w:val="00476F8B"/>
    <w:rsid w:val="00477E6E"/>
    <w:rsid w:val="00481ED5"/>
    <w:rsid w:val="00481ED9"/>
    <w:rsid w:val="0048305E"/>
    <w:rsid w:val="00484C14"/>
    <w:rsid w:val="00484FC8"/>
    <w:rsid w:val="004851CF"/>
    <w:rsid w:val="00485716"/>
    <w:rsid w:val="00485941"/>
    <w:rsid w:val="00485C11"/>
    <w:rsid w:val="00487949"/>
    <w:rsid w:val="00490392"/>
    <w:rsid w:val="00492724"/>
    <w:rsid w:val="00494905"/>
    <w:rsid w:val="0049502B"/>
    <w:rsid w:val="0049671C"/>
    <w:rsid w:val="004A03BC"/>
    <w:rsid w:val="004A0A28"/>
    <w:rsid w:val="004A1EF3"/>
    <w:rsid w:val="004A2258"/>
    <w:rsid w:val="004A3710"/>
    <w:rsid w:val="004A4A2C"/>
    <w:rsid w:val="004A5430"/>
    <w:rsid w:val="004A55C8"/>
    <w:rsid w:val="004A618E"/>
    <w:rsid w:val="004A7B9B"/>
    <w:rsid w:val="004B1A7A"/>
    <w:rsid w:val="004B1D62"/>
    <w:rsid w:val="004B201D"/>
    <w:rsid w:val="004B24B8"/>
    <w:rsid w:val="004B356F"/>
    <w:rsid w:val="004B40A6"/>
    <w:rsid w:val="004B5AA6"/>
    <w:rsid w:val="004B64FB"/>
    <w:rsid w:val="004B72A6"/>
    <w:rsid w:val="004B792B"/>
    <w:rsid w:val="004C0548"/>
    <w:rsid w:val="004C0D45"/>
    <w:rsid w:val="004C1EAB"/>
    <w:rsid w:val="004C1F41"/>
    <w:rsid w:val="004C25A1"/>
    <w:rsid w:val="004C26EC"/>
    <w:rsid w:val="004C3433"/>
    <w:rsid w:val="004C35FF"/>
    <w:rsid w:val="004C3743"/>
    <w:rsid w:val="004C56E8"/>
    <w:rsid w:val="004C5D57"/>
    <w:rsid w:val="004C6107"/>
    <w:rsid w:val="004C69E3"/>
    <w:rsid w:val="004D194E"/>
    <w:rsid w:val="004D1D2A"/>
    <w:rsid w:val="004D33A5"/>
    <w:rsid w:val="004D67BF"/>
    <w:rsid w:val="004E0337"/>
    <w:rsid w:val="004E1656"/>
    <w:rsid w:val="004E182D"/>
    <w:rsid w:val="004E2931"/>
    <w:rsid w:val="004E2D2A"/>
    <w:rsid w:val="004E3720"/>
    <w:rsid w:val="004E5A03"/>
    <w:rsid w:val="004E5AEB"/>
    <w:rsid w:val="004E5B21"/>
    <w:rsid w:val="004E5D95"/>
    <w:rsid w:val="004E74AE"/>
    <w:rsid w:val="004F1AB6"/>
    <w:rsid w:val="004F26AE"/>
    <w:rsid w:val="004F444B"/>
    <w:rsid w:val="004F7261"/>
    <w:rsid w:val="004F7396"/>
    <w:rsid w:val="004F7F04"/>
    <w:rsid w:val="00503CC8"/>
    <w:rsid w:val="005045E8"/>
    <w:rsid w:val="00504AA6"/>
    <w:rsid w:val="00504D0C"/>
    <w:rsid w:val="00506704"/>
    <w:rsid w:val="00506A0B"/>
    <w:rsid w:val="00506E56"/>
    <w:rsid w:val="00507310"/>
    <w:rsid w:val="00507DA4"/>
    <w:rsid w:val="0051056D"/>
    <w:rsid w:val="005106A3"/>
    <w:rsid w:val="0051167E"/>
    <w:rsid w:val="00513A7B"/>
    <w:rsid w:val="005148E6"/>
    <w:rsid w:val="005149F5"/>
    <w:rsid w:val="00517557"/>
    <w:rsid w:val="00520F98"/>
    <w:rsid w:val="0052183F"/>
    <w:rsid w:val="005222EC"/>
    <w:rsid w:val="005226CE"/>
    <w:rsid w:val="0052277E"/>
    <w:rsid w:val="0052456F"/>
    <w:rsid w:val="00524E7F"/>
    <w:rsid w:val="00525774"/>
    <w:rsid w:val="00527112"/>
    <w:rsid w:val="005272C9"/>
    <w:rsid w:val="0052769E"/>
    <w:rsid w:val="005279BD"/>
    <w:rsid w:val="0053032A"/>
    <w:rsid w:val="0053179C"/>
    <w:rsid w:val="005319CF"/>
    <w:rsid w:val="00532BFB"/>
    <w:rsid w:val="00533A86"/>
    <w:rsid w:val="00534000"/>
    <w:rsid w:val="00534697"/>
    <w:rsid w:val="00534746"/>
    <w:rsid w:val="00534837"/>
    <w:rsid w:val="005349FA"/>
    <w:rsid w:val="00534FB1"/>
    <w:rsid w:val="00535AC4"/>
    <w:rsid w:val="005372D4"/>
    <w:rsid w:val="00537989"/>
    <w:rsid w:val="00540147"/>
    <w:rsid w:val="005403CF"/>
    <w:rsid w:val="005405F4"/>
    <w:rsid w:val="005417E2"/>
    <w:rsid w:val="00541A96"/>
    <w:rsid w:val="00541D83"/>
    <w:rsid w:val="0054244F"/>
    <w:rsid w:val="00544D72"/>
    <w:rsid w:val="0054618D"/>
    <w:rsid w:val="005466E2"/>
    <w:rsid w:val="00546A8A"/>
    <w:rsid w:val="00546BEC"/>
    <w:rsid w:val="00547F33"/>
    <w:rsid w:val="005510C4"/>
    <w:rsid w:val="005518FF"/>
    <w:rsid w:val="0055473F"/>
    <w:rsid w:val="005549C8"/>
    <w:rsid w:val="00555089"/>
    <w:rsid w:val="0055531D"/>
    <w:rsid w:val="005575F0"/>
    <w:rsid w:val="00560656"/>
    <w:rsid w:val="00560A22"/>
    <w:rsid w:val="0056149F"/>
    <w:rsid w:val="005618DA"/>
    <w:rsid w:val="005619C1"/>
    <w:rsid w:val="00562E47"/>
    <w:rsid w:val="005639B0"/>
    <w:rsid w:val="00564025"/>
    <w:rsid w:val="00564288"/>
    <w:rsid w:val="00564D31"/>
    <w:rsid w:val="00564EBB"/>
    <w:rsid w:val="00567F7F"/>
    <w:rsid w:val="005701A5"/>
    <w:rsid w:val="00570C03"/>
    <w:rsid w:val="005710A2"/>
    <w:rsid w:val="0057149C"/>
    <w:rsid w:val="00572A99"/>
    <w:rsid w:val="00572F06"/>
    <w:rsid w:val="005748C6"/>
    <w:rsid w:val="00576783"/>
    <w:rsid w:val="00576E83"/>
    <w:rsid w:val="00576FC6"/>
    <w:rsid w:val="00577DD7"/>
    <w:rsid w:val="005805CE"/>
    <w:rsid w:val="00580E2B"/>
    <w:rsid w:val="00580FB7"/>
    <w:rsid w:val="00581CD2"/>
    <w:rsid w:val="00582C28"/>
    <w:rsid w:val="00582F7F"/>
    <w:rsid w:val="00583D52"/>
    <w:rsid w:val="00585016"/>
    <w:rsid w:val="00585C7F"/>
    <w:rsid w:val="00585DBC"/>
    <w:rsid w:val="005869F1"/>
    <w:rsid w:val="00587266"/>
    <w:rsid w:val="00587753"/>
    <w:rsid w:val="005879EA"/>
    <w:rsid w:val="00590583"/>
    <w:rsid w:val="00590B28"/>
    <w:rsid w:val="005919F5"/>
    <w:rsid w:val="005926D2"/>
    <w:rsid w:val="00592C03"/>
    <w:rsid w:val="00593AC4"/>
    <w:rsid w:val="00593D10"/>
    <w:rsid w:val="005945DF"/>
    <w:rsid w:val="00595947"/>
    <w:rsid w:val="00595F79"/>
    <w:rsid w:val="00597AD8"/>
    <w:rsid w:val="00597F1A"/>
    <w:rsid w:val="005A063B"/>
    <w:rsid w:val="005A0F54"/>
    <w:rsid w:val="005A2720"/>
    <w:rsid w:val="005A2DCB"/>
    <w:rsid w:val="005A4098"/>
    <w:rsid w:val="005A5889"/>
    <w:rsid w:val="005A5F27"/>
    <w:rsid w:val="005A7376"/>
    <w:rsid w:val="005B11E5"/>
    <w:rsid w:val="005B2510"/>
    <w:rsid w:val="005B3125"/>
    <w:rsid w:val="005B3B9A"/>
    <w:rsid w:val="005B3C75"/>
    <w:rsid w:val="005B4032"/>
    <w:rsid w:val="005B4D13"/>
    <w:rsid w:val="005B7722"/>
    <w:rsid w:val="005C23C8"/>
    <w:rsid w:val="005C2FAD"/>
    <w:rsid w:val="005C5230"/>
    <w:rsid w:val="005C6228"/>
    <w:rsid w:val="005C6A68"/>
    <w:rsid w:val="005C7559"/>
    <w:rsid w:val="005D0FFE"/>
    <w:rsid w:val="005D2B01"/>
    <w:rsid w:val="005D2C22"/>
    <w:rsid w:val="005D4F5D"/>
    <w:rsid w:val="005D5895"/>
    <w:rsid w:val="005D66D7"/>
    <w:rsid w:val="005D6E43"/>
    <w:rsid w:val="005E0262"/>
    <w:rsid w:val="005E0669"/>
    <w:rsid w:val="005E102B"/>
    <w:rsid w:val="005E16CB"/>
    <w:rsid w:val="005E1981"/>
    <w:rsid w:val="005E19B2"/>
    <w:rsid w:val="005E1D30"/>
    <w:rsid w:val="005E1FC1"/>
    <w:rsid w:val="005E245E"/>
    <w:rsid w:val="005E337C"/>
    <w:rsid w:val="005E4D38"/>
    <w:rsid w:val="005E5CA2"/>
    <w:rsid w:val="005E7485"/>
    <w:rsid w:val="005E785A"/>
    <w:rsid w:val="005E7D96"/>
    <w:rsid w:val="005F11E7"/>
    <w:rsid w:val="005F2F82"/>
    <w:rsid w:val="005F30DF"/>
    <w:rsid w:val="005F343E"/>
    <w:rsid w:val="005F4225"/>
    <w:rsid w:val="005F45ED"/>
    <w:rsid w:val="005F7393"/>
    <w:rsid w:val="005F7665"/>
    <w:rsid w:val="005F7D7E"/>
    <w:rsid w:val="00600579"/>
    <w:rsid w:val="00602266"/>
    <w:rsid w:val="006027D1"/>
    <w:rsid w:val="00603030"/>
    <w:rsid w:val="00603CC3"/>
    <w:rsid w:val="006047EE"/>
    <w:rsid w:val="006058A2"/>
    <w:rsid w:val="00605FB4"/>
    <w:rsid w:val="00606B98"/>
    <w:rsid w:val="006112DE"/>
    <w:rsid w:val="00612065"/>
    <w:rsid w:val="00613665"/>
    <w:rsid w:val="0061398F"/>
    <w:rsid w:val="006149FE"/>
    <w:rsid w:val="00614B53"/>
    <w:rsid w:val="0061752D"/>
    <w:rsid w:val="00617601"/>
    <w:rsid w:val="006178AF"/>
    <w:rsid w:val="006179E3"/>
    <w:rsid w:val="006208D2"/>
    <w:rsid w:val="00620F0F"/>
    <w:rsid w:val="00621A79"/>
    <w:rsid w:val="006228F2"/>
    <w:rsid w:val="00622FC9"/>
    <w:rsid w:val="00625F28"/>
    <w:rsid w:val="0062638E"/>
    <w:rsid w:val="00626DB1"/>
    <w:rsid w:val="0062721A"/>
    <w:rsid w:val="00627DE6"/>
    <w:rsid w:val="00630581"/>
    <w:rsid w:val="006308D2"/>
    <w:rsid w:val="00632D49"/>
    <w:rsid w:val="006332E1"/>
    <w:rsid w:val="0063341E"/>
    <w:rsid w:val="00633CA2"/>
    <w:rsid w:val="0063530A"/>
    <w:rsid w:val="00635514"/>
    <w:rsid w:val="0063555B"/>
    <w:rsid w:val="00635C3B"/>
    <w:rsid w:val="00635F6B"/>
    <w:rsid w:val="00636305"/>
    <w:rsid w:val="00640D23"/>
    <w:rsid w:val="0064149C"/>
    <w:rsid w:val="0064316D"/>
    <w:rsid w:val="00644259"/>
    <w:rsid w:val="006449F6"/>
    <w:rsid w:val="00646E69"/>
    <w:rsid w:val="00647499"/>
    <w:rsid w:val="00650631"/>
    <w:rsid w:val="006527DA"/>
    <w:rsid w:val="006529B5"/>
    <w:rsid w:val="00652E8B"/>
    <w:rsid w:val="006565C0"/>
    <w:rsid w:val="00656BE6"/>
    <w:rsid w:val="00656DF0"/>
    <w:rsid w:val="00657DC0"/>
    <w:rsid w:val="0066151A"/>
    <w:rsid w:val="00661FB6"/>
    <w:rsid w:val="00662AE0"/>
    <w:rsid w:val="00662BC0"/>
    <w:rsid w:val="006636EE"/>
    <w:rsid w:val="006638FC"/>
    <w:rsid w:val="00663CFB"/>
    <w:rsid w:val="00664736"/>
    <w:rsid w:val="00664F74"/>
    <w:rsid w:val="006652A9"/>
    <w:rsid w:val="006652B9"/>
    <w:rsid w:val="0067088D"/>
    <w:rsid w:val="00671D75"/>
    <w:rsid w:val="0067272F"/>
    <w:rsid w:val="006728BC"/>
    <w:rsid w:val="00674A39"/>
    <w:rsid w:val="006755C2"/>
    <w:rsid w:val="00675627"/>
    <w:rsid w:val="00677DEA"/>
    <w:rsid w:val="00680B84"/>
    <w:rsid w:val="006815AF"/>
    <w:rsid w:val="00682872"/>
    <w:rsid w:val="00683E50"/>
    <w:rsid w:val="00684327"/>
    <w:rsid w:val="00684AF3"/>
    <w:rsid w:val="00684BBD"/>
    <w:rsid w:val="006865B9"/>
    <w:rsid w:val="006866B4"/>
    <w:rsid w:val="006871E3"/>
    <w:rsid w:val="00690F39"/>
    <w:rsid w:val="006930AF"/>
    <w:rsid w:val="006933A5"/>
    <w:rsid w:val="0069363E"/>
    <w:rsid w:val="00693D47"/>
    <w:rsid w:val="006948B0"/>
    <w:rsid w:val="00697ACB"/>
    <w:rsid w:val="00697BAD"/>
    <w:rsid w:val="006A02FA"/>
    <w:rsid w:val="006A1773"/>
    <w:rsid w:val="006A1A18"/>
    <w:rsid w:val="006A1C6C"/>
    <w:rsid w:val="006A2EF8"/>
    <w:rsid w:val="006A3026"/>
    <w:rsid w:val="006A30C8"/>
    <w:rsid w:val="006A5F4F"/>
    <w:rsid w:val="006A65FA"/>
    <w:rsid w:val="006A6926"/>
    <w:rsid w:val="006A7D49"/>
    <w:rsid w:val="006B035E"/>
    <w:rsid w:val="006B1742"/>
    <w:rsid w:val="006B18A6"/>
    <w:rsid w:val="006B1F85"/>
    <w:rsid w:val="006B38D3"/>
    <w:rsid w:val="006B4728"/>
    <w:rsid w:val="006B489A"/>
    <w:rsid w:val="006B5BEE"/>
    <w:rsid w:val="006B67A0"/>
    <w:rsid w:val="006B6ECC"/>
    <w:rsid w:val="006B738D"/>
    <w:rsid w:val="006C0160"/>
    <w:rsid w:val="006C02FD"/>
    <w:rsid w:val="006C0A18"/>
    <w:rsid w:val="006C0BD8"/>
    <w:rsid w:val="006C1B40"/>
    <w:rsid w:val="006C1F79"/>
    <w:rsid w:val="006C2AEB"/>
    <w:rsid w:val="006C2C79"/>
    <w:rsid w:val="006C4567"/>
    <w:rsid w:val="006C4F1D"/>
    <w:rsid w:val="006C52D1"/>
    <w:rsid w:val="006C603F"/>
    <w:rsid w:val="006D05BD"/>
    <w:rsid w:val="006D0EF3"/>
    <w:rsid w:val="006D21BC"/>
    <w:rsid w:val="006D21FC"/>
    <w:rsid w:val="006D28CE"/>
    <w:rsid w:val="006D2F59"/>
    <w:rsid w:val="006D3A03"/>
    <w:rsid w:val="006D430E"/>
    <w:rsid w:val="006D507F"/>
    <w:rsid w:val="006D69B3"/>
    <w:rsid w:val="006D728E"/>
    <w:rsid w:val="006E0093"/>
    <w:rsid w:val="006E0759"/>
    <w:rsid w:val="006E1139"/>
    <w:rsid w:val="006E1BCA"/>
    <w:rsid w:val="006E2053"/>
    <w:rsid w:val="006E209E"/>
    <w:rsid w:val="006E242E"/>
    <w:rsid w:val="006E2F8C"/>
    <w:rsid w:val="006E3CB0"/>
    <w:rsid w:val="006E4942"/>
    <w:rsid w:val="006E53A4"/>
    <w:rsid w:val="006E5E66"/>
    <w:rsid w:val="006E5FB3"/>
    <w:rsid w:val="006E6A65"/>
    <w:rsid w:val="006E6F1E"/>
    <w:rsid w:val="006E703B"/>
    <w:rsid w:val="006E7135"/>
    <w:rsid w:val="006E7845"/>
    <w:rsid w:val="006E7AF1"/>
    <w:rsid w:val="006E7EA7"/>
    <w:rsid w:val="006E7EC2"/>
    <w:rsid w:val="006F066F"/>
    <w:rsid w:val="006F2AB7"/>
    <w:rsid w:val="006F4FC5"/>
    <w:rsid w:val="006F529D"/>
    <w:rsid w:val="006F583B"/>
    <w:rsid w:val="006F5D96"/>
    <w:rsid w:val="00702495"/>
    <w:rsid w:val="0070250A"/>
    <w:rsid w:val="00702D37"/>
    <w:rsid w:val="00702E70"/>
    <w:rsid w:val="007033D7"/>
    <w:rsid w:val="007034C2"/>
    <w:rsid w:val="0070386E"/>
    <w:rsid w:val="00703A34"/>
    <w:rsid w:val="00703FF7"/>
    <w:rsid w:val="0070414F"/>
    <w:rsid w:val="007044B7"/>
    <w:rsid w:val="00704D2B"/>
    <w:rsid w:val="00704F0A"/>
    <w:rsid w:val="00705960"/>
    <w:rsid w:val="0070620F"/>
    <w:rsid w:val="0070738D"/>
    <w:rsid w:val="0071154E"/>
    <w:rsid w:val="00711C4B"/>
    <w:rsid w:val="0071224C"/>
    <w:rsid w:val="007124DE"/>
    <w:rsid w:val="00712802"/>
    <w:rsid w:val="00713430"/>
    <w:rsid w:val="007138D0"/>
    <w:rsid w:val="007146A4"/>
    <w:rsid w:val="00714764"/>
    <w:rsid w:val="007147D9"/>
    <w:rsid w:val="00714D63"/>
    <w:rsid w:val="00714D73"/>
    <w:rsid w:val="00715711"/>
    <w:rsid w:val="00716D9E"/>
    <w:rsid w:val="007173E4"/>
    <w:rsid w:val="00717DC1"/>
    <w:rsid w:val="0072223E"/>
    <w:rsid w:val="0072236C"/>
    <w:rsid w:val="00722BE5"/>
    <w:rsid w:val="00722D90"/>
    <w:rsid w:val="00723B95"/>
    <w:rsid w:val="00723D4C"/>
    <w:rsid w:val="00724693"/>
    <w:rsid w:val="00724706"/>
    <w:rsid w:val="00724E41"/>
    <w:rsid w:val="00725479"/>
    <w:rsid w:val="00726E1D"/>
    <w:rsid w:val="007274AA"/>
    <w:rsid w:val="007275A6"/>
    <w:rsid w:val="007279A9"/>
    <w:rsid w:val="007279AC"/>
    <w:rsid w:val="007309B0"/>
    <w:rsid w:val="00730F20"/>
    <w:rsid w:val="007314E9"/>
    <w:rsid w:val="00731EBE"/>
    <w:rsid w:val="00732644"/>
    <w:rsid w:val="00732788"/>
    <w:rsid w:val="00732C2E"/>
    <w:rsid w:val="007332C0"/>
    <w:rsid w:val="007334D8"/>
    <w:rsid w:val="00733755"/>
    <w:rsid w:val="00733ADB"/>
    <w:rsid w:val="00734183"/>
    <w:rsid w:val="00734718"/>
    <w:rsid w:val="00736C1D"/>
    <w:rsid w:val="00736C7B"/>
    <w:rsid w:val="007373AA"/>
    <w:rsid w:val="00737828"/>
    <w:rsid w:val="00737877"/>
    <w:rsid w:val="0074087F"/>
    <w:rsid w:val="00740C38"/>
    <w:rsid w:val="0074114D"/>
    <w:rsid w:val="00742F92"/>
    <w:rsid w:val="0074392A"/>
    <w:rsid w:val="00743DFA"/>
    <w:rsid w:val="00744EEB"/>
    <w:rsid w:val="00745747"/>
    <w:rsid w:val="0074698C"/>
    <w:rsid w:val="00747D59"/>
    <w:rsid w:val="00747E9A"/>
    <w:rsid w:val="007519CB"/>
    <w:rsid w:val="007523AE"/>
    <w:rsid w:val="007536A7"/>
    <w:rsid w:val="00753DF2"/>
    <w:rsid w:val="00753F9C"/>
    <w:rsid w:val="00754DDB"/>
    <w:rsid w:val="00755B7B"/>
    <w:rsid w:val="007561BC"/>
    <w:rsid w:val="00756243"/>
    <w:rsid w:val="00756E06"/>
    <w:rsid w:val="00757076"/>
    <w:rsid w:val="00757306"/>
    <w:rsid w:val="007579D4"/>
    <w:rsid w:val="00757EFF"/>
    <w:rsid w:val="0076069F"/>
    <w:rsid w:val="007610CC"/>
    <w:rsid w:val="00762287"/>
    <w:rsid w:val="0076350F"/>
    <w:rsid w:val="00763FE6"/>
    <w:rsid w:val="0076406B"/>
    <w:rsid w:val="007645D9"/>
    <w:rsid w:val="007648EF"/>
    <w:rsid w:val="007648FC"/>
    <w:rsid w:val="0076509A"/>
    <w:rsid w:val="00766BBA"/>
    <w:rsid w:val="00766FBB"/>
    <w:rsid w:val="0076709E"/>
    <w:rsid w:val="00767297"/>
    <w:rsid w:val="0077177E"/>
    <w:rsid w:val="00772C8F"/>
    <w:rsid w:val="00773BC8"/>
    <w:rsid w:val="007740F8"/>
    <w:rsid w:val="00774A28"/>
    <w:rsid w:val="007755C9"/>
    <w:rsid w:val="00776793"/>
    <w:rsid w:val="007770AF"/>
    <w:rsid w:val="00780998"/>
    <w:rsid w:val="00781EF4"/>
    <w:rsid w:val="00784104"/>
    <w:rsid w:val="00785044"/>
    <w:rsid w:val="00786116"/>
    <w:rsid w:val="0078708B"/>
    <w:rsid w:val="007876A9"/>
    <w:rsid w:val="00790606"/>
    <w:rsid w:val="00791F7C"/>
    <w:rsid w:val="0079385F"/>
    <w:rsid w:val="00793F53"/>
    <w:rsid w:val="007969A8"/>
    <w:rsid w:val="00797129"/>
    <w:rsid w:val="007A1A5E"/>
    <w:rsid w:val="007A3677"/>
    <w:rsid w:val="007A6052"/>
    <w:rsid w:val="007A6583"/>
    <w:rsid w:val="007A6A51"/>
    <w:rsid w:val="007A6E4E"/>
    <w:rsid w:val="007B050F"/>
    <w:rsid w:val="007B0669"/>
    <w:rsid w:val="007B1A6E"/>
    <w:rsid w:val="007B22E9"/>
    <w:rsid w:val="007B323A"/>
    <w:rsid w:val="007B3537"/>
    <w:rsid w:val="007B3795"/>
    <w:rsid w:val="007B3CD8"/>
    <w:rsid w:val="007B4D3D"/>
    <w:rsid w:val="007B7485"/>
    <w:rsid w:val="007C0640"/>
    <w:rsid w:val="007C06FF"/>
    <w:rsid w:val="007C13E9"/>
    <w:rsid w:val="007C2058"/>
    <w:rsid w:val="007C23A3"/>
    <w:rsid w:val="007C3396"/>
    <w:rsid w:val="007C344F"/>
    <w:rsid w:val="007C34A2"/>
    <w:rsid w:val="007C47E1"/>
    <w:rsid w:val="007C4E91"/>
    <w:rsid w:val="007C5046"/>
    <w:rsid w:val="007C6090"/>
    <w:rsid w:val="007C6103"/>
    <w:rsid w:val="007C7413"/>
    <w:rsid w:val="007D05BD"/>
    <w:rsid w:val="007D111A"/>
    <w:rsid w:val="007D12D6"/>
    <w:rsid w:val="007D1F0F"/>
    <w:rsid w:val="007D29EC"/>
    <w:rsid w:val="007D353B"/>
    <w:rsid w:val="007D50D1"/>
    <w:rsid w:val="007D617A"/>
    <w:rsid w:val="007D6DB5"/>
    <w:rsid w:val="007D704A"/>
    <w:rsid w:val="007E01FF"/>
    <w:rsid w:val="007E0A73"/>
    <w:rsid w:val="007E0CB1"/>
    <w:rsid w:val="007E0EE1"/>
    <w:rsid w:val="007E236C"/>
    <w:rsid w:val="007E2FC4"/>
    <w:rsid w:val="007E5D60"/>
    <w:rsid w:val="007E5E0D"/>
    <w:rsid w:val="007E6B9C"/>
    <w:rsid w:val="007E6E9E"/>
    <w:rsid w:val="007E782F"/>
    <w:rsid w:val="007E7D2B"/>
    <w:rsid w:val="007E7DE3"/>
    <w:rsid w:val="007F0805"/>
    <w:rsid w:val="007F08CF"/>
    <w:rsid w:val="007F2926"/>
    <w:rsid w:val="007F3212"/>
    <w:rsid w:val="007F32E2"/>
    <w:rsid w:val="007F554F"/>
    <w:rsid w:val="007F5568"/>
    <w:rsid w:val="007F5575"/>
    <w:rsid w:val="007F5DF7"/>
    <w:rsid w:val="00801348"/>
    <w:rsid w:val="00801602"/>
    <w:rsid w:val="00802CC0"/>
    <w:rsid w:val="00802F73"/>
    <w:rsid w:val="00803172"/>
    <w:rsid w:val="00803E44"/>
    <w:rsid w:val="0080409A"/>
    <w:rsid w:val="008042DE"/>
    <w:rsid w:val="00807332"/>
    <w:rsid w:val="0080737E"/>
    <w:rsid w:val="0080743D"/>
    <w:rsid w:val="0081092F"/>
    <w:rsid w:val="00811FD1"/>
    <w:rsid w:val="008128AF"/>
    <w:rsid w:val="008138F5"/>
    <w:rsid w:val="00814173"/>
    <w:rsid w:val="008151D4"/>
    <w:rsid w:val="00815B0E"/>
    <w:rsid w:val="00817D3A"/>
    <w:rsid w:val="00820117"/>
    <w:rsid w:val="00820C50"/>
    <w:rsid w:val="00822458"/>
    <w:rsid w:val="00823CF5"/>
    <w:rsid w:val="0082469F"/>
    <w:rsid w:val="00825875"/>
    <w:rsid w:val="00826CB9"/>
    <w:rsid w:val="00827994"/>
    <w:rsid w:val="00830410"/>
    <w:rsid w:val="00830CAA"/>
    <w:rsid w:val="0083163D"/>
    <w:rsid w:val="00834EC6"/>
    <w:rsid w:val="008351C8"/>
    <w:rsid w:val="00835D34"/>
    <w:rsid w:val="00835FEA"/>
    <w:rsid w:val="008366B3"/>
    <w:rsid w:val="00836A74"/>
    <w:rsid w:val="008400D4"/>
    <w:rsid w:val="00840363"/>
    <w:rsid w:val="00840D1A"/>
    <w:rsid w:val="00840D93"/>
    <w:rsid w:val="0084144C"/>
    <w:rsid w:val="008433F1"/>
    <w:rsid w:val="00845734"/>
    <w:rsid w:val="00846C60"/>
    <w:rsid w:val="00850890"/>
    <w:rsid w:val="008509B2"/>
    <w:rsid w:val="00850F2C"/>
    <w:rsid w:val="008522AC"/>
    <w:rsid w:val="008524BA"/>
    <w:rsid w:val="00855890"/>
    <w:rsid w:val="008566BC"/>
    <w:rsid w:val="0085683F"/>
    <w:rsid w:val="0085702D"/>
    <w:rsid w:val="008577B4"/>
    <w:rsid w:val="008601E2"/>
    <w:rsid w:val="00864AF3"/>
    <w:rsid w:val="00866709"/>
    <w:rsid w:val="008673DC"/>
    <w:rsid w:val="008700A7"/>
    <w:rsid w:val="008709E8"/>
    <w:rsid w:val="00870A78"/>
    <w:rsid w:val="008722D8"/>
    <w:rsid w:val="00872936"/>
    <w:rsid w:val="0087422F"/>
    <w:rsid w:val="008757C9"/>
    <w:rsid w:val="008765E1"/>
    <w:rsid w:val="00876CE5"/>
    <w:rsid w:val="00877157"/>
    <w:rsid w:val="00881EE4"/>
    <w:rsid w:val="0088224B"/>
    <w:rsid w:val="00882B81"/>
    <w:rsid w:val="00885236"/>
    <w:rsid w:val="00885630"/>
    <w:rsid w:val="00885906"/>
    <w:rsid w:val="00885CBA"/>
    <w:rsid w:val="00886021"/>
    <w:rsid w:val="00887659"/>
    <w:rsid w:val="0089003A"/>
    <w:rsid w:val="008900BE"/>
    <w:rsid w:val="00890293"/>
    <w:rsid w:val="00890D54"/>
    <w:rsid w:val="00890E0E"/>
    <w:rsid w:val="00890F6E"/>
    <w:rsid w:val="00893112"/>
    <w:rsid w:val="0089390F"/>
    <w:rsid w:val="00894BC5"/>
    <w:rsid w:val="00895452"/>
    <w:rsid w:val="00895FE8"/>
    <w:rsid w:val="00896493"/>
    <w:rsid w:val="00896E41"/>
    <w:rsid w:val="008A1771"/>
    <w:rsid w:val="008A2313"/>
    <w:rsid w:val="008A323E"/>
    <w:rsid w:val="008A3AF1"/>
    <w:rsid w:val="008A3E20"/>
    <w:rsid w:val="008A4C00"/>
    <w:rsid w:val="008A521C"/>
    <w:rsid w:val="008A5BBF"/>
    <w:rsid w:val="008A61EC"/>
    <w:rsid w:val="008A6BAD"/>
    <w:rsid w:val="008B0117"/>
    <w:rsid w:val="008B0236"/>
    <w:rsid w:val="008B0D5D"/>
    <w:rsid w:val="008B18F6"/>
    <w:rsid w:val="008B2639"/>
    <w:rsid w:val="008B2E70"/>
    <w:rsid w:val="008B33A7"/>
    <w:rsid w:val="008B4418"/>
    <w:rsid w:val="008B4611"/>
    <w:rsid w:val="008B626F"/>
    <w:rsid w:val="008B6EC0"/>
    <w:rsid w:val="008C0F5D"/>
    <w:rsid w:val="008C179A"/>
    <w:rsid w:val="008C17FC"/>
    <w:rsid w:val="008C2329"/>
    <w:rsid w:val="008C252C"/>
    <w:rsid w:val="008C2DE9"/>
    <w:rsid w:val="008C31AC"/>
    <w:rsid w:val="008C3271"/>
    <w:rsid w:val="008C3716"/>
    <w:rsid w:val="008C3F6A"/>
    <w:rsid w:val="008C4055"/>
    <w:rsid w:val="008C48CC"/>
    <w:rsid w:val="008C497F"/>
    <w:rsid w:val="008C4A3F"/>
    <w:rsid w:val="008C4B1E"/>
    <w:rsid w:val="008C4BCA"/>
    <w:rsid w:val="008C4C9A"/>
    <w:rsid w:val="008C5ECB"/>
    <w:rsid w:val="008C5FB7"/>
    <w:rsid w:val="008C604F"/>
    <w:rsid w:val="008D083C"/>
    <w:rsid w:val="008D13D8"/>
    <w:rsid w:val="008D1666"/>
    <w:rsid w:val="008D2D1D"/>
    <w:rsid w:val="008D309A"/>
    <w:rsid w:val="008D3349"/>
    <w:rsid w:val="008D3866"/>
    <w:rsid w:val="008D4265"/>
    <w:rsid w:val="008D4E5A"/>
    <w:rsid w:val="008D4FF8"/>
    <w:rsid w:val="008D5079"/>
    <w:rsid w:val="008D5DAD"/>
    <w:rsid w:val="008D5E8D"/>
    <w:rsid w:val="008E0365"/>
    <w:rsid w:val="008E13F0"/>
    <w:rsid w:val="008E2900"/>
    <w:rsid w:val="008E2B7D"/>
    <w:rsid w:val="008E39BE"/>
    <w:rsid w:val="008E4366"/>
    <w:rsid w:val="008E4AF2"/>
    <w:rsid w:val="008E4D38"/>
    <w:rsid w:val="008E545C"/>
    <w:rsid w:val="008E61EA"/>
    <w:rsid w:val="008E6B05"/>
    <w:rsid w:val="008E7FBB"/>
    <w:rsid w:val="008E7FD6"/>
    <w:rsid w:val="008F098A"/>
    <w:rsid w:val="008F100A"/>
    <w:rsid w:val="008F18B5"/>
    <w:rsid w:val="008F194E"/>
    <w:rsid w:val="008F1EFB"/>
    <w:rsid w:val="008F30D6"/>
    <w:rsid w:val="008F4528"/>
    <w:rsid w:val="008F5809"/>
    <w:rsid w:val="008F66E6"/>
    <w:rsid w:val="009008F1"/>
    <w:rsid w:val="00901DFB"/>
    <w:rsid w:val="0090291B"/>
    <w:rsid w:val="00903B45"/>
    <w:rsid w:val="00905440"/>
    <w:rsid w:val="009059EB"/>
    <w:rsid w:val="0090675C"/>
    <w:rsid w:val="00906E66"/>
    <w:rsid w:val="00906F27"/>
    <w:rsid w:val="00907015"/>
    <w:rsid w:val="00907544"/>
    <w:rsid w:val="0090776F"/>
    <w:rsid w:val="00911AA7"/>
    <w:rsid w:val="00911C48"/>
    <w:rsid w:val="00912131"/>
    <w:rsid w:val="00912338"/>
    <w:rsid w:val="00912F0F"/>
    <w:rsid w:val="00914039"/>
    <w:rsid w:val="00914C6D"/>
    <w:rsid w:val="009153F5"/>
    <w:rsid w:val="00916C9B"/>
    <w:rsid w:val="00916E45"/>
    <w:rsid w:val="00917012"/>
    <w:rsid w:val="0091744F"/>
    <w:rsid w:val="009177F0"/>
    <w:rsid w:val="0092277E"/>
    <w:rsid w:val="00922784"/>
    <w:rsid w:val="009228C4"/>
    <w:rsid w:val="00922BF5"/>
    <w:rsid w:val="0092373B"/>
    <w:rsid w:val="00924738"/>
    <w:rsid w:val="00924D36"/>
    <w:rsid w:val="00924EF9"/>
    <w:rsid w:val="00925DB6"/>
    <w:rsid w:val="00925FD0"/>
    <w:rsid w:val="00926DA4"/>
    <w:rsid w:val="0092779A"/>
    <w:rsid w:val="00930062"/>
    <w:rsid w:val="009304BA"/>
    <w:rsid w:val="00931575"/>
    <w:rsid w:val="00931DF3"/>
    <w:rsid w:val="00931FEC"/>
    <w:rsid w:val="0093265F"/>
    <w:rsid w:val="0093460B"/>
    <w:rsid w:val="009348D8"/>
    <w:rsid w:val="00934FD8"/>
    <w:rsid w:val="009354FD"/>
    <w:rsid w:val="00935F1C"/>
    <w:rsid w:val="00935FE7"/>
    <w:rsid w:val="009369BF"/>
    <w:rsid w:val="00936B57"/>
    <w:rsid w:val="00936BAF"/>
    <w:rsid w:val="00936EFC"/>
    <w:rsid w:val="00937021"/>
    <w:rsid w:val="009415C6"/>
    <w:rsid w:val="009415FB"/>
    <w:rsid w:val="009426CD"/>
    <w:rsid w:val="009432D5"/>
    <w:rsid w:val="00943512"/>
    <w:rsid w:val="00943556"/>
    <w:rsid w:val="00944507"/>
    <w:rsid w:val="00947562"/>
    <w:rsid w:val="00950B40"/>
    <w:rsid w:val="0095285E"/>
    <w:rsid w:val="00952B97"/>
    <w:rsid w:val="0095312B"/>
    <w:rsid w:val="00953D8B"/>
    <w:rsid w:val="00953E76"/>
    <w:rsid w:val="009543D4"/>
    <w:rsid w:val="00956595"/>
    <w:rsid w:val="00960A22"/>
    <w:rsid w:val="00960CCC"/>
    <w:rsid w:val="00962530"/>
    <w:rsid w:val="009626D7"/>
    <w:rsid w:val="009631AA"/>
    <w:rsid w:val="00964EDA"/>
    <w:rsid w:val="00965A75"/>
    <w:rsid w:val="009672A4"/>
    <w:rsid w:val="0097020F"/>
    <w:rsid w:val="0097139E"/>
    <w:rsid w:val="00971B13"/>
    <w:rsid w:val="00971C39"/>
    <w:rsid w:val="00972A58"/>
    <w:rsid w:val="00975387"/>
    <w:rsid w:val="00976806"/>
    <w:rsid w:val="00976814"/>
    <w:rsid w:val="009768E1"/>
    <w:rsid w:val="009768FE"/>
    <w:rsid w:val="00980210"/>
    <w:rsid w:val="00980A7F"/>
    <w:rsid w:val="00980CE1"/>
    <w:rsid w:val="00982133"/>
    <w:rsid w:val="0098287F"/>
    <w:rsid w:val="00982D29"/>
    <w:rsid w:val="00983052"/>
    <w:rsid w:val="00983DB1"/>
    <w:rsid w:val="0098403D"/>
    <w:rsid w:val="00984A55"/>
    <w:rsid w:val="00984B3B"/>
    <w:rsid w:val="00985B9C"/>
    <w:rsid w:val="00985C21"/>
    <w:rsid w:val="00985E07"/>
    <w:rsid w:val="009902B1"/>
    <w:rsid w:val="00990B5F"/>
    <w:rsid w:val="0099251D"/>
    <w:rsid w:val="009938CB"/>
    <w:rsid w:val="009956C7"/>
    <w:rsid w:val="009957C9"/>
    <w:rsid w:val="00995E0A"/>
    <w:rsid w:val="009A15CF"/>
    <w:rsid w:val="009A3B46"/>
    <w:rsid w:val="009A42D5"/>
    <w:rsid w:val="009A549C"/>
    <w:rsid w:val="009A576F"/>
    <w:rsid w:val="009A5FC1"/>
    <w:rsid w:val="009A767D"/>
    <w:rsid w:val="009A7E41"/>
    <w:rsid w:val="009A7F57"/>
    <w:rsid w:val="009B0355"/>
    <w:rsid w:val="009B1BF0"/>
    <w:rsid w:val="009B29F1"/>
    <w:rsid w:val="009B5238"/>
    <w:rsid w:val="009B5AE1"/>
    <w:rsid w:val="009B759E"/>
    <w:rsid w:val="009C0359"/>
    <w:rsid w:val="009C0A68"/>
    <w:rsid w:val="009C1EF1"/>
    <w:rsid w:val="009C217A"/>
    <w:rsid w:val="009C22EA"/>
    <w:rsid w:val="009C2805"/>
    <w:rsid w:val="009C45FD"/>
    <w:rsid w:val="009C4DB9"/>
    <w:rsid w:val="009C5216"/>
    <w:rsid w:val="009C5E00"/>
    <w:rsid w:val="009C7E6B"/>
    <w:rsid w:val="009D1C3A"/>
    <w:rsid w:val="009D205E"/>
    <w:rsid w:val="009D311E"/>
    <w:rsid w:val="009D45AF"/>
    <w:rsid w:val="009E15D8"/>
    <w:rsid w:val="009E1F8F"/>
    <w:rsid w:val="009E2305"/>
    <w:rsid w:val="009E376D"/>
    <w:rsid w:val="009E40F6"/>
    <w:rsid w:val="009E42BC"/>
    <w:rsid w:val="009E52D4"/>
    <w:rsid w:val="009E6D56"/>
    <w:rsid w:val="009E6F9D"/>
    <w:rsid w:val="009E7AAE"/>
    <w:rsid w:val="009F0049"/>
    <w:rsid w:val="009F0DB1"/>
    <w:rsid w:val="009F0FE0"/>
    <w:rsid w:val="009F14B5"/>
    <w:rsid w:val="009F1863"/>
    <w:rsid w:val="009F1F61"/>
    <w:rsid w:val="009F2C22"/>
    <w:rsid w:val="009F2DA5"/>
    <w:rsid w:val="009F3722"/>
    <w:rsid w:val="009F4518"/>
    <w:rsid w:val="009F47F7"/>
    <w:rsid w:val="009F5AF1"/>
    <w:rsid w:val="009F5B72"/>
    <w:rsid w:val="009F64D5"/>
    <w:rsid w:val="009F6A4D"/>
    <w:rsid w:val="009F76F4"/>
    <w:rsid w:val="009F79A7"/>
    <w:rsid w:val="00A0015B"/>
    <w:rsid w:val="00A010F0"/>
    <w:rsid w:val="00A01881"/>
    <w:rsid w:val="00A01E21"/>
    <w:rsid w:val="00A032B3"/>
    <w:rsid w:val="00A04E85"/>
    <w:rsid w:val="00A05201"/>
    <w:rsid w:val="00A05A39"/>
    <w:rsid w:val="00A06899"/>
    <w:rsid w:val="00A06B9F"/>
    <w:rsid w:val="00A07622"/>
    <w:rsid w:val="00A10737"/>
    <w:rsid w:val="00A10B74"/>
    <w:rsid w:val="00A113C8"/>
    <w:rsid w:val="00A1382B"/>
    <w:rsid w:val="00A13D97"/>
    <w:rsid w:val="00A158CE"/>
    <w:rsid w:val="00A16063"/>
    <w:rsid w:val="00A16AC9"/>
    <w:rsid w:val="00A17AC6"/>
    <w:rsid w:val="00A17EAF"/>
    <w:rsid w:val="00A203D8"/>
    <w:rsid w:val="00A20494"/>
    <w:rsid w:val="00A21D4A"/>
    <w:rsid w:val="00A222C3"/>
    <w:rsid w:val="00A22CB3"/>
    <w:rsid w:val="00A231AB"/>
    <w:rsid w:val="00A24F4E"/>
    <w:rsid w:val="00A253E6"/>
    <w:rsid w:val="00A259D0"/>
    <w:rsid w:val="00A25AC5"/>
    <w:rsid w:val="00A27412"/>
    <w:rsid w:val="00A30399"/>
    <w:rsid w:val="00A30CE8"/>
    <w:rsid w:val="00A324D8"/>
    <w:rsid w:val="00A325AA"/>
    <w:rsid w:val="00A32F68"/>
    <w:rsid w:val="00A340A1"/>
    <w:rsid w:val="00A341DF"/>
    <w:rsid w:val="00A343E7"/>
    <w:rsid w:val="00A3455B"/>
    <w:rsid w:val="00A354B9"/>
    <w:rsid w:val="00A355AD"/>
    <w:rsid w:val="00A369D1"/>
    <w:rsid w:val="00A37011"/>
    <w:rsid w:val="00A4103D"/>
    <w:rsid w:val="00A4188C"/>
    <w:rsid w:val="00A41ED9"/>
    <w:rsid w:val="00A42934"/>
    <w:rsid w:val="00A44533"/>
    <w:rsid w:val="00A44ABA"/>
    <w:rsid w:val="00A44DE2"/>
    <w:rsid w:val="00A4506D"/>
    <w:rsid w:val="00A4510A"/>
    <w:rsid w:val="00A4513B"/>
    <w:rsid w:val="00A464E6"/>
    <w:rsid w:val="00A47681"/>
    <w:rsid w:val="00A476CA"/>
    <w:rsid w:val="00A50CD5"/>
    <w:rsid w:val="00A50E29"/>
    <w:rsid w:val="00A528AB"/>
    <w:rsid w:val="00A5357F"/>
    <w:rsid w:val="00A54AB0"/>
    <w:rsid w:val="00A5530A"/>
    <w:rsid w:val="00A55D4A"/>
    <w:rsid w:val="00A57196"/>
    <w:rsid w:val="00A57A3C"/>
    <w:rsid w:val="00A6025D"/>
    <w:rsid w:val="00A61526"/>
    <w:rsid w:val="00A61F3C"/>
    <w:rsid w:val="00A62C9C"/>
    <w:rsid w:val="00A631AE"/>
    <w:rsid w:val="00A64671"/>
    <w:rsid w:val="00A64B82"/>
    <w:rsid w:val="00A64CA2"/>
    <w:rsid w:val="00A64FB8"/>
    <w:rsid w:val="00A66D03"/>
    <w:rsid w:val="00A66F46"/>
    <w:rsid w:val="00A6743D"/>
    <w:rsid w:val="00A67BAF"/>
    <w:rsid w:val="00A7029D"/>
    <w:rsid w:val="00A703BC"/>
    <w:rsid w:val="00A71063"/>
    <w:rsid w:val="00A71872"/>
    <w:rsid w:val="00A72635"/>
    <w:rsid w:val="00A72B60"/>
    <w:rsid w:val="00A73034"/>
    <w:rsid w:val="00A7348A"/>
    <w:rsid w:val="00A74088"/>
    <w:rsid w:val="00A7422B"/>
    <w:rsid w:val="00A74281"/>
    <w:rsid w:val="00A75196"/>
    <w:rsid w:val="00A75EE4"/>
    <w:rsid w:val="00A75F2C"/>
    <w:rsid w:val="00A76A4C"/>
    <w:rsid w:val="00A8021F"/>
    <w:rsid w:val="00A807F7"/>
    <w:rsid w:val="00A81799"/>
    <w:rsid w:val="00A82590"/>
    <w:rsid w:val="00A82757"/>
    <w:rsid w:val="00A82A92"/>
    <w:rsid w:val="00A82C6F"/>
    <w:rsid w:val="00A8389B"/>
    <w:rsid w:val="00A844A3"/>
    <w:rsid w:val="00A85800"/>
    <w:rsid w:val="00A864DD"/>
    <w:rsid w:val="00A86533"/>
    <w:rsid w:val="00A865BD"/>
    <w:rsid w:val="00A86E19"/>
    <w:rsid w:val="00A90E5A"/>
    <w:rsid w:val="00A94030"/>
    <w:rsid w:val="00A94E3E"/>
    <w:rsid w:val="00A969D9"/>
    <w:rsid w:val="00A96EDC"/>
    <w:rsid w:val="00A97895"/>
    <w:rsid w:val="00A978AD"/>
    <w:rsid w:val="00A97DF0"/>
    <w:rsid w:val="00AA0371"/>
    <w:rsid w:val="00AA0750"/>
    <w:rsid w:val="00AA0A56"/>
    <w:rsid w:val="00AA2BCF"/>
    <w:rsid w:val="00AA42EB"/>
    <w:rsid w:val="00AA471F"/>
    <w:rsid w:val="00AA4CD6"/>
    <w:rsid w:val="00AA4DFC"/>
    <w:rsid w:val="00AA5F48"/>
    <w:rsid w:val="00AA6AA7"/>
    <w:rsid w:val="00AA741C"/>
    <w:rsid w:val="00AB15D0"/>
    <w:rsid w:val="00AB242C"/>
    <w:rsid w:val="00AB2CAA"/>
    <w:rsid w:val="00AB40FF"/>
    <w:rsid w:val="00AB4AA1"/>
    <w:rsid w:val="00AB4CC8"/>
    <w:rsid w:val="00AB5AA1"/>
    <w:rsid w:val="00AB628D"/>
    <w:rsid w:val="00AB6512"/>
    <w:rsid w:val="00AB7695"/>
    <w:rsid w:val="00AB7F08"/>
    <w:rsid w:val="00AC08CB"/>
    <w:rsid w:val="00AC1A2B"/>
    <w:rsid w:val="00AC2732"/>
    <w:rsid w:val="00AC488B"/>
    <w:rsid w:val="00AC492A"/>
    <w:rsid w:val="00AC6318"/>
    <w:rsid w:val="00AC65D1"/>
    <w:rsid w:val="00AC6716"/>
    <w:rsid w:val="00AC6AF9"/>
    <w:rsid w:val="00AC6BF8"/>
    <w:rsid w:val="00AD0A9E"/>
    <w:rsid w:val="00AD0FB4"/>
    <w:rsid w:val="00AD1AB6"/>
    <w:rsid w:val="00AD2905"/>
    <w:rsid w:val="00AD33B8"/>
    <w:rsid w:val="00AD3410"/>
    <w:rsid w:val="00AD480F"/>
    <w:rsid w:val="00AD5119"/>
    <w:rsid w:val="00AD5500"/>
    <w:rsid w:val="00AD5EE6"/>
    <w:rsid w:val="00AD696A"/>
    <w:rsid w:val="00AD7A54"/>
    <w:rsid w:val="00AE05C6"/>
    <w:rsid w:val="00AE113E"/>
    <w:rsid w:val="00AE1E59"/>
    <w:rsid w:val="00AE29AA"/>
    <w:rsid w:val="00AE2B8D"/>
    <w:rsid w:val="00AE3588"/>
    <w:rsid w:val="00AE3B77"/>
    <w:rsid w:val="00AE406E"/>
    <w:rsid w:val="00AE4707"/>
    <w:rsid w:val="00AE4C07"/>
    <w:rsid w:val="00AE6473"/>
    <w:rsid w:val="00AE6C78"/>
    <w:rsid w:val="00AE7543"/>
    <w:rsid w:val="00AE7CFE"/>
    <w:rsid w:val="00AE7E12"/>
    <w:rsid w:val="00AF1E97"/>
    <w:rsid w:val="00AF236B"/>
    <w:rsid w:val="00AF298A"/>
    <w:rsid w:val="00AF35CD"/>
    <w:rsid w:val="00AF3F0C"/>
    <w:rsid w:val="00AF561E"/>
    <w:rsid w:val="00AF64A1"/>
    <w:rsid w:val="00AF67A6"/>
    <w:rsid w:val="00AF6AE2"/>
    <w:rsid w:val="00B01706"/>
    <w:rsid w:val="00B0244B"/>
    <w:rsid w:val="00B02AEB"/>
    <w:rsid w:val="00B02EB5"/>
    <w:rsid w:val="00B036A3"/>
    <w:rsid w:val="00B04463"/>
    <w:rsid w:val="00B04760"/>
    <w:rsid w:val="00B04CFE"/>
    <w:rsid w:val="00B06D12"/>
    <w:rsid w:val="00B07E39"/>
    <w:rsid w:val="00B10549"/>
    <w:rsid w:val="00B10688"/>
    <w:rsid w:val="00B1079C"/>
    <w:rsid w:val="00B10B45"/>
    <w:rsid w:val="00B112CC"/>
    <w:rsid w:val="00B11569"/>
    <w:rsid w:val="00B12979"/>
    <w:rsid w:val="00B131E0"/>
    <w:rsid w:val="00B145AD"/>
    <w:rsid w:val="00B14A46"/>
    <w:rsid w:val="00B16537"/>
    <w:rsid w:val="00B1656E"/>
    <w:rsid w:val="00B2048F"/>
    <w:rsid w:val="00B20512"/>
    <w:rsid w:val="00B20768"/>
    <w:rsid w:val="00B2095D"/>
    <w:rsid w:val="00B2197B"/>
    <w:rsid w:val="00B22E80"/>
    <w:rsid w:val="00B2423F"/>
    <w:rsid w:val="00B25B64"/>
    <w:rsid w:val="00B266E7"/>
    <w:rsid w:val="00B26E71"/>
    <w:rsid w:val="00B27D0D"/>
    <w:rsid w:val="00B3098E"/>
    <w:rsid w:val="00B30B0B"/>
    <w:rsid w:val="00B31306"/>
    <w:rsid w:val="00B32AA5"/>
    <w:rsid w:val="00B32C6F"/>
    <w:rsid w:val="00B34787"/>
    <w:rsid w:val="00B366C7"/>
    <w:rsid w:val="00B36A82"/>
    <w:rsid w:val="00B36DF9"/>
    <w:rsid w:val="00B3707B"/>
    <w:rsid w:val="00B3739D"/>
    <w:rsid w:val="00B3761A"/>
    <w:rsid w:val="00B37F79"/>
    <w:rsid w:val="00B40049"/>
    <w:rsid w:val="00B40DE3"/>
    <w:rsid w:val="00B41022"/>
    <w:rsid w:val="00B417A1"/>
    <w:rsid w:val="00B41B93"/>
    <w:rsid w:val="00B41ED7"/>
    <w:rsid w:val="00B420AB"/>
    <w:rsid w:val="00B42695"/>
    <w:rsid w:val="00B43DD2"/>
    <w:rsid w:val="00B46A1B"/>
    <w:rsid w:val="00B46EA0"/>
    <w:rsid w:val="00B475CD"/>
    <w:rsid w:val="00B478B7"/>
    <w:rsid w:val="00B47C52"/>
    <w:rsid w:val="00B47C71"/>
    <w:rsid w:val="00B5268C"/>
    <w:rsid w:val="00B5283F"/>
    <w:rsid w:val="00B535CB"/>
    <w:rsid w:val="00B54217"/>
    <w:rsid w:val="00B54855"/>
    <w:rsid w:val="00B54886"/>
    <w:rsid w:val="00B556D6"/>
    <w:rsid w:val="00B55F87"/>
    <w:rsid w:val="00B57598"/>
    <w:rsid w:val="00B60BA2"/>
    <w:rsid w:val="00B60F06"/>
    <w:rsid w:val="00B6184F"/>
    <w:rsid w:val="00B628A7"/>
    <w:rsid w:val="00B62CB0"/>
    <w:rsid w:val="00B63BC4"/>
    <w:rsid w:val="00B640DC"/>
    <w:rsid w:val="00B64146"/>
    <w:rsid w:val="00B67E83"/>
    <w:rsid w:val="00B70EC7"/>
    <w:rsid w:val="00B71514"/>
    <w:rsid w:val="00B71795"/>
    <w:rsid w:val="00B72322"/>
    <w:rsid w:val="00B724EC"/>
    <w:rsid w:val="00B72A10"/>
    <w:rsid w:val="00B742FA"/>
    <w:rsid w:val="00B74E61"/>
    <w:rsid w:val="00B7539B"/>
    <w:rsid w:val="00B755B3"/>
    <w:rsid w:val="00B76131"/>
    <w:rsid w:val="00B7704E"/>
    <w:rsid w:val="00B804C5"/>
    <w:rsid w:val="00B80F67"/>
    <w:rsid w:val="00B82568"/>
    <w:rsid w:val="00B828EC"/>
    <w:rsid w:val="00B854F1"/>
    <w:rsid w:val="00B8661E"/>
    <w:rsid w:val="00B86B9E"/>
    <w:rsid w:val="00B879C6"/>
    <w:rsid w:val="00B90B19"/>
    <w:rsid w:val="00B90F51"/>
    <w:rsid w:val="00B9243A"/>
    <w:rsid w:val="00B92BE1"/>
    <w:rsid w:val="00B93DB3"/>
    <w:rsid w:val="00B960B4"/>
    <w:rsid w:val="00B96624"/>
    <w:rsid w:val="00B96B94"/>
    <w:rsid w:val="00B97A83"/>
    <w:rsid w:val="00B97FEE"/>
    <w:rsid w:val="00BA0E2B"/>
    <w:rsid w:val="00BA15F5"/>
    <w:rsid w:val="00BA1826"/>
    <w:rsid w:val="00BA3D80"/>
    <w:rsid w:val="00BA5428"/>
    <w:rsid w:val="00BA5789"/>
    <w:rsid w:val="00BA62B7"/>
    <w:rsid w:val="00BA63AB"/>
    <w:rsid w:val="00BA66D6"/>
    <w:rsid w:val="00BA7BE6"/>
    <w:rsid w:val="00BB07AA"/>
    <w:rsid w:val="00BB13C1"/>
    <w:rsid w:val="00BB2670"/>
    <w:rsid w:val="00BB272D"/>
    <w:rsid w:val="00BB3DD6"/>
    <w:rsid w:val="00BB4544"/>
    <w:rsid w:val="00BB505D"/>
    <w:rsid w:val="00BB551D"/>
    <w:rsid w:val="00BC09B8"/>
    <w:rsid w:val="00BC129B"/>
    <w:rsid w:val="00BC16CC"/>
    <w:rsid w:val="00BC572B"/>
    <w:rsid w:val="00BC7361"/>
    <w:rsid w:val="00BC7429"/>
    <w:rsid w:val="00BD08CF"/>
    <w:rsid w:val="00BD0A2F"/>
    <w:rsid w:val="00BD1182"/>
    <w:rsid w:val="00BD1510"/>
    <w:rsid w:val="00BD2F4E"/>
    <w:rsid w:val="00BD3493"/>
    <w:rsid w:val="00BD3B7B"/>
    <w:rsid w:val="00BD3D19"/>
    <w:rsid w:val="00BD61E9"/>
    <w:rsid w:val="00BE0450"/>
    <w:rsid w:val="00BE17BC"/>
    <w:rsid w:val="00BE1C6E"/>
    <w:rsid w:val="00BE21E8"/>
    <w:rsid w:val="00BE3839"/>
    <w:rsid w:val="00BE3B34"/>
    <w:rsid w:val="00BE590E"/>
    <w:rsid w:val="00BE6030"/>
    <w:rsid w:val="00BE673F"/>
    <w:rsid w:val="00BE6A92"/>
    <w:rsid w:val="00BE7F6D"/>
    <w:rsid w:val="00BF062E"/>
    <w:rsid w:val="00BF0A9D"/>
    <w:rsid w:val="00BF0DB6"/>
    <w:rsid w:val="00BF0F74"/>
    <w:rsid w:val="00BF33A9"/>
    <w:rsid w:val="00BF3E40"/>
    <w:rsid w:val="00BF5430"/>
    <w:rsid w:val="00BF56F1"/>
    <w:rsid w:val="00BF6D89"/>
    <w:rsid w:val="00C00FC5"/>
    <w:rsid w:val="00C02C21"/>
    <w:rsid w:val="00C0328B"/>
    <w:rsid w:val="00C064CC"/>
    <w:rsid w:val="00C06E4D"/>
    <w:rsid w:val="00C07E74"/>
    <w:rsid w:val="00C12FCE"/>
    <w:rsid w:val="00C15E6D"/>
    <w:rsid w:val="00C164B0"/>
    <w:rsid w:val="00C16ECE"/>
    <w:rsid w:val="00C20556"/>
    <w:rsid w:val="00C20626"/>
    <w:rsid w:val="00C2159A"/>
    <w:rsid w:val="00C21644"/>
    <w:rsid w:val="00C2382E"/>
    <w:rsid w:val="00C24CEB"/>
    <w:rsid w:val="00C251B1"/>
    <w:rsid w:val="00C25DB5"/>
    <w:rsid w:val="00C264E3"/>
    <w:rsid w:val="00C27322"/>
    <w:rsid w:val="00C317F4"/>
    <w:rsid w:val="00C3186D"/>
    <w:rsid w:val="00C323C6"/>
    <w:rsid w:val="00C33749"/>
    <w:rsid w:val="00C354C2"/>
    <w:rsid w:val="00C36FF9"/>
    <w:rsid w:val="00C37B9E"/>
    <w:rsid w:val="00C413B9"/>
    <w:rsid w:val="00C41837"/>
    <w:rsid w:val="00C421E0"/>
    <w:rsid w:val="00C42660"/>
    <w:rsid w:val="00C42D4B"/>
    <w:rsid w:val="00C42DD3"/>
    <w:rsid w:val="00C42E5C"/>
    <w:rsid w:val="00C440C5"/>
    <w:rsid w:val="00C44B45"/>
    <w:rsid w:val="00C45950"/>
    <w:rsid w:val="00C45C71"/>
    <w:rsid w:val="00C4660A"/>
    <w:rsid w:val="00C470F3"/>
    <w:rsid w:val="00C47C9D"/>
    <w:rsid w:val="00C47DC4"/>
    <w:rsid w:val="00C500D4"/>
    <w:rsid w:val="00C50BF6"/>
    <w:rsid w:val="00C5195F"/>
    <w:rsid w:val="00C51984"/>
    <w:rsid w:val="00C51FF1"/>
    <w:rsid w:val="00C522C6"/>
    <w:rsid w:val="00C530C5"/>
    <w:rsid w:val="00C538BB"/>
    <w:rsid w:val="00C53DB4"/>
    <w:rsid w:val="00C54596"/>
    <w:rsid w:val="00C56033"/>
    <w:rsid w:val="00C56503"/>
    <w:rsid w:val="00C566B1"/>
    <w:rsid w:val="00C6016A"/>
    <w:rsid w:val="00C61052"/>
    <w:rsid w:val="00C612F6"/>
    <w:rsid w:val="00C61AE7"/>
    <w:rsid w:val="00C61E43"/>
    <w:rsid w:val="00C623FC"/>
    <w:rsid w:val="00C62936"/>
    <w:rsid w:val="00C63BF7"/>
    <w:rsid w:val="00C63C0E"/>
    <w:rsid w:val="00C64DD8"/>
    <w:rsid w:val="00C65F6D"/>
    <w:rsid w:val="00C67AB8"/>
    <w:rsid w:val="00C67BB4"/>
    <w:rsid w:val="00C67CD3"/>
    <w:rsid w:val="00C7006F"/>
    <w:rsid w:val="00C70D23"/>
    <w:rsid w:val="00C70F2C"/>
    <w:rsid w:val="00C7162C"/>
    <w:rsid w:val="00C71D14"/>
    <w:rsid w:val="00C729ED"/>
    <w:rsid w:val="00C73586"/>
    <w:rsid w:val="00C762E3"/>
    <w:rsid w:val="00C76D77"/>
    <w:rsid w:val="00C77234"/>
    <w:rsid w:val="00C77A69"/>
    <w:rsid w:val="00C81BBD"/>
    <w:rsid w:val="00C82777"/>
    <w:rsid w:val="00C8291B"/>
    <w:rsid w:val="00C82C71"/>
    <w:rsid w:val="00C82E0A"/>
    <w:rsid w:val="00C82E3C"/>
    <w:rsid w:val="00C83BC6"/>
    <w:rsid w:val="00C84E32"/>
    <w:rsid w:val="00C84E91"/>
    <w:rsid w:val="00C859B0"/>
    <w:rsid w:val="00C90728"/>
    <w:rsid w:val="00C9249D"/>
    <w:rsid w:val="00C92C44"/>
    <w:rsid w:val="00C92F88"/>
    <w:rsid w:val="00C95316"/>
    <w:rsid w:val="00C95797"/>
    <w:rsid w:val="00C95AB5"/>
    <w:rsid w:val="00C971E4"/>
    <w:rsid w:val="00C9771A"/>
    <w:rsid w:val="00C97A15"/>
    <w:rsid w:val="00CA0619"/>
    <w:rsid w:val="00CA1560"/>
    <w:rsid w:val="00CA1EEF"/>
    <w:rsid w:val="00CA2B95"/>
    <w:rsid w:val="00CA3E07"/>
    <w:rsid w:val="00CA3FDC"/>
    <w:rsid w:val="00CA4E70"/>
    <w:rsid w:val="00CA6056"/>
    <w:rsid w:val="00CA6665"/>
    <w:rsid w:val="00CA674D"/>
    <w:rsid w:val="00CA6D1D"/>
    <w:rsid w:val="00CA7BBE"/>
    <w:rsid w:val="00CB0C1A"/>
    <w:rsid w:val="00CB10FC"/>
    <w:rsid w:val="00CB1176"/>
    <w:rsid w:val="00CB372A"/>
    <w:rsid w:val="00CB3731"/>
    <w:rsid w:val="00CB78C3"/>
    <w:rsid w:val="00CB7CED"/>
    <w:rsid w:val="00CC0130"/>
    <w:rsid w:val="00CC04AD"/>
    <w:rsid w:val="00CC074B"/>
    <w:rsid w:val="00CC301F"/>
    <w:rsid w:val="00CC3903"/>
    <w:rsid w:val="00CC45D2"/>
    <w:rsid w:val="00CC773C"/>
    <w:rsid w:val="00CD03E2"/>
    <w:rsid w:val="00CD30C1"/>
    <w:rsid w:val="00CD311B"/>
    <w:rsid w:val="00CD4DF6"/>
    <w:rsid w:val="00CD564F"/>
    <w:rsid w:val="00CD576A"/>
    <w:rsid w:val="00CD5A7B"/>
    <w:rsid w:val="00CD5B92"/>
    <w:rsid w:val="00CD5E0D"/>
    <w:rsid w:val="00CD61B7"/>
    <w:rsid w:val="00CE0AF3"/>
    <w:rsid w:val="00CE26D2"/>
    <w:rsid w:val="00CE2C48"/>
    <w:rsid w:val="00CE2E61"/>
    <w:rsid w:val="00CE3279"/>
    <w:rsid w:val="00CE5A27"/>
    <w:rsid w:val="00CE7376"/>
    <w:rsid w:val="00CF0CB7"/>
    <w:rsid w:val="00CF1131"/>
    <w:rsid w:val="00CF1862"/>
    <w:rsid w:val="00CF2BD8"/>
    <w:rsid w:val="00CF424E"/>
    <w:rsid w:val="00CF4652"/>
    <w:rsid w:val="00CF5727"/>
    <w:rsid w:val="00CF61EA"/>
    <w:rsid w:val="00CF62F0"/>
    <w:rsid w:val="00CF7AAE"/>
    <w:rsid w:val="00D004E9"/>
    <w:rsid w:val="00D00B69"/>
    <w:rsid w:val="00D03729"/>
    <w:rsid w:val="00D039CA"/>
    <w:rsid w:val="00D03E03"/>
    <w:rsid w:val="00D04392"/>
    <w:rsid w:val="00D04EFB"/>
    <w:rsid w:val="00D0580C"/>
    <w:rsid w:val="00D07A3E"/>
    <w:rsid w:val="00D07C73"/>
    <w:rsid w:val="00D10D22"/>
    <w:rsid w:val="00D11FCA"/>
    <w:rsid w:val="00D12808"/>
    <w:rsid w:val="00D13EF5"/>
    <w:rsid w:val="00D13FE7"/>
    <w:rsid w:val="00D1404A"/>
    <w:rsid w:val="00D142C3"/>
    <w:rsid w:val="00D15A63"/>
    <w:rsid w:val="00D15AF2"/>
    <w:rsid w:val="00D15D38"/>
    <w:rsid w:val="00D166A3"/>
    <w:rsid w:val="00D16BB0"/>
    <w:rsid w:val="00D20295"/>
    <w:rsid w:val="00D20BAB"/>
    <w:rsid w:val="00D20CEB"/>
    <w:rsid w:val="00D211CD"/>
    <w:rsid w:val="00D213CC"/>
    <w:rsid w:val="00D21520"/>
    <w:rsid w:val="00D22D24"/>
    <w:rsid w:val="00D24C43"/>
    <w:rsid w:val="00D266A7"/>
    <w:rsid w:val="00D26C33"/>
    <w:rsid w:val="00D27B0C"/>
    <w:rsid w:val="00D27E71"/>
    <w:rsid w:val="00D30456"/>
    <w:rsid w:val="00D316D8"/>
    <w:rsid w:val="00D322AC"/>
    <w:rsid w:val="00D34B19"/>
    <w:rsid w:val="00D35050"/>
    <w:rsid w:val="00D37CB7"/>
    <w:rsid w:val="00D408B1"/>
    <w:rsid w:val="00D4097A"/>
    <w:rsid w:val="00D41B6A"/>
    <w:rsid w:val="00D431BD"/>
    <w:rsid w:val="00D43207"/>
    <w:rsid w:val="00D51160"/>
    <w:rsid w:val="00D51170"/>
    <w:rsid w:val="00D516EE"/>
    <w:rsid w:val="00D5197A"/>
    <w:rsid w:val="00D546A9"/>
    <w:rsid w:val="00D557D6"/>
    <w:rsid w:val="00D55D69"/>
    <w:rsid w:val="00D5624E"/>
    <w:rsid w:val="00D569D3"/>
    <w:rsid w:val="00D574BD"/>
    <w:rsid w:val="00D57C73"/>
    <w:rsid w:val="00D57DD9"/>
    <w:rsid w:val="00D6070D"/>
    <w:rsid w:val="00D61A4C"/>
    <w:rsid w:val="00D6226D"/>
    <w:rsid w:val="00D66233"/>
    <w:rsid w:val="00D66B7E"/>
    <w:rsid w:val="00D66C4C"/>
    <w:rsid w:val="00D67253"/>
    <w:rsid w:val="00D701A1"/>
    <w:rsid w:val="00D704AF"/>
    <w:rsid w:val="00D70804"/>
    <w:rsid w:val="00D71CC0"/>
    <w:rsid w:val="00D71FFE"/>
    <w:rsid w:val="00D72D22"/>
    <w:rsid w:val="00D73E52"/>
    <w:rsid w:val="00D74022"/>
    <w:rsid w:val="00D74EF5"/>
    <w:rsid w:val="00D756AF"/>
    <w:rsid w:val="00D75EF3"/>
    <w:rsid w:val="00D76078"/>
    <w:rsid w:val="00D76E05"/>
    <w:rsid w:val="00D77411"/>
    <w:rsid w:val="00D77FCE"/>
    <w:rsid w:val="00D80282"/>
    <w:rsid w:val="00D80615"/>
    <w:rsid w:val="00D8121B"/>
    <w:rsid w:val="00D83CB0"/>
    <w:rsid w:val="00D85071"/>
    <w:rsid w:val="00D8599C"/>
    <w:rsid w:val="00D8678F"/>
    <w:rsid w:val="00D91927"/>
    <w:rsid w:val="00D9292A"/>
    <w:rsid w:val="00D93B5C"/>
    <w:rsid w:val="00D93C3B"/>
    <w:rsid w:val="00D944EB"/>
    <w:rsid w:val="00D95181"/>
    <w:rsid w:val="00D95C2E"/>
    <w:rsid w:val="00D95D1F"/>
    <w:rsid w:val="00DA02F8"/>
    <w:rsid w:val="00DA1088"/>
    <w:rsid w:val="00DA19D8"/>
    <w:rsid w:val="00DA398E"/>
    <w:rsid w:val="00DA4CA3"/>
    <w:rsid w:val="00DA4CB7"/>
    <w:rsid w:val="00DA5ADA"/>
    <w:rsid w:val="00DA62C6"/>
    <w:rsid w:val="00DA7D74"/>
    <w:rsid w:val="00DB0D0C"/>
    <w:rsid w:val="00DB0F0A"/>
    <w:rsid w:val="00DB1737"/>
    <w:rsid w:val="00DB1843"/>
    <w:rsid w:val="00DB22CB"/>
    <w:rsid w:val="00DB237A"/>
    <w:rsid w:val="00DB278B"/>
    <w:rsid w:val="00DB3791"/>
    <w:rsid w:val="00DB40C1"/>
    <w:rsid w:val="00DB4224"/>
    <w:rsid w:val="00DB429B"/>
    <w:rsid w:val="00DB552B"/>
    <w:rsid w:val="00DB5D22"/>
    <w:rsid w:val="00DB5F5D"/>
    <w:rsid w:val="00DB7440"/>
    <w:rsid w:val="00DB7B19"/>
    <w:rsid w:val="00DC1203"/>
    <w:rsid w:val="00DC1918"/>
    <w:rsid w:val="00DC1E29"/>
    <w:rsid w:val="00DC239A"/>
    <w:rsid w:val="00DC243F"/>
    <w:rsid w:val="00DC3557"/>
    <w:rsid w:val="00DC400A"/>
    <w:rsid w:val="00DC4B9F"/>
    <w:rsid w:val="00DC4DDA"/>
    <w:rsid w:val="00DC7B17"/>
    <w:rsid w:val="00DC7B1D"/>
    <w:rsid w:val="00DC7E28"/>
    <w:rsid w:val="00DC7E63"/>
    <w:rsid w:val="00DD026A"/>
    <w:rsid w:val="00DD0A0F"/>
    <w:rsid w:val="00DD1D6E"/>
    <w:rsid w:val="00DD1F3F"/>
    <w:rsid w:val="00DD28AE"/>
    <w:rsid w:val="00DD515F"/>
    <w:rsid w:val="00DD5413"/>
    <w:rsid w:val="00DD600B"/>
    <w:rsid w:val="00DD602B"/>
    <w:rsid w:val="00DD6C0E"/>
    <w:rsid w:val="00DD6EE5"/>
    <w:rsid w:val="00DE0020"/>
    <w:rsid w:val="00DE0171"/>
    <w:rsid w:val="00DE0399"/>
    <w:rsid w:val="00DE0B92"/>
    <w:rsid w:val="00DE25CB"/>
    <w:rsid w:val="00DE2842"/>
    <w:rsid w:val="00DE3412"/>
    <w:rsid w:val="00DE3651"/>
    <w:rsid w:val="00DE4E86"/>
    <w:rsid w:val="00DE67AB"/>
    <w:rsid w:val="00DE6944"/>
    <w:rsid w:val="00DE69B4"/>
    <w:rsid w:val="00DE72A6"/>
    <w:rsid w:val="00DE743D"/>
    <w:rsid w:val="00DE755E"/>
    <w:rsid w:val="00DE75DA"/>
    <w:rsid w:val="00DE782B"/>
    <w:rsid w:val="00DF0149"/>
    <w:rsid w:val="00DF3970"/>
    <w:rsid w:val="00DF3BD6"/>
    <w:rsid w:val="00DF3CB8"/>
    <w:rsid w:val="00DF44C7"/>
    <w:rsid w:val="00DF4F7F"/>
    <w:rsid w:val="00DF57FA"/>
    <w:rsid w:val="00DF6A29"/>
    <w:rsid w:val="00DF702E"/>
    <w:rsid w:val="00E0145A"/>
    <w:rsid w:val="00E0182B"/>
    <w:rsid w:val="00E03BAD"/>
    <w:rsid w:val="00E043E7"/>
    <w:rsid w:val="00E0452D"/>
    <w:rsid w:val="00E05548"/>
    <w:rsid w:val="00E06079"/>
    <w:rsid w:val="00E06480"/>
    <w:rsid w:val="00E06DCF"/>
    <w:rsid w:val="00E0706E"/>
    <w:rsid w:val="00E11652"/>
    <w:rsid w:val="00E124E6"/>
    <w:rsid w:val="00E1267B"/>
    <w:rsid w:val="00E138DA"/>
    <w:rsid w:val="00E1451D"/>
    <w:rsid w:val="00E15591"/>
    <w:rsid w:val="00E15629"/>
    <w:rsid w:val="00E1590D"/>
    <w:rsid w:val="00E17728"/>
    <w:rsid w:val="00E17A30"/>
    <w:rsid w:val="00E20305"/>
    <w:rsid w:val="00E2176D"/>
    <w:rsid w:val="00E2223A"/>
    <w:rsid w:val="00E222C7"/>
    <w:rsid w:val="00E227EA"/>
    <w:rsid w:val="00E229E8"/>
    <w:rsid w:val="00E22E9D"/>
    <w:rsid w:val="00E23218"/>
    <w:rsid w:val="00E233CA"/>
    <w:rsid w:val="00E239B0"/>
    <w:rsid w:val="00E2502A"/>
    <w:rsid w:val="00E25DB9"/>
    <w:rsid w:val="00E262F1"/>
    <w:rsid w:val="00E26576"/>
    <w:rsid w:val="00E26E27"/>
    <w:rsid w:val="00E3115A"/>
    <w:rsid w:val="00E329C1"/>
    <w:rsid w:val="00E33872"/>
    <w:rsid w:val="00E34E26"/>
    <w:rsid w:val="00E351E5"/>
    <w:rsid w:val="00E36A02"/>
    <w:rsid w:val="00E37483"/>
    <w:rsid w:val="00E405E4"/>
    <w:rsid w:val="00E406F4"/>
    <w:rsid w:val="00E40F9C"/>
    <w:rsid w:val="00E42A1E"/>
    <w:rsid w:val="00E42F09"/>
    <w:rsid w:val="00E42F37"/>
    <w:rsid w:val="00E43BBA"/>
    <w:rsid w:val="00E44BC8"/>
    <w:rsid w:val="00E45360"/>
    <w:rsid w:val="00E459D4"/>
    <w:rsid w:val="00E45A81"/>
    <w:rsid w:val="00E4639C"/>
    <w:rsid w:val="00E4687B"/>
    <w:rsid w:val="00E4697C"/>
    <w:rsid w:val="00E46F5F"/>
    <w:rsid w:val="00E47A0C"/>
    <w:rsid w:val="00E5073D"/>
    <w:rsid w:val="00E52B2A"/>
    <w:rsid w:val="00E53036"/>
    <w:rsid w:val="00E53182"/>
    <w:rsid w:val="00E558ED"/>
    <w:rsid w:val="00E607AD"/>
    <w:rsid w:val="00E62D4C"/>
    <w:rsid w:val="00E647FE"/>
    <w:rsid w:val="00E64A89"/>
    <w:rsid w:val="00E651A7"/>
    <w:rsid w:val="00E65B23"/>
    <w:rsid w:val="00E66B4F"/>
    <w:rsid w:val="00E66B6E"/>
    <w:rsid w:val="00E66CA7"/>
    <w:rsid w:val="00E67282"/>
    <w:rsid w:val="00E70DD7"/>
    <w:rsid w:val="00E72BA2"/>
    <w:rsid w:val="00E7325B"/>
    <w:rsid w:val="00E73603"/>
    <w:rsid w:val="00E74515"/>
    <w:rsid w:val="00E76C13"/>
    <w:rsid w:val="00E76FC2"/>
    <w:rsid w:val="00E77388"/>
    <w:rsid w:val="00E77A43"/>
    <w:rsid w:val="00E803B7"/>
    <w:rsid w:val="00E8117A"/>
    <w:rsid w:val="00E8180F"/>
    <w:rsid w:val="00E81A89"/>
    <w:rsid w:val="00E821C3"/>
    <w:rsid w:val="00E82237"/>
    <w:rsid w:val="00E8226C"/>
    <w:rsid w:val="00E82972"/>
    <w:rsid w:val="00E82A0A"/>
    <w:rsid w:val="00E82E07"/>
    <w:rsid w:val="00E84307"/>
    <w:rsid w:val="00E8437D"/>
    <w:rsid w:val="00E84918"/>
    <w:rsid w:val="00E85CD4"/>
    <w:rsid w:val="00E85E54"/>
    <w:rsid w:val="00E864B6"/>
    <w:rsid w:val="00E8694B"/>
    <w:rsid w:val="00E90875"/>
    <w:rsid w:val="00E9188C"/>
    <w:rsid w:val="00E91E4E"/>
    <w:rsid w:val="00E92EB0"/>
    <w:rsid w:val="00E9391C"/>
    <w:rsid w:val="00E950FA"/>
    <w:rsid w:val="00E95DA5"/>
    <w:rsid w:val="00E96061"/>
    <w:rsid w:val="00E96181"/>
    <w:rsid w:val="00E96685"/>
    <w:rsid w:val="00E975E1"/>
    <w:rsid w:val="00EA0771"/>
    <w:rsid w:val="00EA1589"/>
    <w:rsid w:val="00EA1FE0"/>
    <w:rsid w:val="00EA266C"/>
    <w:rsid w:val="00EA27E8"/>
    <w:rsid w:val="00EA353E"/>
    <w:rsid w:val="00EA4BA7"/>
    <w:rsid w:val="00EA4C27"/>
    <w:rsid w:val="00EA5464"/>
    <w:rsid w:val="00EA56C5"/>
    <w:rsid w:val="00EA580F"/>
    <w:rsid w:val="00EA6CE5"/>
    <w:rsid w:val="00EA7401"/>
    <w:rsid w:val="00EA7A2F"/>
    <w:rsid w:val="00EA7E19"/>
    <w:rsid w:val="00EB0CBA"/>
    <w:rsid w:val="00EB2253"/>
    <w:rsid w:val="00EB3697"/>
    <w:rsid w:val="00EB36CB"/>
    <w:rsid w:val="00EB425D"/>
    <w:rsid w:val="00EB4B26"/>
    <w:rsid w:val="00EB54C5"/>
    <w:rsid w:val="00EB54F9"/>
    <w:rsid w:val="00EC0080"/>
    <w:rsid w:val="00EC2528"/>
    <w:rsid w:val="00EC2833"/>
    <w:rsid w:val="00EC51D4"/>
    <w:rsid w:val="00EC77B8"/>
    <w:rsid w:val="00ED00F9"/>
    <w:rsid w:val="00ED095B"/>
    <w:rsid w:val="00ED1395"/>
    <w:rsid w:val="00ED13DB"/>
    <w:rsid w:val="00ED21C2"/>
    <w:rsid w:val="00ED2F1B"/>
    <w:rsid w:val="00ED391D"/>
    <w:rsid w:val="00ED55A5"/>
    <w:rsid w:val="00ED5A4B"/>
    <w:rsid w:val="00ED5E32"/>
    <w:rsid w:val="00ED6DB8"/>
    <w:rsid w:val="00ED7627"/>
    <w:rsid w:val="00ED7FC2"/>
    <w:rsid w:val="00EE02E3"/>
    <w:rsid w:val="00EE055F"/>
    <w:rsid w:val="00EE0DC9"/>
    <w:rsid w:val="00EE103C"/>
    <w:rsid w:val="00EE1A9E"/>
    <w:rsid w:val="00EE2627"/>
    <w:rsid w:val="00EE3558"/>
    <w:rsid w:val="00EE3ADD"/>
    <w:rsid w:val="00EE460D"/>
    <w:rsid w:val="00EE5048"/>
    <w:rsid w:val="00EE51CA"/>
    <w:rsid w:val="00EE74FC"/>
    <w:rsid w:val="00EE7E8C"/>
    <w:rsid w:val="00EE7EDF"/>
    <w:rsid w:val="00EF299A"/>
    <w:rsid w:val="00EF2DED"/>
    <w:rsid w:val="00EF55EF"/>
    <w:rsid w:val="00EF77D4"/>
    <w:rsid w:val="00EF7CE6"/>
    <w:rsid w:val="00F0031B"/>
    <w:rsid w:val="00F00ED3"/>
    <w:rsid w:val="00F01801"/>
    <w:rsid w:val="00F02D30"/>
    <w:rsid w:val="00F02F7D"/>
    <w:rsid w:val="00F0456F"/>
    <w:rsid w:val="00F04E1E"/>
    <w:rsid w:val="00F05086"/>
    <w:rsid w:val="00F055D7"/>
    <w:rsid w:val="00F064DA"/>
    <w:rsid w:val="00F06813"/>
    <w:rsid w:val="00F074CC"/>
    <w:rsid w:val="00F07958"/>
    <w:rsid w:val="00F07D47"/>
    <w:rsid w:val="00F151DA"/>
    <w:rsid w:val="00F170DC"/>
    <w:rsid w:val="00F17DF9"/>
    <w:rsid w:val="00F2007C"/>
    <w:rsid w:val="00F215A3"/>
    <w:rsid w:val="00F2166B"/>
    <w:rsid w:val="00F2228A"/>
    <w:rsid w:val="00F224F3"/>
    <w:rsid w:val="00F2303E"/>
    <w:rsid w:val="00F2360B"/>
    <w:rsid w:val="00F23EF6"/>
    <w:rsid w:val="00F26A1D"/>
    <w:rsid w:val="00F311A3"/>
    <w:rsid w:val="00F335E2"/>
    <w:rsid w:val="00F336B3"/>
    <w:rsid w:val="00F344FA"/>
    <w:rsid w:val="00F35AEA"/>
    <w:rsid w:val="00F369C2"/>
    <w:rsid w:val="00F36D15"/>
    <w:rsid w:val="00F402B6"/>
    <w:rsid w:val="00F41588"/>
    <w:rsid w:val="00F41CCF"/>
    <w:rsid w:val="00F435CD"/>
    <w:rsid w:val="00F447A2"/>
    <w:rsid w:val="00F45F87"/>
    <w:rsid w:val="00F46E3C"/>
    <w:rsid w:val="00F46EBC"/>
    <w:rsid w:val="00F46FA7"/>
    <w:rsid w:val="00F47145"/>
    <w:rsid w:val="00F47205"/>
    <w:rsid w:val="00F50533"/>
    <w:rsid w:val="00F50791"/>
    <w:rsid w:val="00F5126B"/>
    <w:rsid w:val="00F52A95"/>
    <w:rsid w:val="00F5417F"/>
    <w:rsid w:val="00F544FC"/>
    <w:rsid w:val="00F56578"/>
    <w:rsid w:val="00F565F7"/>
    <w:rsid w:val="00F57742"/>
    <w:rsid w:val="00F6005B"/>
    <w:rsid w:val="00F601C7"/>
    <w:rsid w:val="00F62F00"/>
    <w:rsid w:val="00F6496F"/>
    <w:rsid w:val="00F64D33"/>
    <w:rsid w:val="00F6515D"/>
    <w:rsid w:val="00F673B6"/>
    <w:rsid w:val="00F675E7"/>
    <w:rsid w:val="00F70230"/>
    <w:rsid w:val="00F70695"/>
    <w:rsid w:val="00F70D63"/>
    <w:rsid w:val="00F712D9"/>
    <w:rsid w:val="00F713AC"/>
    <w:rsid w:val="00F71E34"/>
    <w:rsid w:val="00F71F52"/>
    <w:rsid w:val="00F724E8"/>
    <w:rsid w:val="00F72ED2"/>
    <w:rsid w:val="00F7340B"/>
    <w:rsid w:val="00F73D68"/>
    <w:rsid w:val="00F74706"/>
    <w:rsid w:val="00F75029"/>
    <w:rsid w:val="00F766D5"/>
    <w:rsid w:val="00F7708A"/>
    <w:rsid w:val="00F807E9"/>
    <w:rsid w:val="00F8164E"/>
    <w:rsid w:val="00F817DF"/>
    <w:rsid w:val="00F85202"/>
    <w:rsid w:val="00F861A0"/>
    <w:rsid w:val="00F86CF9"/>
    <w:rsid w:val="00F877E0"/>
    <w:rsid w:val="00F879C1"/>
    <w:rsid w:val="00F87BA4"/>
    <w:rsid w:val="00F9092A"/>
    <w:rsid w:val="00F91AA6"/>
    <w:rsid w:val="00F93646"/>
    <w:rsid w:val="00F93841"/>
    <w:rsid w:val="00F93F95"/>
    <w:rsid w:val="00F94C85"/>
    <w:rsid w:val="00F95A4D"/>
    <w:rsid w:val="00F95A91"/>
    <w:rsid w:val="00FA0842"/>
    <w:rsid w:val="00FA13F8"/>
    <w:rsid w:val="00FA44DA"/>
    <w:rsid w:val="00FA648E"/>
    <w:rsid w:val="00FA7E9F"/>
    <w:rsid w:val="00FB1001"/>
    <w:rsid w:val="00FB22F7"/>
    <w:rsid w:val="00FB33F3"/>
    <w:rsid w:val="00FB4F46"/>
    <w:rsid w:val="00FB67E4"/>
    <w:rsid w:val="00FC0127"/>
    <w:rsid w:val="00FC0AF4"/>
    <w:rsid w:val="00FC0DC9"/>
    <w:rsid w:val="00FC1217"/>
    <w:rsid w:val="00FC20A1"/>
    <w:rsid w:val="00FC25D6"/>
    <w:rsid w:val="00FC32B3"/>
    <w:rsid w:val="00FC35B3"/>
    <w:rsid w:val="00FC3DBC"/>
    <w:rsid w:val="00FC513F"/>
    <w:rsid w:val="00FC5D01"/>
    <w:rsid w:val="00FC6C4E"/>
    <w:rsid w:val="00FC73C0"/>
    <w:rsid w:val="00FC77EC"/>
    <w:rsid w:val="00FC7B20"/>
    <w:rsid w:val="00FD0D39"/>
    <w:rsid w:val="00FD201E"/>
    <w:rsid w:val="00FD4450"/>
    <w:rsid w:val="00FD5094"/>
    <w:rsid w:val="00FD59EA"/>
    <w:rsid w:val="00FD5D21"/>
    <w:rsid w:val="00FD7062"/>
    <w:rsid w:val="00FD77DC"/>
    <w:rsid w:val="00FE3A39"/>
    <w:rsid w:val="00FE4362"/>
    <w:rsid w:val="00FE452E"/>
    <w:rsid w:val="00FE6A35"/>
    <w:rsid w:val="00FE7D58"/>
    <w:rsid w:val="00FF0579"/>
    <w:rsid w:val="00FF0AD6"/>
    <w:rsid w:val="00FF0B42"/>
    <w:rsid w:val="00FF0DDD"/>
    <w:rsid w:val="00FF0E75"/>
    <w:rsid w:val="00FF24CC"/>
    <w:rsid w:val="00FF3532"/>
    <w:rsid w:val="00FF4A46"/>
    <w:rsid w:val="00FF4A84"/>
    <w:rsid w:val="00FF5B37"/>
    <w:rsid w:val="00FF7367"/>
    <w:rsid w:val="01912EE0"/>
    <w:rsid w:val="02873B86"/>
    <w:rsid w:val="02FB6CED"/>
    <w:rsid w:val="034F0A45"/>
    <w:rsid w:val="037934F5"/>
    <w:rsid w:val="039B20F0"/>
    <w:rsid w:val="04BF763A"/>
    <w:rsid w:val="04C121E9"/>
    <w:rsid w:val="04F83702"/>
    <w:rsid w:val="05342670"/>
    <w:rsid w:val="06E2645B"/>
    <w:rsid w:val="07493C2F"/>
    <w:rsid w:val="087A6F73"/>
    <w:rsid w:val="09D25B8F"/>
    <w:rsid w:val="0ABA0EE1"/>
    <w:rsid w:val="0C020D6F"/>
    <w:rsid w:val="0C5267E8"/>
    <w:rsid w:val="0D1601AA"/>
    <w:rsid w:val="0DAA17BD"/>
    <w:rsid w:val="0DF50A9A"/>
    <w:rsid w:val="0F5D06A1"/>
    <w:rsid w:val="0FB53C40"/>
    <w:rsid w:val="0FCD558A"/>
    <w:rsid w:val="11802D7E"/>
    <w:rsid w:val="11C2265E"/>
    <w:rsid w:val="11F573DE"/>
    <w:rsid w:val="12015C92"/>
    <w:rsid w:val="12C1073E"/>
    <w:rsid w:val="13345C6A"/>
    <w:rsid w:val="134F10D6"/>
    <w:rsid w:val="13E51830"/>
    <w:rsid w:val="147F6C92"/>
    <w:rsid w:val="150B307F"/>
    <w:rsid w:val="15253D0A"/>
    <w:rsid w:val="15367909"/>
    <w:rsid w:val="153C129A"/>
    <w:rsid w:val="159F6C2D"/>
    <w:rsid w:val="162824D9"/>
    <w:rsid w:val="16BF1217"/>
    <w:rsid w:val="17776C45"/>
    <w:rsid w:val="180A7EEB"/>
    <w:rsid w:val="182D2A26"/>
    <w:rsid w:val="188A5284"/>
    <w:rsid w:val="18B30530"/>
    <w:rsid w:val="18D001B7"/>
    <w:rsid w:val="193809A4"/>
    <w:rsid w:val="1AA802D5"/>
    <w:rsid w:val="1AE856E5"/>
    <w:rsid w:val="1CB3329C"/>
    <w:rsid w:val="1E3529D2"/>
    <w:rsid w:val="1EEE19F6"/>
    <w:rsid w:val="1F42517D"/>
    <w:rsid w:val="1F732E4C"/>
    <w:rsid w:val="205611D2"/>
    <w:rsid w:val="20605D1D"/>
    <w:rsid w:val="20D84D1C"/>
    <w:rsid w:val="21EB619F"/>
    <w:rsid w:val="21F07169"/>
    <w:rsid w:val="239D0DCB"/>
    <w:rsid w:val="25551096"/>
    <w:rsid w:val="257A10CE"/>
    <w:rsid w:val="25EFAACB"/>
    <w:rsid w:val="25F7EB9F"/>
    <w:rsid w:val="260C789E"/>
    <w:rsid w:val="26563BFC"/>
    <w:rsid w:val="278F6C19"/>
    <w:rsid w:val="29A2659D"/>
    <w:rsid w:val="29B31020"/>
    <w:rsid w:val="2A6C533D"/>
    <w:rsid w:val="2A7219B0"/>
    <w:rsid w:val="2AA51F35"/>
    <w:rsid w:val="2B436F41"/>
    <w:rsid w:val="2BCB6675"/>
    <w:rsid w:val="2BE64385"/>
    <w:rsid w:val="2C1A2746"/>
    <w:rsid w:val="2D2E040C"/>
    <w:rsid w:val="2D480006"/>
    <w:rsid w:val="2E482CE9"/>
    <w:rsid w:val="2E8E3A1C"/>
    <w:rsid w:val="2EF77507"/>
    <w:rsid w:val="2F9A497E"/>
    <w:rsid w:val="301904E8"/>
    <w:rsid w:val="309C5681"/>
    <w:rsid w:val="30B463F1"/>
    <w:rsid w:val="312807C5"/>
    <w:rsid w:val="31794E58"/>
    <w:rsid w:val="319C528E"/>
    <w:rsid w:val="32770474"/>
    <w:rsid w:val="337F6686"/>
    <w:rsid w:val="363132FF"/>
    <w:rsid w:val="36A63363"/>
    <w:rsid w:val="36F04CBD"/>
    <w:rsid w:val="37235FA6"/>
    <w:rsid w:val="37AE7302"/>
    <w:rsid w:val="37BD5812"/>
    <w:rsid w:val="38126EC3"/>
    <w:rsid w:val="383F4C75"/>
    <w:rsid w:val="38B776A9"/>
    <w:rsid w:val="38EB51A3"/>
    <w:rsid w:val="3B2049D9"/>
    <w:rsid w:val="3B35206B"/>
    <w:rsid w:val="3B5E395F"/>
    <w:rsid w:val="3BA778E5"/>
    <w:rsid w:val="3BED5BB4"/>
    <w:rsid w:val="3C0C763B"/>
    <w:rsid w:val="3C3D2F2A"/>
    <w:rsid w:val="3C603F8B"/>
    <w:rsid w:val="3E536D06"/>
    <w:rsid w:val="3EF33B29"/>
    <w:rsid w:val="3F755ABA"/>
    <w:rsid w:val="40826AC6"/>
    <w:rsid w:val="40B84A9F"/>
    <w:rsid w:val="40E17CD9"/>
    <w:rsid w:val="40EF6644"/>
    <w:rsid w:val="41266ABF"/>
    <w:rsid w:val="4131747E"/>
    <w:rsid w:val="41351EE7"/>
    <w:rsid w:val="41AC369B"/>
    <w:rsid w:val="42650FC7"/>
    <w:rsid w:val="42984D48"/>
    <w:rsid w:val="43A966D6"/>
    <w:rsid w:val="43E44705"/>
    <w:rsid w:val="440525B4"/>
    <w:rsid w:val="44054208"/>
    <w:rsid w:val="451F7D5D"/>
    <w:rsid w:val="454A3A79"/>
    <w:rsid w:val="457A338F"/>
    <w:rsid w:val="459B0E89"/>
    <w:rsid w:val="45E60FAE"/>
    <w:rsid w:val="461C0DC6"/>
    <w:rsid w:val="4647075F"/>
    <w:rsid w:val="46EA3D48"/>
    <w:rsid w:val="471D3FB8"/>
    <w:rsid w:val="475520CB"/>
    <w:rsid w:val="48574CB0"/>
    <w:rsid w:val="4878564F"/>
    <w:rsid w:val="4AB67559"/>
    <w:rsid w:val="4BB1656A"/>
    <w:rsid w:val="4BD01FAC"/>
    <w:rsid w:val="4DA72ABF"/>
    <w:rsid w:val="4DE373BD"/>
    <w:rsid w:val="4EB01F7D"/>
    <w:rsid w:val="4FA210B8"/>
    <w:rsid w:val="4FB004C5"/>
    <w:rsid w:val="52045C59"/>
    <w:rsid w:val="52145093"/>
    <w:rsid w:val="52994F8B"/>
    <w:rsid w:val="52A074AB"/>
    <w:rsid w:val="536722DA"/>
    <w:rsid w:val="53901A6B"/>
    <w:rsid w:val="54151E83"/>
    <w:rsid w:val="552B48C8"/>
    <w:rsid w:val="55FF436E"/>
    <w:rsid w:val="56813C72"/>
    <w:rsid w:val="572437AD"/>
    <w:rsid w:val="578C3865"/>
    <w:rsid w:val="57915CEB"/>
    <w:rsid w:val="57DF0A8A"/>
    <w:rsid w:val="58625EBC"/>
    <w:rsid w:val="58CD1C40"/>
    <w:rsid w:val="58FA3365"/>
    <w:rsid w:val="596905DC"/>
    <w:rsid w:val="5A022B34"/>
    <w:rsid w:val="5A2C3DC3"/>
    <w:rsid w:val="5A5F6996"/>
    <w:rsid w:val="5F021772"/>
    <w:rsid w:val="5F0A3640"/>
    <w:rsid w:val="60370D74"/>
    <w:rsid w:val="606663D7"/>
    <w:rsid w:val="60912DAE"/>
    <w:rsid w:val="60FD0443"/>
    <w:rsid w:val="61572249"/>
    <w:rsid w:val="615E6678"/>
    <w:rsid w:val="61B163B5"/>
    <w:rsid w:val="61D43BDD"/>
    <w:rsid w:val="62521B82"/>
    <w:rsid w:val="628A2FF6"/>
    <w:rsid w:val="62D01B2E"/>
    <w:rsid w:val="62E21A46"/>
    <w:rsid w:val="631C03F6"/>
    <w:rsid w:val="63301190"/>
    <w:rsid w:val="640A56CB"/>
    <w:rsid w:val="654725D5"/>
    <w:rsid w:val="6549634D"/>
    <w:rsid w:val="658C3EA1"/>
    <w:rsid w:val="65EA7CFF"/>
    <w:rsid w:val="66B91259"/>
    <w:rsid w:val="6705516E"/>
    <w:rsid w:val="674F6F4C"/>
    <w:rsid w:val="679F259B"/>
    <w:rsid w:val="6808606E"/>
    <w:rsid w:val="68D273D0"/>
    <w:rsid w:val="68E048D2"/>
    <w:rsid w:val="69101D62"/>
    <w:rsid w:val="69E90BA2"/>
    <w:rsid w:val="6C504996"/>
    <w:rsid w:val="6E0BD3F0"/>
    <w:rsid w:val="6EB8DDE9"/>
    <w:rsid w:val="6F706A77"/>
    <w:rsid w:val="6F99226F"/>
    <w:rsid w:val="72602768"/>
    <w:rsid w:val="734636BD"/>
    <w:rsid w:val="74D12C65"/>
    <w:rsid w:val="74DE7FCE"/>
    <w:rsid w:val="75FFAB48"/>
    <w:rsid w:val="774EFBCB"/>
    <w:rsid w:val="783B2418"/>
    <w:rsid w:val="783D1928"/>
    <w:rsid w:val="788D097B"/>
    <w:rsid w:val="78946CBA"/>
    <w:rsid w:val="789E27AC"/>
    <w:rsid w:val="78CD5AA7"/>
    <w:rsid w:val="78F244F2"/>
    <w:rsid w:val="790F3544"/>
    <w:rsid w:val="79352AB0"/>
    <w:rsid w:val="79786DA9"/>
    <w:rsid w:val="7A6D21BC"/>
    <w:rsid w:val="7BEFAF0C"/>
    <w:rsid w:val="7C1C6954"/>
    <w:rsid w:val="7C371741"/>
    <w:rsid w:val="7C531B3D"/>
    <w:rsid w:val="7C7D4E90"/>
    <w:rsid w:val="7D6D2822"/>
    <w:rsid w:val="7D7E51A3"/>
    <w:rsid w:val="7DFD2571"/>
    <w:rsid w:val="7FB9BD87"/>
    <w:rsid w:val="7FE35C66"/>
    <w:rsid w:val="7FF99EC0"/>
    <w:rsid w:val="7FFD8271"/>
    <w:rsid w:val="B5BF9B05"/>
    <w:rsid w:val="F7CF8405"/>
    <w:rsid w:val="F7FD6071"/>
    <w:rsid w:val="FBFFAE71"/>
    <w:rsid w:val="FD1FFFD7"/>
    <w:rsid w:val="FEBFF030"/>
    <w:rsid w:val="FEED380C"/>
    <w:rsid w:val="FF246B77"/>
    <w:rsid w:val="FFCBE9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99" w:semiHidden="0" w:name="Body Text First Indent"/>
    <w:lsdException w:qFormat="1"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link w:val="34"/>
    <w:qFormat/>
    <w:uiPriority w:val="0"/>
    <w:pPr>
      <w:keepNext/>
      <w:keepLines/>
      <w:spacing w:before="340" w:after="330" w:line="578" w:lineRule="auto"/>
      <w:outlineLvl w:val="0"/>
    </w:pPr>
    <w:rPr>
      <w:rFonts w:cs="Times New Roman"/>
      <w:b/>
      <w:bCs/>
      <w:kern w:val="44"/>
      <w:sz w:val="44"/>
      <w:szCs w:val="44"/>
    </w:rPr>
  </w:style>
  <w:style w:type="paragraph" w:styleId="4">
    <w:name w:val="heading 2"/>
    <w:basedOn w:val="1"/>
    <w:next w:val="1"/>
    <w:link w:val="35"/>
    <w:qFormat/>
    <w:uiPriority w:val="0"/>
    <w:pPr>
      <w:keepNext/>
      <w:keepLines/>
      <w:spacing w:before="260" w:after="260" w:line="416" w:lineRule="auto"/>
      <w:jc w:val="center"/>
      <w:outlineLvl w:val="1"/>
    </w:pPr>
    <w:rPr>
      <w:rFonts w:ascii="Arial" w:hAnsi="Arial" w:eastAsia="黑体"/>
      <w:b/>
      <w:bCs/>
      <w:sz w:val="52"/>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3">
    <w:name w:val="toa heading"/>
    <w:basedOn w:val="1"/>
    <w:next w:val="1"/>
    <w:semiHidden/>
    <w:qFormat/>
    <w:uiPriority w:val="0"/>
    <w:pPr>
      <w:spacing w:before="120"/>
    </w:pPr>
    <w:rPr>
      <w:rFonts w:ascii="Arial" w:hAnsi="Arial" w:cs="Arial"/>
      <w:sz w:val="24"/>
      <w:szCs w:val="24"/>
    </w:rPr>
  </w:style>
  <w:style w:type="paragraph" w:styleId="5">
    <w:name w:val="Normal Indent"/>
    <w:basedOn w:val="1"/>
    <w:next w:val="1"/>
    <w:qFormat/>
    <w:uiPriority w:val="0"/>
    <w:pPr>
      <w:widowControl/>
      <w:ind w:firstLine="420"/>
      <w:jc w:val="left"/>
    </w:pPr>
    <w:rPr>
      <w:kern w:val="0"/>
      <w:sz w:val="20"/>
      <w:szCs w:val="20"/>
    </w:rPr>
  </w:style>
  <w:style w:type="paragraph" w:styleId="6">
    <w:name w:val="Document Map"/>
    <w:basedOn w:val="1"/>
    <w:link w:val="40"/>
    <w:qFormat/>
    <w:uiPriority w:val="0"/>
    <w:pPr>
      <w:shd w:val="clear" w:color="auto" w:fill="000080"/>
    </w:pPr>
    <w:rPr>
      <w:rFonts w:ascii="Cambria" w:hAnsi="Cambria"/>
      <w:sz w:val="24"/>
      <w:szCs w:val="24"/>
    </w:rPr>
  </w:style>
  <w:style w:type="paragraph" w:styleId="7">
    <w:name w:val="annotation text"/>
    <w:basedOn w:val="1"/>
    <w:link w:val="32"/>
    <w:unhideWhenUsed/>
    <w:qFormat/>
    <w:uiPriority w:val="99"/>
    <w:pPr>
      <w:jc w:val="left"/>
    </w:pPr>
  </w:style>
  <w:style w:type="paragraph" w:styleId="8">
    <w:name w:val="Body Text"/>
    <w:basedOn w:val="1"/>
    <w:next w:val="9"/>
    <w:link w:val="68"/>
    <w:unhideWhenUsed/>
    <w:qFormat/>
    <w:uiPriority w:val="99"/>
    <w:pPr>
      <w:spacing w:after="120"/>
    </w:pPr>
  </w:style>
  <w:style w:type="paragraph" w:customStyle="1" w:styleId="9">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0">
    <w:name w:val="Body Text Indent"/>
    <w:basedOn w:val="1"/>
    <w:link w:val="42"/>
    <w:qFormat/>
    <w:uiPriority w:val="0"/>
    <w:pPr>
      <w:spacing w:after="120"/>
      <w:ind w:left="420" w:leftChars="200"/>
    </w:pPr>
    <w:rPr>
      <w:rFonts w:ascii="Times New Roman" w:hAnsi="Times New Roman" w:eastAsia="Times New Roman"/>
      <w:kern w:val="0"/>
      <w:sz w:val="20"/>
      <w:szCs w:val="21"/>
    </w:rPr>
  </w:style>
  <w:style w:type="paragraph" w:styleId="11">
    <w:name w:val="toc 3"/>
    <w:basedOn w:val="1"/>
    <w:next w:val="1"/>
    <w:unhideWhenUsed/>
    <w:qFormat/>
    <w:uiPriority w:val="39"/>
    <w:pPr>
      <w:spacing w:line="380" w:lineRule="exact"/>
      <w:ind w:left="400" w:leftChars="400"/>
      <w:jc w:val="distribute"/>
    </w:pPr>
  </w:style>
  <w:style w:type="paragraph" w:styleId="12">
    <w:name w:val="Plain Text"/>
    <w:basedOn w:val="1"/>
    <w:next w:val="1"/>
    <w:qFormat/>
    <w:uiPriority w:val="0"/>
    <w:rPr>
      <w:rFonts w:ascii="宋体" w:hAnsi="Courier New"/>
    </w:rPr>
  </w:style>
  <w:style w:type="paragraph" w:styleId="13">
    <w:name w:val="Date"/>
    <w:basedOn w:val="1"/>
    <w:next w:val="1"/>
    <w:link w:val="39"/>
    <w:unhideWhenUsed/>
    <w:qFormat/>
    <w:uiPriority w:val="99"/>
    <w:pPr>
      <w:ind w:left="100" w:leftChars="2500"/>
    </w:pPr>
  </w:style>
  <w:style w:type="paragraph" w:styleId="14">
    <w:name w:val="Body Text Indent 2"/>
    <w:basedOn w:val="1"/>
    <w:qFormat/>
    <w:uiPriority w:val="99"/>
    <w:pPr>
      <w:spacing w:line="360" w:lineRule="auto"/>
      <w:ind w:firstLine="420" w:firstLineChars="175"/>
    </w:pPr>
    <w:rPr>
      <w:sz w:val="24"/>
      <w:szCs w:val="24"/>
    </w:rPr>
  </w:style>
  <w:style w:type="paragraph" w:styleId="15">
    <w:name w:val="Balloon Text"/>
    <w:basedOn w:val="1"/>
    <w:link w:val="44"/>
    <w:unhideWhenUsed/>
    <w:qFormat/>
    <w:uiPriority w:val="99"/>
    <w:rPr>
      <w:sz w:val="18"/>
      <w:szCs w:val="18"/>
    </w:rPr>
  </w:style>
  <w:style w:type="paragraph" w:styleId="16">
    <w:name w:val="footer"/>
    <w:basedOn w:val="1"/>
    <w:link w:val="41"/>
    <w:unhideWhenUsed/>
    <w:qFormat/>
    <w:uiPriority w:val="99"/>
    <w:pPr>
      <w:tabs>
        <w:tab w:val="center" w:pos="4153"/>
        <w:tab w:val="right" w:pos="8306"/>
      </w:tabs>
      <w:snapToGrid w:val="0"/>
      <w:jc w:val="left"/>
    </w:pPr>
    <w:rPr>
      <w:sz w:val="18"/>
      <w:szCs w:val="18"/>
    </w:rPr>
  </w:style>
  <w:style w:type="paragraph" w:styleId="17">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pPr>
      <w:spacing w:line="380" w:lineRule="exact"/>
      <w:jc w:val="distribute"/>
    </w:pPr>
    <w:rPr>
      <w:rFonts w:eastAsia="黑体"/>
    </w:rPr>
  </w:style>
  <w:style w:type="paragraph" w:styleId="19">
    <w:name w:val="toc 2"/>
    <w:basedOn w:val="1"/>
    <w:next w:val="1"/>
    <w:unhideWhenUsed/>
    <w:qFormat/>
    <w:uiPriority w:val="39"/>
    <w:pPr>
      <w:spacing w:line="380" w:lineRule="exact"/>
      <w:ind w:left="200" w:leftChars="200"/>
      <w:jc w:val="distribute"/>
    </w:pPr>
  </w:style>
  <w:style w:type="paragraph" w:styleId="20">
    <w:name w:val="Normal (Web)"/>
    <w:basedOn w:val="1"/>
    <w:qFormat/>
    <w:uiPriority w:val="99"/>
    <w:pPr>
      <w:widowControl/>
      <w:numPr>
        <w:ilvl w:val="0"/>
        <w:numId w:val="1"/>
      </w:numPr>
      <w:adjustRightInd w:val="0"/>
      <w:snapToGrid w:val="0"/>
      <w:spacing w:before="100" w:beforeAutospacing="1" w:after="100" w:afterAutospacing="1" w:line="360" w:lineRule="auto"/>
      <w:jc w:val="left"/>
    </w:pPr>
    <w:rPr>
      <w:rFonts w:ascii="宋体" w:hAnsi="宋体"/>
      <w:kern w:val="0"/>
      <w:sz w:val="24"/>
      <w:szCs w:val="24"/>
    </w:rPr>
  </w:style>
  <w:style w:type="paragraph" w:styleId="21">
    <w:name w:val="annotation subject"/>
    <w:basedOn w:val="7"/>
    <w:next w:val="7"/>
    <w:link w:val="38"/>
    <w:unhideWhenUsed/>
    <w:qFormat/>
    <w:uiPriority w:val="99"/>
    <w:rPr>
      <w:b/>
      <w:bCs/>
    </w:rPr>
  </w:style>
  <w:style w:type="paragraph" w:styleId="22">
    <w:name w:val="Body Text First Indent"/>
    <w:basedOn w:val="8"/>
    <w:qFormat/>
    <w:uiPriority w:val="99"/>
    <w:pPr>
      <w:autoSpaceDE w:val="0"/>
      <w:autoSpaceDN w:val="0"/>
      <w:adjustRightInd w:val="0"/>
      <w:spacing w:line="360" w:lineRule="auto"/>
      <w:ind w:firstLine="420" w:firstLineChars="100"/>
      <w:textAlignment w:val="baseline"/>
    </w:pPr>
    <w:rPr>
      <w:kern w:val="0"/>
      <w:sz w:val="24"/>
      <w:szCs w:val="24"/>
    </w:rPr>
  </w:style>
  <w:style w:type="paragraph" w:styleId="23">
    <w:name w:val="Body Text First Indent 2"/>
    <w:basedOn w:val="10"/>
    <w:link w:val="69"/>
    <w:semiHidden/>
    <w:unhideWhenUsed/>
    <w:qFormat/>
    <w:uiPriority w:val="99"/>
    <w:pPr>
      <w:ind w:firstLine="420" w:firstLineChars="200"/>
    </w:pPr>
    <w:rPr>
      <w:rFonts w:ascii="Calibri" w:hAnsi="Calibri" w:eastAsia="宋体"/>
      <w:kern w:val="2"/>
      <w:sz w:val="21"/>
      <w:szCs w:val="22"/>
    </w:rPr>
  </w:style>
  <w:style w:type="table" w:styleId="25">
    <w:name w:val="Table Grid"/>
    <w:basedOn w:val="2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unhideWhenUsed/>
    <w:qFormat/>
    <w:uiPriority w:val="0"/>
    <w:rPr>
      <w:rFonts w:cs="Times New Roman"/>
    </w:rPr>
  </w:style>
  <w:style w:type="character" w:styleId="28">
    <w:name w:val="FollowedHyperlink"/>
    <w:qFormat/>
    <w:uiPriority w:val="0"/>
    <w:rPr>
      <w:color w:val="800080"/>
      <w:u w:val="single"/>
    </w:rPr>
  </w:style>
  <w:style w:type="character" w:styleId="29">
    <w:name w:val="Emphasis"/>
    <w:qFormat/>
    <w:uiPriority w:val="0"/>
    <w:rPr>
      <w:i/>
      <w:iCs/>
    </w:rPr>
  </w:style>
  <w:style w:type="character" w:styleId="30">
    <w:name w:val="Hyperlink"/>
    <w:unhideWhenUsed/>
    <w:qFormat/>
    <w:uiPriority w:val="99"/>
    <w:rPr>
      <w:color w:val="0563C1"/>
      <w:u w:val="single"/>
    </w:rPr>
  </w:style>
  <w:style w:type="character" w:styleId="31">
    <w:name w:val="annotation reference"/>
    <w:unhideWhenUsed/>
    <w:qFormat/>
    <w:uiPriority w:val="99"/>
    <w:rPr>
      <w:sz w:val="21"/>
      <w:szCs w:val="21"/>
    </w:rPr>
  </w:style>
  <w:style w:type="character" w:customStyle="1" w:styleId="32">
    <w:name w:val="批注文字 字符"/>
    <w:link w:val="7"/>
    <w:semiHidden/>
    <w:qFormat/>
    <w:uiPriority w:val="99"/>
    <w:rPr>
      <w:kern w:val="2"/>
      <w:sz w:val="21"/>
      <w:szCs w:val="22"/>
    </w:rPr>
  </w:style>
  <w:style w:type="character" w:customStyle="1" w:styleId="33">
    <w:name w:val="页眉 字符"/>
    <w:link w:val="17"/>
    <w:qFormat/>
    <w:uiPriority w:val="99"/>
    <w:rPr>
      <w:kern w:val="2"/>
      <w:sz w:val="18"/>
      <w:szCs w:val="18"/>
    </w:rPr>
  </w:style>
  <w:style w:type="character" w:customStyle="1" w:styleId="34">
    <w:name w:val="标题 1 字符"/>
    <w:link w:val="2"/>
    <w:qFormat/>
    <w:uiPriority w:val="0"/>
    <w:rPr>
      <w:rFonts w:ascii="Arial" w:hAnsi="Arial" w:cs="Arial"/>
      <w:b/>
      <w:bCs/>
      <w:kern w:val="44"/>
      <w:sz w:val="44"/>
      <w:szCs w:val="44"/>
    </w:rPr>
  </w:style>
  <w:style w:type="character" w:customStyle="1" w:styleId="35">
    <w:name w:val="标题 2 字符"/>
    <w:link w:val="4"/>
    <w:qFormat/>
    <w:uiPriority w:val="0"/>
    <w:rPr>
      <w:rFonts w:ascii="Arial" w:hAnsi="Arial" w:eastAsia="黑体"/>
      <w:b/>
      <w:bCs/>
      <w:kern w:val="2"/>
      <w:sz w:val="52"/>
      <w:szCs w:val="32"/>
    </w:rPr>
  </w:style>
  <w:style w:type="character" w:customStyle="1" w:styleId="36">
    <w:name w:val="样式 仿宋"/>
    <w:qFormat/>
    <w:uiPriority w:val="0"/>
    <w:rPr>
      <w:rFonts w:ascii="仿宋" w:hAnsi="仿宋" w:eastAsia="仿宋"/>
      <w:kern w:val="1"/>
    </w:rPr>
  </w:style>
  <w:style w:type="character" w:customStyle="1" w:styleId="37">
    <w:name w:val="正文文本缩进 Char1"/>
    <w:qFormat/>
    <w:uiPriority w:val="0"/>
    <w:rPr>
      <w:rFonts w:ascii="Cambria" w:hAnsi="Cambria"/>
      <w:kern w:val="2"/>
      <w:sz w:val="24"/>
      <w:szCs w:val="24"/>
    </w:rPr>
  </w:style>
  <w:style w:type="character" w:customStyle="1" w:styleId="38">
    <w:name w:val="批注主题 字符"/>
    <w:link w:val="21"/>
    <w:semiHidden/>
    <w:qFormat/>
    <w:uiPriority w:val="99"/>
    <w:rPr>
      <w:b/>
      <w:bCs/>
      <w:kern w:val="2"/>
      <w:sz w:val="21"/>
      <w:szCs w:val="22"/>
    </w:rPr>
  </w:style>
  <w:style w:type="character" w:customStyle="1" w:styleId="39">
    <w:name w:val="日期 字符"/>
    <w:link w:val="13"/>
    <w:semiHidden/>
    <w:qFormat/>
    <w:uiPriority w:val="99"/>
    <w:rPr>
      <w:kern w:val="2"/>
      <w:sz w:val="21"/>
      <w:szCs w:val="22"/>
    </w:rPr>
  </w:style>
  <w:style w:type="character" w:customStyle="1" w:styleId="40">
    <w:name w:val="文档结构图 字符"/>
    <w:link w:val="6"/>
    <w:qFormat/>
    <w:uiPriority w:val="0"/>
    <w:rPr>
      <w:rFonts w:ascii="Cambria" w:hAnsi="Cambria"/>
      <w:kern w:val="2"/>
      <w:sz w:val="24"/>
      <w:szCs w:val="24"/>
      <w:shd w:val="clear" w:color="auto" w:fill="000080"/>
    </w:rPr>
  </w:style>
  <w:style w:type="character" w:customStyle="1" w:styleId="41">
    <w:name w:val="页脚 字符"/>
    <w:link w:val="16"/>
    <w:qFormat/>
    <w:uiPriority w:val="99"/>
    <w:rPr>
      <w:kern w:val="2"/>
      <w:sz w:val="18"/>
      <w:szCs w:val="18"/>
    </w:rPr>
  </w:style>
  <w:style w:type="character" w:customStyle="1" w:styleId="42">
    <w:name w:val="正文文本缩进 字符"/>
    <w:link w:val="10"/>
    <w:qFormat/>
    <w:uiPriority w:val="0"/>
    <w:rPr>
      <w:rFonts w:ascii="Times New Roman" w:hAnsi="Times New Roman" w:eastAsia="Times New Roman"/>
      <w:szCs w:val="21"/>
      <w:lang w:val="en-US" w:eastAsia="zh-CN"/>
    </w:rPr>
  </w:style>
  <w:style w:type="character" w:customStyle="1" w:styleId="43">
    <w:name w:val="apple-converted-space"/>
    <w:basedOn w:val="26"/>
    <w:qFormat/>
    <w:uiPriority w:val="0"/>
  </w:style>
  <w:style w:type="character" w:customStyle="1" w:styleId="44">
    <w:name w:val="批注框文本 字符"/>
    <w:link w:val="15"/>
    <w:semiHidden/>
    <w:qFormat/>
    <w:uiPriority w:val="99"/>
    <w:rPr>
      <w:kern w:val="2"/>
      <w:sz w:val="18"/>
      <w:szCs w:val="18"/>
    </w:rPr>
  </w:style>
  <w:style w:type="character" w:customStyle="1" w:styleId="45">
    <w:name w:val="楷体 (中文) 楷体"/>
    <w:qFormat/>
    <w:uiPriority w:val="0"/>
    <w:rPr>
      <w:rFonts w:ascii="楷体" w:hAnsi="楷体" w:eastAsia="楷体"/>
      <w:kern w:val="1"/>
      <w:sz w:val="28"/>
    </w:rPr>
  </w:style>
  <w:style w:type="paragraph" w:customStyle="1" w:styleId="46">
    <w:name w:val="Char Char Char1 Char8"/>
    <w:basedOn w:val="1"/>
    <w:semiHidden/>
    <w:qFormat/>
    <w:uiPriority w:val="0"/>
    <w:pPr>
      <w:spacing w:line="360" w:lineRule="auto"/>
      <w:ind w:firstLine="200" w:firstLineChars="200"/>
    </w:pPr>
    <w:rPr>
      <w:rFonts w:ascii="宋体" w:hAnsi="宋体" w:cs="宋体"/>
      <w:sz w:val="24"/>
      <w:szCs w:val="24"/>
    </w:rPr>
  </w:style>
  <w:style w:type="paragraph" w:customStyle="1" w:styleId="47">
    <w:name w:val="_Style 8"/>
    <w:basedOn w:val="1"/>
    <w:qFormat/>
    <w:uiPriority w:val="0"/>
    <w:pPr>
      <w:tabs>
        <w:tab w:val="left" w:pos="360"/>
      </w:tabs>
    </w:pPr>
    <w:rPr>
      <w:rFonts w:ascii="Times New Roman" w:hAnsi="Times New Roman"/>
      <w:sz w:val="24"/>
      <w:szCs w:val="24"/>
    </w:rPr>
  </w:style>
  <w:style w:type="paragraph" w:customStyle="1" w:styleId="48">
    <w:name w:val="列出段落1"/>
    <w:basedOn w:val="1"/>
    <w:qFormat/>
    <w:uiPriority w:val="34"/>
    <w:pPr>
      <w:ind w:firstLine="420" w:firstLineChars="200"/>
    </w:pPr>
    <w:rPr>
      <w:rFonts w:ascii="Times New Roman" w:hAnsi="Times New Roman"/>
      <w:szCs w:val="20"/>
    </w:rPr>
  </w:style>
  <w:style w:type="paragraph" w:customStyle="1" w:styleId="49">
    <w:name w:val="仿宋"/>
    <w:basedOn w:val="1"/>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50">
    <w:name w:val="样式2"/>
    <w:basedOn w:val="1"/>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51">
    <w:name w:val="样式 样式 标题 1 + (西文) 黑体 (中文) 黑体 小三 蓝色 + 非加粗 居中"/>
    <w:basedOn w:val="52"/>
    <w:qFormat/>
    <w:uiPriority w:val="0"/>
    <w:pPr>
      <w:jc w:val="center"/>
    </w:pPr>
    <w:rPr>
      <w:rFonts w:cs="宋体"/>
      <w:b w:val="0"/>
      <w:bCs w:val="0"/>
      <w:szCs w:val="20"/>
    </w:rPr>
  </w:style>
  <w:style w:type="paragraph" w:customStyle="1" w:styleId="52">
    <w:name w:val="样式 标题 1 + (西文) 黑体 (中文) 黑体 小三 蓝色"/>
    <w:basedOn w:val="2"/>
    <w:qFormat/>
    <w:uiPriority w:val="0"/>
    <w:rPr>
      <w:rFonts w:ascii="黑体" w:hAnsi="黑体" w:eastAsia="黑体"/>
      <w:sz w:val="30"/>
      <w:u w:color="0000FF"/>
    </w:rPr>
  </w:style>
  <w:style w:type="paragraph" w:customStyle="1" w:styleId="53">
    <w:name w:val="彩色列表1"/>
    <w:basedOn w:val="1"/>
    <w:qFormat/>
    <w:uiPriority w:val="0"/>
    <w:pPr>
      <w:ind w:firstLine="420" w:firstLineChars="200"/>
    </w:pPr>
    <w:rPr>
      <w:rFonts w:ascii="Times New Roman" w:hAnsi="Times New Roman"/>
      <w:szCs w:val="21"/>
    </w:rPr>
  </w:style>
  <w:style w:type="paragraph" w:customStyle="1" w:styleId="54">
    <w:name w:val="样式１"/>
    <w:basedOn w:val="2"/>
    <w:qFormat/>
    <w:uiPriority w:val="0"/>
    <w:pPr>
      <w:jc w:val="center"/>
    </w:pPr>
    <w:rPr>
      <w:kern w:val="1"/>
      <w:sz w:val="30"/>
    </w:rPr>
  </w:style>
  <w:style w:type="paragraph" w:customStyle="1" w:styleId="55">
    <w:name w:val="Char Char Char Char Char Char Char"/>
    <w:basedOn w:val="1"/>
    <w:qFormat/>
    <w:uiPriority w:val="0"/>
    <w:pPr>
      <w:spacing w:line="240" w:lineRule="atLeast"/>
      <w:ind w:left="420" w:firstLine="420"/>
    </w:pPr>
    <w:rPr>
      <w:rFonts w:ascii="Times New Roman" w:hAnsi="Times New Roman"/>
      <w:kern w:val="0"/>
      <w:szCs w:val="21"/>
    </w:rPr>
  </w:style>
  <w:style w:type="paragraph" w:customStyle="1" w:styleId="56">
    <w:name w:val="_Style 29"/>
    <w:basedOn w:val="1"/>
    <w:qFormat/>
    <w:uiPriority w:val="0"/>
    <w:pPr>
      <w:spacing w:line="240" w:lineRule="atLeast"/>
      <w:ind w:left="420" w:firstLine="420"/>
    </w:pPr>
    <w:rPr>
      <w:rFonts w:ascii="Times New Roman" w:hAnsi="Times New Roman"/>
      <w:kern w:val="0"/>
      <w:szCs w:val="21"/>
    </w:rPr>
  </w:style>
  <w:style w:type="paragraph" w:customStyle="1" w:styleId="57">
    <w:name w:val="样式 仿宋 行距: 1.5 倍行距"/>
    <w:basedOn w:val="1"/>
    <w:qFormat/>
    <w:uiPriority w:val="0"/>
    <w:pPr>
      <w:spacing w:line="360" w:lineRule="auto"/>
    </w:pPr>
    <w:rPr>
      <w:rFonts w:ascii="仿宋" w:hAnsi="仿宋" w:eastAsia="仿宋" w:cs="宋体"/>
      <w:sz w:val="24"/>
      <w:szCs w:val="20"/>
    </w:rPr>
  </w:style>
  <w:style w:type="paragraph" w:styleId="58">
    <w:name w:val="List Paragraph"/>
    <w:basedOn w:val="1"/>
    <w:link w:val="67"/>
    <w:qFormat/>
    <w:uiPriority w:val="34"/>
    <w:pPr>
      <w:ind w:firstLine="420" w:firstLineChars="200"/>
    </w:pPr>
  </w:style>
  <w:style w:type="paragraph" w:customStyle="1" w:styleId="59">
    <w:name w:val="样式1"/>
    <w:basedOn w:val="1"/>
    <w:qFormat/>
    <w:uiPriority w:val="0"/>
    <w:pPr>
      <w:widowControl/>
      <w:autoSpaceDE w:val="0"/>
      <w:autoSpaceDN w:val="0"/>
      <w:adjustRightInd w:val="0"/>
      <w:spacing w:line="360" w:lineRule="auto"/>
      <w:jc w:val="center"/>
    </w:pPr>
    <w:rPr>
      <w:rFonts w:ascii="黑体" w:hAnsi="Times New Roman" w:eastAsia="黑体" w:cs="黑体"/>
      <w:kern w:val="0"/>
      <w:sz w:val="30"/>
      <w:szCs w:val="30"/>
      <w:u w:color="0000FF"/>
    </w:rPr>
  </w:style>
  <w:style w:type="paragraph" w:customStyle="1" w:styleId="60">
    <w:name w:val="样式 宋体 四号 居中 行距: 1.5 倍行距"/>
    <w:basedOn w:val="1"/>
    <w:qFormat/>
    <w:uiPriority w:val="0"/>
    <w:pPr>
      <w:spacing w:line="360" w:lineRule="auto"/>
      <w:jc w:val="center"/>
    </w:pPr>
    <w:rPr>
      <w:rFonts w:ascii="宋体" w:hAnsi="Cambria" w:cs="宋体"/>
      <w:sz w:val="28"/>
      <w:szCs w:val="20"/>
    </w:rPr>
  </w:style>
  <w:style w:type="paragraph" w:customStyle="1" w:styleId="61">
    <w:name w:val="列出段落2"/>
    <w:basedOn w:val="1"/>
    <w:qFormat/>
    <w:uiPriority w:val="0"/>
    <w:pPr>
      <w:widowControl/>
      <w:ind w:firstLine="420" w:firstLineChars="200"/>
      <w:jc w:val="left"/>
    </w:pPr>
    <w:rPr>
      <w:rFonts w:ascii="Symbol" w:hAnsi="Symbol" w:eastAsia="仿宋_GB2312"/>
      <w:kern w:val="0"/>
      <w:sz w:val="20"/>
      <w:szCs w:val="20"/>
    </w:rPr>
  </w:style>
  <w:style w:type="paragraph" w:customStyle="1" w:styleId="62">
    <w:name w:val="Char Char Char Char"/>
    <w:basedOn w:val="1"/>
    <w:qFormat/>
    <w:uiPriority w:val="0"/>
    <w:rPr>
      <w:rFonts w:ascii="Times New Roman" w:hAnsi="Times New Roman"/>
      <w:szCs w:val="20"/>
    </w:rPr>
  </w:style>
  <w:style w:type="paragraph" w:customStyle="1" w:styleId="63">
    <w:name w:val="样式3"/>
    <w:basedOn w:val="2"/>
    <w:qFormat/>
    <w:uiPriority w:val="0"/>
    <w:rPr>
      <w:kern w:val="1"/>
      <w:sz w:val="30"/>
    </w:rPr>
  </w:style>
  <w:style w:type="paragraph" w:customStyle="1" w:styleId="64">
    <w:name w:val="修订1"/>
    <w:hidden/>
    <w:semiHidden/>
    <w:qFormat/>
    <w:uiPriority w:val="99"/>
    <w:rPr>
      <w:rFonts w:ascii="Calibri" w:hAnsi="Calibri" w:eastAsia="宋体" w:cs="Times New Roman"/>
      <w:kern w:val="2"/>
      <w:sz w:val="21"/>
      <w:szCs w:val="22"/>
      <w:lang w:val="en-US" w:eastAsia="zh-CN" w:bidi="ar-SA"/>
    </w:rPr>
  </w:style>
  <w:style w:type="character" w:customStyle="1" w:styleId="65">
    <w:name w:val="Char Char1"/>
    <w:link w:val="66"/>
    <w:qFormat/>
    <w:uiPriority w:val="0"/>
    <w:rPr>
      <w:kern w:val="2"/>
      <w:sz w:val="21"/>
      <w:szCs w:val="21"/>
    </w:rPr>
  </w:style>
  <w:style w:type="paragraph" w:customStyle="1" w:styleId="66">
    <w:name w:val="正文文本缩进 Char Char"/>
    <w:basedOn w:val="1"/>
    <w:link w:val="65"/>
    <w:qFormat/>
    <w:uiPriority w:val="0"/>
    <w:pPr>
      <w:spacing w:after="120"/>
      <w:ind w:left="420" w:leftChars="200"/>
    </w:pPr>
    <w:rPr>
      <w:szCs w:val="21"/>
    </w:rPr>
  </w:style>
  <w:style w:type="character" w:customStyle="1" w:styleId="67">
    <w:name w:val="列表段落 字符"/>
    <w:basedOn w:val="26"/>
    <w:link w:val="58"/>
    <w:qFormat/>
    <w:uiPriority w:val="0"/>
    <w:rPr>
      <w:kern w:val="2"/>
      <w:sz w:val="21"/>
      <w:szCs w:val="22"/>
    </w:rPr>
  </w:style>
  <w:style w:type="character" w:customStyle="1" w:styleId="68">
    <w:name w:val="正文文本 字符"/>
    <w:basedOn w:val="26"/>
    <w:link w:val="8"/>
    <w:qFormat/>
    <w:uiPriority w:val="99"/>
    <w:rPr>
      <w:kern w:val="2"/>
      <w:sz w:val="21"/>
      <w:szCs w:val="22"/>
    </w:rPr>
  </w:style>
  <w:style w:type="character" w:customStyle="1" w:styleId="69">
    <w:name w:val="正文文本首行缩进 2 字符"/>
    <w:basedOn w:val="42"/>
    <w:link w:val="23"/>
    <w:semiHidden/>
    <w:qFormat/>
    <w:uiPriority w:val="99"/>
    <w:rPr>
      <w:rFonts w:ascii="Times New Roman" w:hAnsi="Times New Roman" w:eastAsia="Times New Roman"/>
      <w:kern w:val="2"/>
      <w:sz w:val="21"/>
      <w:szCs w:val="22"/>
      <w:lang w:val="en-US" w:eastAsia="zh-CN"/>
    </w:rPr>
  </w:style>
  <w:style w:type="table" w:customStyle="1" w:styleId="70">
    <w:name w:val="Table Normal"/>
    <w:semiHidden/>
    <w:unhideWhenUsed/>
    <w:qFormat/>
    <w:uiPriority w:val="0"/>
    <w:tblPr>
      <w:tblCellMar>
        <w:top w:w="0" w:type="dxa"/>
        <w:left w:w="0" w:type="dxa"/>
        <w:bottom w:w="0" w:type="dxa"/>
        <w:right w:w="0" w:type="dxa"/>
      </w:tblCellMar>
    </w:tblPr>
  </w:style>
  <w:style w:type="character" w:customStyle="1" w:styleId="71">
    <w:name w:val="NormalCharacter"/>
    <w:link w:val="72"/>
    <w:qFormat/>
    <w:uiPriority w:val="0"/>
  </w:style>
  <w:style w:type="paragraph" w:customStyle="1" w:styleId="72">
    <w:name w:val="UserStyle_2"/>
    <w:basedOn w:val="1"/>
    <w:link w:val="71"/>
    <w:qFormat/>
    <w:uiPriority w:val="0"/>
    <w:rPr>
      <w:kern w:val="0"/>
      <w:sz w:val="20"/>
      <w:szCs w:val="20"/>
    </w:rPr>
  </w:style>
  <w:style w:type="character" w:customStyle="1" w:styleId="73">
    <w:name w:val="font11"/>
    <w:basedOn w:val="26"/>
    <w:qFormat/>
    <w:uiPriority w:val="0"/>
    <w:rPr>
      <w:rFonts w:hint="eastAsia" w:ascii="等线" w:hAnsi="等线" w:eastAsia="等线" w:cs="等线"/>
      <w:color w:val="000000"/>
      <w:sz w:val="21"/>
      <w:szCs w:val="21"/>
      <w:u w:val="none"/>
    </w:rPr>
  </w:style>
  <w:style w:type="paragraph" w:customStyle="1" w:styleId="74">
    <w:name w:val="_Style 68"/>
    <w:basedOn w:val="1"/>
    <w:next w:val="58"/>
    <w:qFormat/>
    <w:uiPriority w:val="34"/>
    <w:pPr>
      <w:ind w:firstLine="420" w:firstLineChars="200"/>
    </w:pPr>
    <w:rPr>
      <w:rFonts w:ascii="Times New Roman" w:hAnsi="Times New Roman"/>
      <w:szCs w:val="24"/>
    </w:rPr>
  </w:style>
  <w:style w:type="paragraph" w:customStyle="1" w:styleId="75">
    <w:name w:val="默认段落字体 Para Char Char Char Char Char Char Char Char Char Char Char Char Char Char Char1 Char Char Char Char"/>
    <w:basedOn w:val="6"/>
    <w:qFormat/>
    <w:uiPriority w:val="0"/>
    <w:pPr>
      <w:adjustRightInd w:val="0"/>
      <w:spacing w:line="436" w:lineRule="exact"/>
      <w:ind w:left="357"/>
      <w:jc w:val="left"/>
      <w:outlineLvl w:val="3"/>
    </w:pPr>
    <w:rPr>
      <w:rFonts w:ascii="Tahoma" w:hAnsi="Tahoma"/>
      <w:b/>
    </w:rPr>
  </w:style>
  <w:style w:type="paragraph" w:customStyle="1" w:styleId="76">
    <w:name w:val="修订2"/>
    <w:hidden/>
    <w:unhideWhenUsed/>
    <w:qFormat/>
    <w:uiPriority w:val="99"/>
    <w:rPr>
      <w:rFonts w:ascii="Calibri" w:hAnsi="Calibri" w:eastAsia="宋体" w:cs="Times New Roman"/>
      <w:kern w:val="2"/>
      <w:sz w:val="21"/>
      <w:szCs w:val="22"/>
      <w:lang w:val="en-US" w:eastAsia="zh-CN" w:bidi="ar-SA"/>
    </w:rPr>
  </w:style>
  <w:style w:type="character" w:customStyle="1" w:styleId="77">
    <w:name w:val="页码1"/>
    <w:qFormat/>
    <w:uiPriority w:val="0"/>
    <w:rPr>
      <w:rFonts w:ascii="Times New Roman" w:hAnsi="Times New Roman" w:eastAsia="宋体" w:cs="Times New Roman"/>
    </w:rPr>
  </w:style>
  <w:style w:type="paragraph" w:customStyle="1" w:styleId="78">
    <w:name w:val="_Style 10"/>
    <w:basedOn w:val="1"/>
    <w:next w:val="58"/>
    <w:qFormat/>
    <w:uiPriority w:val="34"/>
    <w:pPr>
      <w:ind w:firstLine="420"/>
    </w:pPr>
  </w:style>
  <w:style w:type="paragraph" w:customStyle="1" w:styleId="79">
    <w:name w:val="Table Paragraph"/>
    <w:basedOn w:val="1"/>
    <w:qFormat/>
    <w:uiPriority w:val="1"/>
    <w:pPr>
      <w:autoSpaceDE w:val="0"/>
      <w:autoSpaceDN w:val="0"/>
      <w:jc w:val="left"/>
    </w:pPr>
    <w:rPr>
      <w:rFonts w:ascii="宋体" w:hAnsi="宋体" w:cs="宋体"/>
      <w:kern w:val="0"/>
      <w:sz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CB788B-60DB-4DA8-9187-EE5FFABE5E6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79</Pages>
  <Words>7807</Words>
  <Characters>8586</Characters>
  <Lines>1858</Lines>
  <Paragraphs>1814</Paragraphs>
  <TotalTime>2</TotalTime>
  <ScaleCrop>false</ScaleCrop>
  <LinksUpToDate>false</LinksUpToDate>
  <CharactersWithSpaces>8771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2026-03-20T02:11:00Z</dcterms:created>
  <dc:creator>孙娜</dc:creator>
  <cp:lastModifiedBy>孙娜</cp:lastModifiedBy>
  <cp:lastPrinted>2026-03-20T02:10:00Z</cp:lastPrinted>
  <dcterms:modified xsi:type="dcterms:W3CDTF">2026-08-24T11:26:48Z</dcterms:modified>
  <dc:subject>采购文件范本</dc:subject>
  <dc:title>采购文件范本</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FE868AD7400511D379B27E6A92ACE167_43</vt:lpwstr>
  </property>
  <property fmtid="{D5CDD505-2E9C-101B-9397-08002B2CF9AE}" pid="4" name="KSOTemplateDocerSaveRecord">
    <vt:lpwstr>eyJoZGlkIjoiZjM0ZDk4MmEwODEzYjU4MzRlMzE4YmVlYTAxYzQzMWQiLCJ1c2VySWQiOiIzNzI0NjYwMjYifQ==</vt:lpwstr>
  </property>
</Properties>
</file>